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52" w:rsidRDefault="00E02843" w:rsidP="000373C9">
      <w:pPr>
        <w:spacing w:line="360" w:lineRule="auto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257300" cy="1071245"/>
            <wp:effectExtent l="0" t="0" r="0" b="0"/>
            <wp:docPr id="1" name="Imagen 1" descr="V:\INTERACT II\IP Valencia\Macro-regional or sea basin strategies\Adriatic-Ionian\ToR Visual Identity EUSAIR\LOGOS\Logos finales\Desdoblamiento pilares\ConnectingReg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V:\INTERACT II\IP Valencia\Macro-regional or sea basin strategies\Adriatic-Ionian\ToR Visual Identity EUSAIR\LOGOS\Logos finales\Desdoblamiento pilares\ConnectingReg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C9" w:rsidRDefault="00D822B3" w:rsidP="000373C9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EUSAIR </w:t>
      </w:r>
      <w:r w:rsidR="00215CAA">
        <w:rPr>
          <w:b/>
          <w:sz w:val="28"/>
          <w:szCs w:val="28"/>
          <w:lang w:val="en-GB"/>
        </w:rPr>
        <w:t>Themati</w:t>
      </w:r>
      <w:r w:rsidR="002D6EDE">
        <w:rPr>
          <w:b/>
          <w:sz w:val="28"/>
          <w:szCs w:val="28"/>
          <w:lang w:val="en-GB"/>
        </w:rPr>
        <w:t>c</w:t>
      </w:r>
      <w:r w:rsidR="00215CAA">
        <w:rPr>
          <w:b/>
          <w:sz w:val="28"/>
          <w:szCs w:val="28"/>
          <w:lang w:val="en-GB"/>
        </w:rPr>
        <w:t xml:space="preserve"> Steering Group of Pillar 2 – Connecting the Region</w:t>
      </w:r>
    </w:p>
    <w:p w:rsidR="00025542" w:rsidRDefault="00025542" w:rsidP="000373C9">
      <w:pPr>
        <w:spacing w:line="360" w:lineRule="auto"/>
        <w:jc w:val="both"/>
        <w:rPr>
          <w:b/>
          <w:sz w:val="28"/>
          <w:szCs w:val="28"/>
          <w:lang w:val="en-GB"/>
        </w:rPr>
      </w:pPr>
    </w:p>
    <w:p w:rsidR="000373C9" w:rsidRDefault="00215CAA" w:rsidP="000373C9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PROGRAMME OF WORK FOR THE YEAR </w:t>
      </w:r>
      <w:r w:rsidR="00045CF3">
        <w:rPr>
          <w:b/>
          <w:sz w:val="28"/>
          <w:szCs w:val="28"/>
          <w:lang w:val="en-GB"/>
        </w:rPr>
        <w:t>2020</w:t>
      </w:r>
    </w:p>
    <w:p w:rsidR="000373C9" w:rsidRDefault="000373C9" w:rsidP="00085B79">
      <w:pPr>
        <w:jc w:val="both"/>
        <w:rPr>
          <w:b/>
          <w:sz w:val="28"/>
          <w:szCs w:val="28"/>
          <w:lang w:val="en-GB"/>
        </w:rPr>
      </w:pPr>
    </w:p>
    <w:p w:rsidR="002D6EDE" w:rsidRDefault="002D6EDE" w:rsidP="00CA48B7">
      <w:pPr>
        <w:jc w:val="both"/>
        <w:rPr>
          <w:b/>
          <w:sz w:val="28"/>
          <w:szCs w:val="28"/>
          <w:lang w:val="en-GB"/>
        </w:rPr>
      </w:pPr>
    </w:p>
    <w:p w:rsidR="000373C9" w:rsidRDefault="001E154F" w:rsidP="000373C9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1. PREMISE</w:t>
      </w:r>
    </w:p>
    <w:p w:rsidR="00085B79" w:rsidRDefault="00085B79" w:rsidP="00085B79">
      <w:pPr>
        <w:jc w:val="both"/>
        <w:rPr>
          <w:b/>
          <w:sz w:val="28"/>
          <w:szCs w:val="28"/>
          <w:lang w:val="en-GB"/>
        </w:rPr>
      </w:pPr>
    </w:p>
    <w:p w:rsidR="00306560" w:rsidRDefault="000373C9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306560">
        <w:rPr>
          <w:sz w:val="28"/>
          <w:szCs w:val="28"/>
          <w:lang w:val="en-GB"/>
        </w:rPr>
        <w:t xml:space="preserve">This document presents the main activities which would be developed by the EUSAIR TSG2 and its two Sub-Groups on Transport and Energy Networks during the year </w:t>
      </w:r>
      <w:r w:rsidR="00855B79">
        <w:rPr>
          <w:sz w:val="28"/>
          <w:szCs w:val="28"/>
          <w:lang w:val="en-GB"/>
        </w:rPr>
        <w:t>2019</w:t>
      </w:r>
      <w:r w:rsidR="00306560">
        <w:rPr>
          <w:sz w:val="28"/>
          <w:szCs w:val="28"/>
          <w:lang w:val="en-GB"/>
        </w:rPr>
        <w:t>.</w:t>
      </w:r>
    </w:p>
    <w:p w:rsidR="00306560" w:rsidRDefault="00306560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The document is providing a framework </w:t>
      </w:r>
      <w:r w:rsidR="001E154F">
        <w:rPr>
          <w:sz w:val="28"/>
          <w:szCs w:val="28"/>
          <w:lang w:val="en-GB"/>
        </w:rPr>
        <w:t xml:space="preserve">for action </w:t>
      </w:r>
      <w:r>
        <w:rPr>
          <w:sz w:val="28"/>
          <w:szCs w:val="28"/>
          <w:lang w:val="en-GB"/>
        </w:rPr>
        <w:t>and highlighting goals and steps forward. The eventual imple</w:t>
      </w:r>
      <w:r w:rsidR="001E154F">
        <w:rPr>
          <w:sz w:val="28"/>
          <w:szCs w:val="28"/>
          <w:lang w:val="en-GB"/>
        </w:rPr>
        <w:t>mentation of the several activities</w:t>
      </w:r>
      <w:r>
        <w:rPr>
          <w:sz w:val="28"/>
          <w:szCs w:val="28"/>
          <w:lang w:val="en-GB"/>
        </w:rPr>
        <w:t xml:space="preserve"> which are described will depend upon the circumstances and a number of factors which might be beyond the control of the TSG2 and its Members.</w:t>
      </w:r>
    </w:p>
    <w:p w:rsidR="00306560" w:rsidRDefault="00306560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In general, the TSG2 and its two Sub-Groups are strongly committed to finalise their work aimed at identifying projects and measur</w:t>
      </w:r>
      <w:r w:rsidR="001E154F">
        <w:rPr>
          <w:sz w:val="28"/>
          <w:szCs w:val="28"/>
          <w:lang w:val="en-GB"/>
        </w:rPr>
        <w:t>es which might receive financement</w:t>
      </w:r>
      <w:r>
        <w:rPr>
          <w:sz w:val="28"/>
          <w:szCs w:val="28"/>
          <w:lang w:val="en-GB"/>
        </w:rPr>
        <w:t xml:space="preserve"> according </w:t>
      </w:r>
      <w:r w:rsidR="001E154F">
        <w:rPr>
          <w:sz w:val="28"/>
          <w:szCs w:val="28"/>
          <w:lang w:val="en-GB"/>
        </w:rPr>
        <w:t>to the different channels to</w:t>
      </w:r>
      <w:r>
        <w:rPr>
          <w:sz w:val="28"/>
          <w:szCs w:val="28"/>
          <w:lang w:val="en-GB"/>
        </w:rPr>
        <w:t xml:space="preserve"> become a reality in the interest of all EUSAIR Members.  The TSG2 and its two Sub-Groups may also wish to embark into new projects and initiatives.</w:t>
      </w:r>
    </w:p>
    <w:p w:rsidR="00306560" w:rsidRDefault="00306560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r w:rsidR="001E154F">
        <w:rPr>
          <w:sz w:val="28"/>
          <w:szCs w:val="28"/>
          <w:lang w:val="en-GB"/>
        </w:rPr>
        <w:t>In this</w:t>
      </w:r>
      <w:r>
        <w:rPr>
          <w:sz w:val="28"/>
          <w:szCs w:val="28"/>
          <w:lang w:val="en-GB"/>
        </w:rPr>
        <w:t xml:space="preserve"> proces</w:t>
      </w:r>
      <w:r w:rsidR="001E154F">
        <w:rPr>
          <w:sz w:val="28"/>
          <w:szCs w:val="28"/>
          <w:lang w:val="en-GB"/>
        </w:rPr>
        <w:t>s</w:t>
      </w:r>
      <w:r w:rsidR="00025542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the TSG2 and its two Sub-Groups would seek co-o</w:t>
      </w:r>
      <w:r w:rsidR="001E154F">
        <w:rPr>
          <w:sz w:val="28"/>
          <w:szCs w:val="28"/>
          <w:lang w:val="en-GB"/>
        </w:rPr>
        <w:t>rdination with other EUSAIR TSG</w:t>
      </w:r>
      <w:r>
        <w:rPr>
          <w:sz w:val="28"/>
          <w:szCs w:val="28"/>
          <w:lang w:val="en-GB"/>
        </w:rPr>
        <w:t>s and programmes concerning the macro</w:t>
      </w:r>
      <w:r w:rsidR="00025542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>region while reporting to the EUSAIR Governing B</w:t>
      </w:r>
      <w:r w:rsidR="001E154F">
        <w:rPr>
          <w:sz w:val="28"/>
          <w:szCs w:val="28"/>
          <w:lang w:val="en-GB"/>
        </w:rPr>
        <w:t>oard and others</w:t>
      </w:r>
      <w:r w:rsidR="00025542">
        <w:rPr>
          <w:sz w:val="28"/>
          <w:szCs w:val="28"/>
          <w:lang w:val="en-GB"/>
        </w:rPr>
        <w:t>,</w:t>
      </w:r>
      <w:r w:rsidR="001E154F">
        <w:rPr>
          <w:sz w:val="28"/>
          <w:szCs w:val="28"/>
          <w:lang w:val="en-GB"/>
        </w:rPr>
        <w:t xml:space="preserve"> as appropriate. S</w:t>
      </w:r>
      <w:r>
        <w:rPr>
          <w:sz w:val="28"/>
          <w:szCs w:val="28"/>
          <w:lang w:val="en-GB"/>
        </w:rPr>
        <w:t>takeholders and relevant organisations will be involved wherever deemed useful or necessary.</w:t>
      </w:r>
    </w:p>
    <w:p w:rsidR="00643367" w:rsidRDefault="00306560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ab/>
        <w:t xml:space="preserve">Part of the work for the year </w:t>
      </w:r>
      <w:r w:rsidR="00855B79">
        <w:rPr>
          <w:sz w:val="28"/>
          <w:szCs w:val="28"/>
          <w:lang w:val="en-GB"/>
        </w:rPr>
        <w:t>2019</w:t>
      </w:r>
      <w:r>
        <w:rPr>
          <w:sz w:val="28"/>
          <w:szCs w:val="28"/>
          <w:lang w:val="en-GB"/>
        </w:rPr>
        <w:t xml:space="preserve"> will be conduc</w:t>
      </w:r>
      <w:r w:rsidR="001E154F">
        <w:rPr>
          <w:sz w:val="28"/>
          <w:szCs w:val="28"/>
          <w:lang w:val="en-GB"/>
        </w:rPr>
        <w:t xml:space="preserve">ted by the entire TSGs, </w:t>
      </w:r>
      <w:r>
        <w:rPr>
          <w:sz w:val="28"/>
          <w:szCs w:val="28"/>
          <w:lang w:val="en-GB"/>
        </w:rPr>
        <w:t>part of the wor</w:t>
      </w:r>
      <w:r w:rsidR="001E154F">
        <w:rPr>
          <w:sz w:val="28"/>
          <w:szCs w:val="28"/>
          <w:lang w:val="en-GB"/>
        </w:rPr>
        <w:t>k</w:t>
      </w:r>
      <w:r>
        <w:rPr>
          <w:sz w:val="28"/>
          <w:szCs w:val="28"/>
          <w:lang w:val="en-GB"/>
        </w:rPr>
        <w:t xml:space="preserve"> will be conducted by the two Sub-Groups</w:t>
      </w:r>
      <w:r w:rsidR="001E154F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Operational uniformity of procedures and goals will be maintained</w:t>
      </w:r>
      <w:r w:rsidR="001E154F">
        <w:rPr>
          <w:sz w:val="28"/>
          <w:szCs w:val="28"/>
          <w:lang w:val="en-GB"/>
        </w:rPr>
        <w:t>, and</w:t>
      </w:r>
      <w:r>
        <w:rPr>
          <w:sz w:val="28"/>
          <w:szCs w:val="28"/>
          <w:lang w:val="en-GB"/>
        </w:rPr>
        <w:t xml:space="preserve"> information and means will be shared to exp</w:t>
      </w:r>
      <w:r w:rsidR="001E154F">
        <w:rPr>
          <w:sz w:val="28"/>
          <w:szCs w:val="28"/>
          <w:lang w:val="en-GB"/>
        </w:rPr>
        <w:t>loit syn</w:t>
      </w:r>
      <w:r>
        <w:rPr>
          <w:sz w:val="28"/>
          <w:szCs w:val="28"/>
          <w:lang w:val="en-GB"/>
        </w:rPr>
        <w:t>ergism.</w:t>
      </w:r>
    </w:p>
    <w:p w:rsidR="00643367" w:rsidRDefault="00643367" w:rsidP="00025542">
      <w:pPr>
        <w:jc w:val="both"/>
        <w:rPr>
          <w:sz w:val="28"/>
          <w:szCs w:val="28"/>
          <w:lang w:val="en-GB"/>
        </w:rPr>
      </w:pPr>
    </w:p>
    <w:p w:rsidR="00085B79" w:rsidRDefault="00085B79" w:rsidP="00025542">
      <w:pPr>
        <w:jc w:val="both"/>
        <w:rPr>
          <w:sz w:val="28"/>
          <w:szCs w:val="28"/>
          <w:lang w:val="en-GB"/>
        </w:rPr>
      </w:pPr>
    </w:p>
    <w:p w:rsidR="00643367" w:rsidRDefault="00643367" w:rsidP="00215CAA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2. TSG2 </w:t>
      </w:r>
      <w:r w:rsidR="001E154F">
        <w:rPr>
          <w:b/>
          <w:sz w:val="28"/>
          <w:szCs w:val="28"/>
          <w:lang w:val="en-GB"/>
        </w:rPr>
        <w:t>SUB-GROUP ON TRANSPORT</w:t>
      </w:r>
    </w:p>
    <w:p w:rsidR="00085B79" w:rsidRDefault="00085B79" w:rsidP="00085B79">
      <w:pPr>
        <w:jc w:val="both"/>
        <w:rPr>
          <w:sz w:val="28"/>
          <w:szCs w:val="28"/>
          <w:lang w:val="en-GB"/>
        </w:rPr>
      </w:pPr>
    </w:p>
    <w:p w:rsidR="00160A07" w:rsidRPr="00160A07" w:rsidRDefault="00643367" w:rsidP="00160A07">
      <w:pPr>
        <w:spacing w:line="360" w:lineRule="auto"/>
        <w:jc w:val="both"/>
        <w:rPr>
          <w:b/>
          <w:sz w:val="28"/>
          <w:szCs w:val="28"/>
          <w:lang w:val="en-GB"/>
        </w:rPr>
      </w:pPr>
      <w:r w:rsidRPr="00160A07">
        <w:rPr>
          <w:b/>
          <w:sz w:val="28"/>
          <w:szCs w:val="28"/>
          <w:lang w:val="en-GB"/>
        </w:rPr>
        <w:tab/>
      </w:r>
      <w:r w:rsidR="00160A07" w:rsidRPr="00160A07">
        <w:rPr>
          <w:b/>
          <w:sz w:val="28"/>
          <w:szCs w:val="28"/>
          <w:lang w:val="en-GB"/>
        </w:rPr>
        <w:t>2.1 Background</w:t>
      </w:r>
    </w:p>
    <w:p w:rsidR="00160A07" w:rsidRDefault="00643367" w:rsidP="00160A07">
      <w:pPr>
        <w:spacing w:line="360" w:lineRule="auto"/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2016 the TSG2 Sub-Group </w:t>
      </w:r>
      <w:r w:rsidR="00025542">
        <w:rPr>
          <w:sz w:val="28"/>
          <w:szCs w:val="28"/>
          <w:lang w:val="en-GB"/>
        </w:rPr>
        <w:t xml:space="preserve">on Transport </w:t>
      </w:r>
      <w:r>
        <w:rPr>
          <w:sz w:val="28"/>
          <w:szCs w:val="28"/>
          <w:lang w:val="en-GB"/>
        </w:rPr>
        <w:t>approved a shortlist of priority actions among those included in the Action Plan</w:t>
      </w:r>
      <w:r w:rsidR="00160A07">
        <w:rPr>
          <w:sz w:val="28"/>
          <w:szCs w:val="28"/>
          <w:lang w:val="en-GB"/>
        </w:rPr>
        <w:t xml:space="preserve">, related to </w:t>
      </w:r>
      <w:r w:rsidR="00160A07" w:rsidRPr="002E2704">
        <w:rPr>
          <w:b/>
          <w:sz w:val="28"/>
          <w:szCs w:val="28"/>
          <w:lang w:val="en-GB"/>
        </w:rPr>
        <w:t>maritime transport</w:t>
      </w:r>
      <w:r w:rsidR="00160A07">
        <w:rPr>
          <w:sz w:val="28"/>
          <w:szCs w:val="28"/>
          <w:lang w:val="en-GB"/>
        </w:rPr>
        <w:t xml:space="preserve"> :</w:t>
      </w:r>
    </w:p>
    <w:p w:rsidR="00160A07" w:rsidRPr="00160A07" w:rsidRDefault="00160A07" w:rsidP="00160A0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160A0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Improving and harmonizing traffic monitoring and management</w:t>
      </w:r>
    </w:p>
    <w:p w:rsidR="00160A07" w:rsidRPr="00160A07" w:rsidRDefault="00160A07" w:rsidP="00160A07">
      <w:pPr>
        <w:pStyle w:val="Paragrafoelenco"/>
        <w:numPr>
          <w:ilvl w:val="0"/>
          <w:numId w:val="3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160A0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 xml:space="preserve">Developing ports, optimizing port interfaces, infrastructures and procedures/operations </w:t>
      </w:r>
    </w:p>
    <w:p w:rsidR="00160A07" w:rsidRPr="00160A07" w:rsidRDefault="00160A07" w:rsidP="00160A07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and related to </w:t>
      </w:r>
      <w:r w:rsidRPr="002E2704">
        <w:rPr>
          <w:b/>
          <w:sz w:val="28"/>
          <w:szCs w:val="28"/>
          <w:lang w:val="en-GB"/>
        </w:rPr>
        <w:t>intermodal connections</w:t>
      </w:r>
      <w:r>
        <w:rPr>
          <w:sz w:val="28"/>
          <w:szCs w:val="28"/>
          <w:lang w:val="en-GB"/>
        </w:rPr>
        <w:t>:</w:t>
      </w:r>
    </w:p>
    <w:p w:rsidR="00160A07" w:rsidRPr="00160A07" w:rsidRDefault="00160A07" w:rsidP="00160A0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160A0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Developing the Western Balkans comprehensive network</w:t>
      </w:r>
    </w:p>
    <w:p w:rsidR="00160A07" w:rsidRPr="00160A07" w:rsidRDefault="00160A07" w:rsidP="00160A0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160A0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Developing motorways of the sea</w:t>
      </w:r>
    </w:p>
    <w:p w:rsidR="00160A07" w:rsidRPr="00160A07" w:rsidRDefault="00160A07" w:rsidP="00160A07">
      <w:pPr>
        <w:pStyle w:val="Paragrafoelenco"/>
        <w:numPr>
          <w:ilvl w:val="0"/>
          <w:numId w:val="3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160A07"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  <w:t>Cross-border facilitation</w:t>
      </w:r>
    </w:p>
    <w:p w:rsidR="00045CF3" w:rsidRPr="00160A07" w:rsidRDefault="00643367" w:rsidP="00160A07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GB"/>
        </w:rPr>
        <w:t>In</w:t>
      </w:r>
      <w:r w:rsidR="00D02286">
        <w:rPr>
          <w:sz w:val="28"/>
          <w:szCs w:val="28"/>
          <w:lang w:val="en-GB"/>
        </w:rPr>
        <w:t xml:space="preserve"> </w:t>
      </w:r>
      <w:r w:rsidR="00145CC1">
        <w:rPr>
          <w:sz w:val="28"/>
          <w:szCs w:val="28"/>
          <w:lang w:val="en-GB"/>
        </w:rPr>
        <w:t>a</w:t>
      </w:r>
      <w:r>
        <w:rPr>
          <w:sz w:val="28"/>
          <w:szCs w:val="28"/>
          <w:lang w:val="en-GB"/>
        </w:rPr>
        <w:t>ccordance with the above priorit</w:t>
      </w:r>
      <w:r w:rsidR="002D6EDE">
        <w:rPr>
          <w:sz w:val="28"/>
          <w:szCs w:val="28"/>
          <w:lang w:val="en-GB"/>
        </w:rPr>
        <w:t>i</w:t>
      </w:r>
      <w:r>
        <w:rPr>
          <w:sz w:val="28"/>
          <w:szCs w:val="28"/>
          <w:lang w:val="en-GB"/>
        </w:rPr>
        <w:t>es, the TSG2 Transport</w:t>
      </w:r>
      <w:r w:rsidR="00855B79">
        <w:rPr>
          <w:sz w:val="28"/>
          <w:szCs w:val="28"/>
          <w:lang w:val="en-GB"/>
        </w:rPr>
        <w:t xml:space="preserve"> Sub-Group </w:t>
      </w:r>
      <w:r w:rsidR="00045CF3">
        <w:rPr>
          <w:sz w:val="28"/>
          <w:szCs w:val="28"/>
          <w:lang w:val="en-GB"/>
        </w:rPr>
        <w:t>has agreed to identified a set of measures and project proposals of macro-regional relevance</w:t>
      </w:r>
      <w:r w:rsidR="00160A07">
        <w:rPr>
          <w:sz w:val="28"/>
          <w:szCs w:val="28"/>
          <w:lang w:val="en-GB"/>
        </w:rPr>
        <w:t xml:space="preserve"> </w:t>
      </w:r>
      <w:r w:rsidR="002E2704">
        <w:rPr>
          <w:sz w:val="28"/>
          <w:szCs w:val="28"/>
          <w:lang w:val="en-GB"/>
        </w:rPr>
        <w:t xml:space="preserve">(so called “EUSAIR-labelled”) </w:t>
      </w:r>
      <w:r w:rsidR="00160A07">
        <w:rPr>
          <w:sz w:val="28"/>
          <w:szCs w:val="28"/>
          <w:lang w:val="en-GB"/>
        </w:rPr>
        <w:t>to be submitted to the Governing Board and to other appropriate stakeholders for further development and funding, in order to c</w:t>
      </w:r>
      <w:r w:rsidR="00160A07" w:rsidRPr="00160A07">
        <w:rPr>
          <w:sz w:val="28"/>
          <w:szCs w:val="28"/>
          <w:lang w:val="en-GB"/>
        </w:rPr>
        <w:t>ontribute to build up one cohesive and connected European Region, sharing actions and solutions for sustainable transport</w:t>
      </w:r>
      <w:r w:rsidR="00160A07">
        <w:rPr>
          <w:sz w:val="28"/>
          <w:szCs w:val="28"/>
          <w:lang w:val="en-GB"/>
        </w:rPr>
        <w:t xml:space="preserve"> and s</w:t>
      </w:r>
      <w:r w:rsidR="00160A07" w:rsidRPr="00160A07">
        <w:rPr>
          <w:sz w:val="28"/>
          <w:szCs w:val="28"/>
          <w:lang w:val="en-GB"/>
        </w:rPr>
        <w:t>timulate policy dialogue between decision-makers, industries, universities and the civil society in the Adriatic-Ionian Region</w:t>
      </w:r>
      <w:r w:rsidR="00160A07">
        <w:rPr>
          <w:sz w:val="28"/>
          <w:szCs w:val="28"/>
          <w:lang w:val="en-GB"/>
        </w:rPr>
        <w:t>.</w:t>
      </w:r>
    </w:p>
    <w:p w:rsidR="002E2704" w:rsidRDefault="002E2704" w:rsidP="002E2704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ab/>
        <w:t>The EUSAIR open list of labelled projects consists of 44 projects that have been presented during the 2</w:t>
      </w:r>
      <w:r w:rsidRPr="00855B79">
        <w:rPr>
          <w:sz w:val="28"/>
          <w:szCs w:val="28"/>
          <w:vertAlign w:val="superscript"/>
          <w:lang w:val="en-GB"/>
        </w:rPr>
        <w:t>nd</w:t>
      </w:r>
      <w:r>
        <w:rPr>
          <w:sz w:val="28"/>
          <w:szCs w:val="28"/>
          <w:lang w:val="en-GB"/>
        </w:rPr>
        <w:t>, 3</w:t>
      </w:r>
      <w:r w:rsidRPr="00855B79">
        <w:rPr>
          <w:sz w:val="28"/>
          <w:szCs w:val="28"/>
          <w:vertAlign w:val="superscript"/>
          <w:lang w:val="en-GB"/>
        </w:rPr>
        <w:t>rd</w:t>
      </w:r>
      <w:r>
        <w:rPr>
          <w:sz w:val="28"/>
          <w:szCs w:val="28"/>
          <w:lang w:val="en-GB"/>
        </w:rPr>
        <w:t xml:space="preserve"> and 4</w:t>
      </w:r>
      <w:r w:rsidRPr="002E270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EUSAIR Forum, respectively in Ioannina, 11-12 May 2017, in Catania, 4-5 May 2018 and in </w:t>
      </w:r>
      <w:proofErr w:type="spellStart"/>
      <w:r>
        <w:rPr>
          <w:sz w:val="28"/>
          <w:szCs w:val="28"/>
          <w:lang w:val="en-GB"/>
        </w:rPr>
        <w:t>Budva</w:t>
      </w:r>
      <w:proofErr w:type="spellEnd"/>
      <w:r>
        <w:rPr>
          <w:sz w:val="28"/>
          <w:szCs w:val="28"/>
          <w:lang w:val="en-GB"/>
        </w:rPr>
        <w:t xml:space="preserve">, 7-8 May 2019. The identified measures and projects are consistent with broad and specific criteria adopted by the </w:t>
      </w:r>
      <w:r w:rsidR="009716BF">
        <w:rPr>
          <w:sz w:val="28"/>
          <w:szCs w:val="28"/>
          <w:lang w:val="en-GB"/>
        </w:rPr>
        <w:t>TSG2 Sub-Group on Transport</w:t>
      </w:r>
      <w:r>
        <w:rPr>
          <w:sz w:val="28"/>
          <w:szCs w:val="28"/>
          <w:lang w:val="en-GB"/>
        </w:rPr>
        <w:t xml:space="preserve">, </w:t>
      </w:r>
      <w:r w:rsidRPr="00491747">
        <w:rPr>
          <w:sz w:val="28"/>
          <w:szCs w:val="28"/>
          <w:lang w:val="en-GB"/>
        </w:rPr>
        <w:t xml:space="preserve">taking </w:t>
      </w:r>
      <w:r>
        <w:rPr>
          <w:sz w:val="28"/>
          <w:szCs w:val="28"/>
          <w:lang w:val="en-GB"/>
        </w:rPr>
        <w:t xml:space="preserve">also </w:t>
      </w:r>
      <w:r w:rsidRPr="00491747">
        <w:rPr>
          <w:sz w:val="28"/>
          <w:szCs w:val="28"/>
          <w:lang w:val="en-GB"/>
        </w:rPr>
        <w:t>into account the “</w:t>
      </w:r>
      <w:r w:rsidRPr="00491747">
        <w:rPr>
          <w:i/>
          <w:sz w:val="28"/>
          <w:szCs w:val="28"/>
          <w:lang w:val="en-GB"/>
        </w:rPr>
        <w:t>Guiding principles underpinning the labelling process</w:t>
      </w:r>
      <w:r w:rsidRPr="00491747">
        <w:rPr>
          <w:sz w:val="28"/>
          <w:szCs w:val="28"/>
          <w:lang w:val="en-GB"/>
        </w:rPr>
        <w:t xml:space="preserve">”, as </w:t>
      </w:r>
      <w:r>
        <w:rPr>
          <w:sz w:val="28"/>
          <w:szCs w:val="28"/>
          <w:lang w:val="en-GB"/>
        </w:rPr>
        <w:t>released by the Governing Board.</w:t>
      </w:r>
    </w:p>
    <w:p w:rsidR="002E2704" w:rsidRDefault="002E2704" w:rsidP="002E2704">
      <w:pPr>
        <w:spacing w:line="360" w:lineRule="auto"/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2018 the TSG2 Sub-Group on Transport has agreed to develop a </w:t>
      </w:r>
      <w:r w:rsidRPr="002E2704">
        <w:rPr>
          <w:b/>
          <w:sz w:val="28"/>
          <w:szCs w:val="28"/>
          <w:lang w:val="en-GB"/>
        </w:rPr>
        <w:t>Transport Masterplan</w:t>
      </w:r>
      <w:r>
        <w:rPr>
          <w:sz w:val="28"/>
          <w:szCs w:val="28"/>
          <w:lang w:val="en-GB"/>
        </w:rPr>
        <w:t xml:space="preserve">, conceived as a dynamic </w:t>
      </w:r>
      <w:r w:rsidRPr="00160A07">
        <w:rPr>
          <w:sz w:val="28"/>
          <w:szCs w:val="28"/>
          <w:lang w:val="en-GB"/>
        </w:rPr>
        <w:t xml:space="preserve">tool for implementing the EUSAIR Strategy through the identification </w:t>
      </w:r>
      <w:r w:rsidR="002535E2">
        <w:rPr>
          <w:sz w:val="28"/>
          <w:szCs w:val="28"/>
          <w:lang w:val="en-GB"/>
        </w:rPr>
        <w:t>of a common</w:t>
      </w:r>
      <w:r w:rsidRPr="00160A07">
        <w:rPr>
          <w:sz w:val="28"/>
          <w:szCs w:val="28"/>
          <w:lang w:val="en-GB"/>
        </w:rPr>
        <w:t xml:space="preserve"> </w:t>
      </w:r>
      <w:r w:rsidR="002535E2">
        <w:rPr>
          <w:sz w:val="28"/>
          <w:szCs w:val="28"/>
          <w:lang w:val="en-GB"/>
        </w:rPr>
        <w:t>vision of the t</w:t>
      </w:r>
      <w:r>
        <w:rPr>
          <w:sz w:val="28"/>
          <w:szCs w:val="28"/>
          <w:lang w:val="en-GB"/>
        </w:rPr>
        <w:t>ransport system of the Adriatic-Ionian region</w:t>
      </w:r>
      <w:r w:rsidRPr="00160A07">
        <w:rPr>
          <w:sz w:val="28"/>
          <w:szCs w:val="28"/>
          <w:lang w:val="en-GB"/>
        </w:rPr>
        <w:t>, facilitating the activation of adequate resources for innovative up-to-date projects and mobility policies</w:t>
      </w:r>
      <w:r>
        <w:rPr>
          <w:sz w:val="28"/>
          <w:szCs w:val="28"/>
          <w:lang w:val="en-GB"/>
        </w:rPr>
        <w:t xml:space="preserve">. The Transport Masterplan </w:t>
      </w:r>
      <w:r w:rsidR="002535E2">
        <w:rPr>
          <w:sz w:val="28"/>
          <w:szCs w:val="28"/>
          <w:lang w:val="en-GB"/>
        </w:rPr>
        <w:t>sh</w:t>
      </w:r>
      <w:r>
        <w:rPr>
          <w:sz w:val="28"/>
          <w:szCs w:val="28"/>
          <w:lang w:val="en-GB"/>
        </w:rPr>
        <w:t>ould be supporting</w:t>
      </w:r>
      <w:r w:rsidRPr="002E2704">
        <w:rPr>
          <w:sz w:val="28"/>
          <w:szCs w:val="28"/>
          <w:lang w:val="en-GB"/>
        </w:rPr>
        <w:t xml:space="preserve"> EU Commission in the implementation of TEN-T network in South-East Europe</w:t>
      </w:r>
      <w:r>
        <w:rPr>
          <w:sz w:val="28"/>
          <w:szCs w:val="28"/>
          <w:lang w:val="en-GB"/>
        </w:rPr>
        <w:t xml:space="preserve"> and p</w:t>
      </w:r>
      <w:r w:rsidRPr="002E2704">
        <w:rPr>
          <w:sz w:val="28"/>
          <w:szCs w:val="28"/>
          <w:lang w:val="en-GB"/>
        </w:rPr>
        <w:t>romoting</w:t>
      </w:r>
      <w:r>
        <w:rPr>
          <w:sz w:val="28"/>
          <w:szCs w:val="28"/>
          <w:lang w:val="en-GB"/>
        </w:rPr>
        <w:t xml:space="preserve"> </w:t>
      </w:r>
      <w:r w:rsidRPr="002E2704">
        <w:rPr>
          <w:sz w:val="28"/>
          <w:szCs w:val="28"/>
          <w:lang w:val="en-GB"/>
        </w:rPr>
        <w:t xml:space="preserve">EUSAIR Countries priorities within a common and shared strategic </w:t>
      </w:r>
      <w:r>
        <w:rPr>
          <w:sz w:val="28"/>
          <w:szCs w:val="28"/>
          <w:lang w:val="en-GB"/>
        </w:rPr>
        <w:t xml:space="preserve">super-national </w:t>
      </w:r>
      <w:r w:rsidRPr="002E2704">
        <w:rPr>
          <w:sz w:val="28"/>
          <w:szCs w:val="28"/>
          <w:lang w:val="en-GB"/>
        </w:rPr>
        <w:t>framework</w:t>
      </w:r>
      <w:r>
        <w:rPr>
          <w:sz w:val="28"/>
          <w:szCs w:val="28"/>
          <w:lang w:val="en-GB"/>
        </w:rPr>
        <w:t>.</w:t>
      </w:r>
    </w:p>
    <w:p w:rsidR="00823515" w:rsidRDefault="00823515" w:rsidP="00823515">
      <w:pPr>
        <w:spacing w:line="360" w:lineRule="auto"/>
        <w:ind w:firstLine="426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2018, the main steps for the development of the Transport Masterplan has been identified; these consist of: </w:t>
      </w:r>
    </w:p>
    <w:p w:rsidR="00823515" w:rsidRPr="00823515" w:rsidRDefault="00823515" w:rsidP="0067185A">
      <w:pPr>
        <w:pStyle w:val="Paragrafoelenco"/>
        <w:numPr>
          <w:ilvl w:val="0"/>
          <w:numId w:val="3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R</w:t>
      </w:r>
      <w:r w:rsidRPr="00823515">
        <w:rPr>
          <w:rFonts w:ascii="Times New Roman" w:hAnsi="Times New Roman" w:cs="Times New Roman"/>
          <w:sz w:val="28"/>
          <w:szCs w:val="28"/>
          <w:lang w:val="en-GB"/>
        </w:rPr>
        <w:t>eview of strategic projects and National Transport Plans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of the EUSAIR Countries;</w:t>
      </w:r>
    </w:p>
    <w:p w:rsidR="00823515" w:rsidRPr="00823515" w:rsidRDefault="00823515" w:rsidP="0067185A">
      <w:pPr>
        <w:pStyle w:val="Paragrafoelenco"/>
        <w:numPr>
          <w:ilvl w:val="0"/>
          <w:numId w:val="3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Transport demand-</w:t>
      </w:r>
      <w:r w:rsidRPr="00823515">
        <w:rPr>
          <w:rFonts w:ascii="Times New Roman" w:hAnsi="Times New Roman" w:cs="Times New Roman"/>
          <w:sz w:val="28"/>
          <w:szCs w:val="28"/>
          <w:lang w:val="en-GB"/>
        </w:rPr>
        <w:t>supply analysis and identification of critical issues</w:t>
      </w:r>
    </w:p>
    <w:p w:rsidR="00823515" w:rsidRPr="00823515" w:rsidRDefault="00823515" w:rsidP="0067185A">
      <w:pPr>
        <w:pStyle w:val="Paragrafoelenco"/>
        <w:numPr>
          <w:ilvl w:val="0"/>
          <w:numId w:val="3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23515">
        <w:rPr>
          <w:rFonts w:ascii="Times New Roman" w:hAnsi="Times New Roman" w:cs="Times New Roman"/>
          <w:sz w:val="28"/>
          <w:szCs w:val="28"/>
          <w:lang w:val="en-GB"/>
        </w:rPr>
        <w:t>Identification of strategic axis and nodes</w:t>
      </w:r>
    </w:p>
    <w:p w:rsidR="00823515" w:rsidRPr="00823515" w:rsidRDefault="00823515" w:rsidP="0067185A">
      <w:pPr>
        <w:pStyle w:val="Paragrafoelenco"/>
        <w:numPr>
          <w:ilvl w:val="0"/>
          <w:numId w:val="3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23515">
        <w:rPr>
          <w:rFonts w:ascii="Times New Roman" w:hAnsi="Times New Roman" w:cs="Times New Roman"/>
          <w:sz w:val="28"/>
          <w:szCs w:val="28"/>
          <w:lang w:val="en-GB"/>
        </w:rPr>
        <w:t>Infrastructural gaps and priorities</w:t>
      </w:r>
    </w:p>
    <w:p w:rsidR="00823515" w:rsidRPr="00823515" w:rsidRDefault="00823515" w:rsidP="0067185A">
      <w:pPr>
        <w:pStyle w:val="Paragrafoelenco"/>
        <w:numPr>
          <w:ilvl w:val="0"/>
          <w:numId w:val="33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823515">
        <w:rPr>
          <w:rFonts w:ascii="Times New Roman" w:hAnsi="Times New Roman" w:cs="Times New Roman"/>
          <w:sz w:val="28"/>
          <w:szCs w:val="28"/>
          <w:lang w:val="en-GB"/>
        </w:rPr>
        <w:t>Implementation and funding</w:t>
      </w:r>
    </w:p>
    <w:p w:rsidR="0067185A" w:rsidRDefault="0067185A" w:rsidP="00823515">
      <w:pPr>
        <w:spacing w:line="360" w:lineRule="auto"/>
        <w:jc w:val="both"/>
        <w:rPr>
          <w:sz w:val="28"/>
          <w:szCs w:val="28"/>
          <w:lang w:val="en-GB"/>
        </w:rPr>
      </w:pPr>
    </w:p>
    <w:p w:rsidR="009716BF" w:rsidRDefault="00823515" w:rsidP="00823515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In 2019</w:t>
      </w:r>
      <w:r w:rsidR="0067185A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based on the r</w:t>
      </w:r>
      <w:r w:rsidRPr="00823515">
        <w:rPr>
          <w:sz w:val="28"/>
          <w:szCs w:val="28"/>
          <w:lang w:val="en-GB"/>
        </w:rPr>
        <w:t xml:space="preserve">eview of </w:t>
      </w:r>
      <w:r>
        <w:rPr>
          <w:sz w:val="28"/>
          <w:szCs w:val="28"/>
          <w:lang w:val="en-GB"/>
        </w:rPr>
        <w:t xml:space="preserve">the </w:t>
      </w:r>
      <w:r w:rsidRPr="00823515">
        <w:rPr>
          <w:sz w:val="28"/>
          <w:szCs w:val="28"/>
          <w:lang w:val="en-GB"/>
        </w:rPr>
        <w:t xml:space="preserve">strategic projects and </w:t>
      </w:r>
      <w:r>
        <w:rPr>
          <w:sz w:val="28"/>
          <w:szCs w:val="28"/>
          <w:lang w:val="en-GB"/>
        </w:rPr>
        <w:t xml:space="preserve">the </w:t>
      </w:r>
      <w:r w:rsidRPr="00823515">
        <w:rPr>
          <w:sz w:val="28"/>
          <w:szCs w:val="28"/>
          <w:lang w:val="en-GB"/>
        </w:rPr>
        <w:t>National Transpor</w:t>
      </w:r>
      <w:r>
        <w:rPr>
          <w:sz w:val="28"/>
          <w:szCs w:val="28"/>
          <w:lang w:val="en-GB"/>
        </w:rPr>
        <w:t>t Plans of the EUSAIR Countries (</w:t>
      </w:r>
      <w:r w:rsidR="0067185A">
        <w:rPr>
          <w:sz w:val="28"/>
          <w:szCs w:val="28"/>
          <w:lang w:val="en-GB"/>
        </w:rPr>
        <w:t xml:space="preserve">Step </w:t>
      </w:r>
      <w:r>
        <w:rPr>
          <w:sz w:val="28"/>
          <w:szCs w:val="28"/>
          <w:lang w:val="en-GB"/>
        </w:rPr>
        <w:t>1)</w:t>
      </w:r>
      <w:r w:rsidR="0067185A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a preliminary identification of the priority actions and the strategic transport corridors in the AI region has been carried out. </w:t>
      </w:r>
      <w:r w:rsidR="0067185A">
        <w:rPr>
          <w:sz w:val="28"/>
          <w:szCs w:val="28"/>
          <w:lang w:val="en-GB"/>
        </w:rPr>
        <w:t>T</w:t>
      </w:r>
      <w:r w:rsidR="009716BF">
        <w:rPr>
          <w:sz w:val="28"/>
          <w:szCs w:val="28"/>
          <w:lang w:val="en-GB"/>
        </w:rPr>
        <w:t>he</w:t>
      </w:r>
      <w:r>
        <w:rPr>
          <w:sz w:val="28"/>
          <w:szCs w:val="28"/>
          <w:lang w:val="en-GB"/>
        </w:rPr>
        <w:t>s</w:t>
      </w:r>
      <w:r w:rsidR="009716BF">
        <w:rPr>
          <w:sz w:val="28"/>
          <w:szCs w:val="28"/>
          <w:lang w:val="en-GB"/>
        </w:rPr>
        <w:t>e have</w:t>
      </w:r>
      <w:r>
        <w:rPr>
          <w:sz w:val="28"/>
          <w:szCs w:val="28"/>
          <w:lang w:val="en-GB"/>
        </w:rPr>
        <w:t xml:space="preserve"> been s</w:t>
      </w:r>
      <w:r w:rsidR="009716BF">
        <w:rPr>
          <w:sz w:val="28"/>
          <w:szCs w:val="28"/>
          <w:lang w:val="en-GB"/>
        </w:rPr>
        <w:t xml:space="preserve">ubmitted to </w:t>
      </w:r>
      <w:r w:rsidR="0067185A">
        <w:rPr>
          <w:sz w:val="28"/>
          <w:szCs w:val="28"/>
          <w:lang w:val="en-GB"/>
        </w:rPr>
        <w:t xml:space="preserve">the </w:t>
      </w:r>
      <w:r w:rsidR="009716BF">
        <w:rPr>
          <w:sz w:val="28"/>
          <w:szCs w:val="28"/>
          <w:lang w:val="en-GB"/>
        </w:rPr>
        <w:t>Governing Board</w:t>
      </w:r>
      <w:r>
        <w:rPr>
          <w:sz w:val="28"/>
          <w:szCs w:val="28"/>
          <w:lang w:val="en-GB"/>
        </w:rPr>
        <w:t xml:space="preserve">, to </w:t>
      </w:r>
      <w:r w:rsidR="009716BF">
        <w:rPr>
          <w:sz w:val="28"/>
          <w:szCs w:val="28"/>
          <w:lang w:val="en-GB"/>
        </w:rPr>
        <w:t>be embedded among the priorities of the next programming period 2021-2027</w:t>
      </w:r>
      <w:r w:rsidR="0067185A">
        <w:rPr>
          <w:sz w:val="28"/>
          <w:szCs w:val="28"/>
          <w:lang w:val="en-GB"/>
        </w:rPr>
        <w:t>, according to the art. 6 of the Catania Declaration</w:t>
      </w:r>
      <w:r w:rsidR="009716BF">
        <w:rPr>
          <w:sz w:val="28"/>
          <w:szCs w:val="28"/>
          <w:lang w:val="en-GB"/>
        </w:rPr>
        <w:t>. I</w:t>
      </w:r>
      <w:r>
        <w:rPr>
          <w:sz w:val="28"/>
          <w:szCs w:val="28"/>
          <w:lang w:val="en-GB"/>
        </w:rPr>
        <w:t xml:space="preserve">n </w:t>
      </w:r>
      <w:r w:rsidR="009716BF">
        <w:rPr>
          <w:sz w:val="28"/>
          <w:szCs w:val="28"/>
          <w:lang w:val="en-GB"/>
        </w:rPr>
        <w:t xml:space="preserve">order to </w:t>
      </w:r>
      <w:r w:rsidR="0067185A">
        <w:rPr>
          <w:sz w:val="28"/>
          <w:szCs w:val="28"/>
          <w:lang w:val="en-GB"/>
        </w:rPr>
        <w:t xml:space="preserve">strongly </w:t>
      </w:r>
      <w:r w:rsidR="009716BF">
        <w:rPr>
          <w:sz w:val="28"/>
          <w:szCs w:val="28"/>
          <w:lang w:val="en-GB"/>
        </w:rPr>
        <w:t xml:space="preserve">support such preliminary analysis, a </w:t>
      </w:r>
      <w:r w:rsidR="009716BF" w:rsidRPr="009716BF">
        <w:rPr>
          <w:sz w:val="28"/>
          <w:szCs w:val="28"/>
          <w:lang w:val="en-GB"/>
        </w:rPr>
        <w:t xml:space="preserve">demand-supply </w:t>
      </w:r>
      <w:r w:rsidR="009716BF">
        <w:rPr>
          <w:sz w:val="28"/>
          <w:szCs w:val="28"/>
          <w:lang w:val="en-GB"/>
        </w:rPr>
        <w:t xml:space="preserve">modelling </w:t>
      </w:r>
      <w:r w:rsidR="009716BF" w:rsidRPr="009716BF">
        <w:rPr>
          <w:sz w:val="28"/>
          <w:szCs w:val="28"/>
          <w:lang w:val="en-GB"/>
        </w:rPr>
        <w:t xml:space="preserve">analysis </w:t>
      </w:r>
      <w:r w:rsidR="009716BF">
        <w:rPr>
          <w:sz w:val="28"/>
          <w:szCs w:val="28"/>
          <w:lang w:val="en-GB"/>
        </w:rPr>
        <w:t xml:space="preserve">(Step 4) </w:t>
      </w:r>
      <w:r w:rsidR="0067185A">
        <w:rPr>
          <w:sz w:val="28"/>
          <w:szCs w:val="28"/>
          <w:lang w:val="en-GB"/>
        </w:rPr>
        <w:t xml:space="preserve">is needed </w:t>
      </w:r>
      <w:r w:rsidR="009716BF">
        <w:rPr>
          <w:sz w:val="28"/>
          <w:szCs w:val="28"/>
          <w:lang w:val="en-GB"/>
        </w:rPr>
        <w:t>to better identify the</w:t>
      </w:r>
      <w:r w:rsidR="009716BF" w:rsidRPr="009716BF">
        <w:rPr>
          <w:sz w:val="28"/>
          <w:szCs w:val="28"/>
          <w:lang w:val="en-GB"/>
        </w:rPr>
        <w:t xml:space="preserve"> </w:t>
      </w:r>
      <w:r w:rsidR="009716BF">
        <w:rPr>
          <w:sz w:val="28"/>
          <w:szCs w:val="28"/>
          <w:lang w:val="en-GB"/>
        </w:rPr>
        <w:t xml:space="preserve">infrastructural gaps and to shortlist the priorities for the AI Region (Step 5). </w:t>
      </w:r>
    </w:p>
    <w:p w:rsidR="00823515" w:rsidRDefault="0067185A" w:rsidP="0067185A">
      <w:pPr>
        <w:spacing w:line="360" w:lineRule="auto"/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</w:t>
      </w:r>
      <w:r w:rsidR="009716BF">
        <w:rPr>
          <w:sz w:val="28"/>
          <w:szCs w:val="28"/>
          <w:lang w:val="en-GB"/>
        </w:rPr>
        <w:t>ith the support of the Technical Assistance to Pillar Coordinator</w:t>
      </w:r>
      <w:r>
        <w:rPr>
          <w:sz w:val="28"/>
          <w:szCs w:val="28"/>
          <w:lang w:val="en-GB"/>
        </w:rPr>
        <w:t>,</w:t>
      </w:r>
      <w:r w:rsidR="009716BF">
        <w:rPr>
          <w:sz w:val="28"/>
          <w:szCs w:val="28"/>
          <w:lang w:val="en-GB"/>
        </w:rPr>
        <w:t xml:space="preserve"> the development of the </w:t>
      </w:r>
      <w:r w:rsidR="009716BF" w:rsidRPr="001F59B3">
        <w:rPr>
          <w:b/>
          <w:sz w:val="28"/>
          <w:szCs w:val="28"/>
          <w:lang w:val="en-GB"/>
        </w:rPr>
        <w:t>EUSAIR Multimodal Transport Model (EMTM)</w:t>
      </w:r>
      <w:r w:rsidR="009716BF">
        <w:rPr>
          <w:sz w:val="28"/>
          <w:szCs w:val="28"/>
          <w:lang w:val="en-GB"/>
        </w:rPr>
        <w:t xml:space="preserve"> has </w:t>
      </w:r>
      <w:r>
        <w:rPr>
          <w:sz w:val="28"/>
          <w:szCs w:val="28"/>
          <w:lang w:val="en-GB"/>
        </w:rPr>
        <w:t>started, including the definition of the zoning system for the AI region and the main road network</w:t>
      </w:r>
      <w:r w:rsidR="009716BF">
        <w:rPr>
          <w:sz w:val="28"/>
          <w:szCs w:val="28"/>
          <w:lang w:val="en-GB"/>
        </w:rPr>
        <w:t xml:space="preserve">. </w:t>
      </w:r>
      <w:r>
        <w:rPr>
          <w:sz w:val="28"/>
          <w:szCs w:val="28"/>
          <w:lang w:val="en-GB"/>
        </w:rPr>
        <w:t xml:space="preserve">To the aim of completing the demand-transport modelling analysis </w:t>
      </w:r>
      <w:r w:rsidRPr="009716BF">
        <w:rPr>
          <w:sz w:val="28"/>
          <w:szCs w:val="28"/>
          <w:lang w:val="en-GB"/>
        </w:rPr>
        <w:t>for Maritime and Inland Waterways Transport and re</w:t>
      </w:r>
      <w:r>
        <w:rPr>
          <w:sz w:val="28"/>
          <w:szCs w:val="28"/>
          <w:lang w:val="en-GB"/>
        </w:rPr>
        <w:t xml:space="preserve">lated Intermodal Infrastructure, as well as for </w:t>
      </w:r>
      <w:r w:rsidRPr="009716BF">
        <w:rPr>
          <w:sz w:val="28"/>
          <w:szCs w:val="28"/>
          <w:lang w:val="en-GB"/>
        </w:rPr>
        <w:t xml:space="preserve">Land and Airport Transport Infrastructure, Urban </w:t>
      </w:r>
      <w:r w:rsidRPr="001F59B3">
        <w:rPr>
          <w:sz w:val="28"/>
          <w:szCs w:val="28"/>
          <w:lang w:val="en-GB"/>
        </w:rPr>
        <w:t xml:space="preserve">Integration and Tourism Accessibility, the </w:t>
      </w:r>
      <w:r w:rsidR="001F59B3" w:rsidRPr="001F59B3">
        <w:rPr>
          <w:sz w:val="28"/>
          <w:szCs w:val="28"/>
          <w:lang w:val="en-GB"/>
        </w:rPr>
        <w:t xml:space="preserve">Terms </w:t>
      </w:r>
      <w:r w:rsidRPr="001F59B3">
        <w:rPr>
          <w:sz w:val="28"/>
          <w:szCs w:val="28"/>
          <w:lang w:val="en-GB"/>
        </w:rPr>
        <w:t xml:space="preserve">of </w:t>
      </w:r>
      <w:r w:rsidR="001F59B3" w:rsidRPr="001F59B3">
        <w:rPr>
          <w:sz w:val="28"/>
          <w:szCs w:val="28"/>
          <w:lang w:val="en-GB"/>
        </w:rPr>
        <w:t xml:space="preserve">Reference </w:t>
      </w:r>
      <w:r w:rsidRPr="001F59B3">
        <w:rPr>
          <w:sz w:val="28"/>
          <w:szCs w:val="28"/>
          <w:lang w:val="en-GB"/>
        </w:rPr>
        <w:t>for the i</w:t>
      </w:r>
      <w:r w:rsidR="00823515" w:rsidRPr="001F59B3">
        <w:rPr>
          <w:sz w:val="28"/>
          <w:szCs w:val="28"/>
          <w:lang w:val="en-GB"/>
        </w:rPr>
        <w:t>dentification</w:t>
      </w:r>
      <w:r w:rsidR="00823515">
        <w:rPr>
          <w:sz w:val="28"/>
          <w:szCs w:val="28"/>
          <w:lang w:val="en-GB"/>
        </w:rPr>
        <w:t xml:space="preserve"> of an expert team </w:t>
      </w:r>
      <w:r>
        <w:rPr>
          <w:sz w:val="28"/>
          <w:szCs w:val="28"/>
          <w:lang w:val="en-GB"/>
        </w:rPr>
        <w:t>has been prepared.</w:t>
      </w:r>
    </w:p>
    <w:p w:rsidR="000E6697" w:rsidRDefault="00643367" w:rsidP="00215CAA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</w:p>
    <w:p w:rsidR="000E6697" w:rsidRPr="00160A07" w:rsidRDefault="000E6697" w:rsidP="000E6697">
      <w:pPr>
        <w:spacing w:line="360" w:lineRule="auto"/>
        <w:jc w:val="both"/>
        <w:rPr>
          <w:b/>
          <w:sz w:val="28"/>
          <w:szCs w:val="28"/>
          <w:lang w:val="en-GB"/>
        </w:rPr>
      </w:pPr>
      <w:r w:rsidRPr="00160A07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>2.2 Lines of A</w:t>
      </w:r>
      <w:bookmarkStart w:id="0" w:name="_GoBack"/>
      <w:bookmarkEnd w:id="0"/>
      <w:r>
        <w:rPr>
          <w:b/>
          <w:sz w:val="28"/>
          <w:szCs w:val="28"/>
          <w:lang w:val="en-GB"/>
        </w:rPr>
        <w:t>ctions</w:t>
      </w:r>
    </w:p>
    <w:p w:rsidR="00643367" w:rsidRDefault="00643367" w:rsidP="000E6697">
      <w:pPr>
        <w:spacing w:line="360" w:lineRule="auto"/>
        <w:ind w:firstLine="708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On the basis of the results achieved</w:t>
      </w:r>
      <w:r w:rsidR="00C638B7">
        <w:rPr>
          <w:sz w:val="28"/>
          <w:szCs w:val="28"/>
          <w:lang w:val="en-GB"/>
        </w:rPr>
        <w:t xml:space="preserve"> so</w:t>
      </w:r>
      <w:r w:rsidR="002E2704">
        <w:rPr>
          <w:sz w:val="28"/>
          <w:szCs w:val="28"/>
          <w:lang w:val="en-GB"/>
        </w:rPr>
        <w:t xml:space="preserve"> </w:t>
      </w:r>
      <w:r w:rsidR="00C638B7">
        <w:rPr>
          <w:sz w:val="28"/>
          <w:szCs w:val="28"/>
          <w:lang w:val="en-GB"/>
        </w:rPr>
        <w:t>far</w:t>
      </w:r>
      <w:r>
        <w:rPr>
          <w:sz w:val="28"/>
          <w:szCs w:val="28"/>
          <w:lang w:val="en-GB"/>
        </w:rPr>
        <w:t xml:space="preserve">, the TSG2 Transport Sub-Group during its </w:t>
      </w:r>
      <w:r w:rsidR="00855B79">
        <w:rPr>
          <w:sz w:val="28"/>
          <w:szCs w:val="28"/>
          <w:lang w:val="en-GB"/>
        </w:rPr>
        <w:t>1</w:t>
      </w:r>
      <w:r w:rsidR="002E2704">
        <w:rPr>
          <w:sz w:val="28"/>
          <w:szCs w:val="28"/>
          <w:lang w:val="en-GB"/>
        </w:rPr>
        <w:t>1</w:t>
      </w:r>
      <w:r w:rsidR="001E154F" w:rsidRPr="002E2704">
        <w:rPr>
          <w:sz w:val="28"/>
          <w:szCs w:val="28"/>
          <w:vertAlign w:val="superscript"/>
          <w:lang w:val="en-GB"/>
        </w:rPr>
        <w:t>th</w:t>
      </w:r>
      <w:r w:rsidR="002E2704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TSG2 Meeting (</w:t>
      </w:r>
      <w:r w:rsidR="002E2704">
        <w:rPr>
          <w:sz w:val="28"/>
          <w:szCs w:val="28"/>
          <w:lang w:val="en-GB"/>
        </w:rPr>
        <w:t>Belgrade</w:t>
      </w:r>
      <w:r>
        <w:rPr>
          <w:sz w:val="28"/>
          <w:szCs w:val="28"/>
          <w:lang w:val="en-GB"/>
        </w:rPr>
        <w:t xml:space="preserve">, </w:t>
      </w:r>
      <w:r w:rsidR="001F59B3">
        <w:rPr>
          <w:sz w:val="28"/>
          <w:szCs w:val="28"/>
          <w:lang w:val="en-GB"/>
        </w:rPr>
        <w:t>19-20</w:t>
      </w:r>
      <w:r w:rsidR="00855B79">
        <w:rPr>
          <w:sz w:val="28"/>
          <w:szCs w:val="28"/>
          <w:lang w:val="en-GB"/>
        </w:rPr>
        <w:t xml:space="preserve"> </w:t>
      </w:r>
      <w:r w:rsidR="001F59B3">
        <w:rPr>
          <w:sz w:val="28"/>
          <w:szCs w:val="28"/>
          <w:lang w:val="en-GB"/>
        </w:rPr>
        <w:t>November</w:t>
      </w:r>
      <w:r w:rsidR="00855B79">
        <w:rPr>
          <w:sz w:val="28"/>
          <w:szCs w:val="28"/>
          <w:lang w:val="en-GB"/>
        </w:rPr>
        <w:t xml:space="preserve"> 2019</w:t>
      </w:r>
      <w:r>
        <w:rPr>
          <w:sz w:val="28"/>
          <w:szCs w:val="28"/>
          <w:lang w:val="en-GB"/>
        </w:rPr>
        <w:t xml:space="preserve">) </w:t>
      </w:r>
      <w:r w:rsidR="00C638B7">
        <w:rPr>
          <w:sz w:val="28"/>
          <w:szCs w:val="28"/>
          <w:lang w:val="en-GB"/>
        </w:rPr>
        <w:t xml:space="preserve">will examine and </w:t>
      </w:r>
      <w:r>
        <w:rPr>
          <w:sz w:val="28"/>
          <w:szCs w:val="28"/>
          <w:lang w:val="en-GB"/>
        </w:rPr>
        <w:t xml:space="preserve">endorse the following lines of action for the year </w:t>
      </w:r>
      <w:r w:rsidR="00855B79">
        <w:rPr>
          <w:sz w:val="28"/>
          <w:szCs w:val="28"/>
          <w:lang w:val="en-GB"/>
        </w:rPr>
        <w:t>20</w:t>
      </w:r>
      <w:r w:rsidR="001F59B3">
        <w:rPr>
          <w:sz w:val="28"/>
          <w:szCs w:val="28"/>
          <w:lang w:val="en-GB"/>
        </w:rPr>
        <w:t>20.</w:t>
      </w:r>
    </w:p>
    <w:p w:rsidR="00B577CB" w:rsidRDefault="00B577CB" w:rsidP="00025542">
      <w:pPr>
        <w:spacing w:line="192" w:lineRule="auto"/>
        <w:jc w:val="both"/>
        <w:rPr>
          <w:sz w:val="28"/>
          <w:szCs w:val="28"/>
          <w:lang w:val="en-GB"/>
        </w:rPr>
      </w:pPr>
    </w:p>
    <w:p w:rsidR="00643367" w:rsidRDefault="00643367" w:rsidP="00215CAA">
      <w:pPr>
        <w:spacing w:line="360" w:lineRule="auto"/>
        <w:jc w:val="both"/>
        <w:rPr>
          <w:b/>
          <w:sz w:val="28"/>
          <w:szCs w:val="28"/>
          <w:lang w:val="en-GB"/>
        </w:rPr>
      </w:pPr>
      <w:r w:rsidRPr="001E154F">
        <w:rPr>
          <w:b/>
          <w:sz w:val="28"/>
          <w:szCs w:val="28"/>
          <w:lang w:val="en-GB"/>
        </w:rPr>
        <w:t>a)</w:t>
      </w:r>
      <w:r>
        <w:rPr>
          <w:sz w:val="28"/>
          <w:szCs w:val="28"/>
          <w:lang w:val="en-GB"/>
        </w:rPr>
        <w:t xml:space="preserve"> </w:t>
      </w:r>
      <w:r w:rsidR="001E154F">
        <w:rPr>
          <w:b/>
          <w:sz w:val="28"/>
          <w:szCs w:val="28"/>
          <w:lang w:val="en-GB"/>
        </w:rPr>
        <w:t>M</w:t>
      </w:r>
      <w:r>
        <w:rPr>
          <w:b/>
          <w:sz w:val="28"/>
          <w:szCs w:val="28"/>
          <w:lang w:val="en-GB"/>
        </w:rPr>
        <w:t>onitoring the EUSAIR-labelled projects</w:t>
      </w:r>
    </w:p>
    <w:p w:rsidR="000C6837" w:rsidRDefault="000C6837" w:rsidP="001F59B3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activity will consist of:</w:t>
      </w:r>
    </w:p>
    <w:p w:rsidR="00643367" w:rsidRDefault="00491747" w:rsidP="00025542">
      <w:pPr>
        <w:numPr>
          <w:ilvl w:val="0"/>
          <w:numId w:val="19"/>
        </w:numPr>
        <w:spacing w:line="360" w:lineRule="auto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Updating the status of all </w:t>
      </w:r>
      <w:r w:rsidR="00643367">
        <w:rPr>
          <w:sz w:val="28"/>
          <w:szCs w:val="28"/>
          <w:lang w:val="en-GB"/>
        </w:rPr>
        <w:t>T</w:t>
      </w:r>
      <w:r>
        <w:rPr>
          <w:sz w:val="28"/>
          <w:szCs w:val="28"/>
          <w:lang w:val="en-GB"/>
        </w:rPr>
        <w:t>S</w:t>
      </w:r>
      <w:r w:rsidR="00643367">
        <w:rPr>
          <w:sz w:val="28"/>
          <w:szCs w:val="28"/>
          <w:lang w:val="en-GB"/>
        </w:rPr>
        <w:t xml:space="preserve">G2 EUSAIR-labelled projects </w:t>
      </w:r>
      <w:r w:rsidR="001E154F">
        <w:rPr>
          <w:sz w:val="28"/>
          <w:szCs w:val="28"/>
          <w:lang w:val="en-GB"/>
        </w:rPr>
        <w:t xml:space="preserve">by relying upon </w:t>
      </w:r>
      <w:r w:rsidR="00643367">
        <w:rPr>
          <w:sz w:val="28"/>
          <w:szCs w:val="28"/>
          <w:lang w:val="en-GB"/>
        </w:rPr>
        <w:t xml:space="preserve">up-to-date </w:t>
      </w:r>
      <w:r w:rsidR="001E154F">
        <w:rPr>
          <w:sz w:val="28"/>
          <w:szCs w:val="28"/>
          <w:lang w:val="en-GB"/>
        </w:rPr>
        <w:t xml:space="preserve">information provided </w:t>
      </w:r>
      <w:r w:rsidR="00643367">
        <w:rPr>
          <w:sz w:val="28"/>
          <w:szCs w:val="28"/>
          <w:lang w:val="en-GB"/>
        </w:rPr>
        <w:t xml:space="preserve">by each </w:t>
      </w:r>
      <w:r w:rsidR="001E154F">
        <w:rPr>
          <w:sz w:val="28"/>
          <w:szCs w:val="28"/>
          <w:lang w:val="en-GB"/>
        </w:rPr>
        <w:t xml:space="preserve">Member </w:t>
      </w:r>
      <w:r w:rsidR="00643367">
        <w:rPr>
          <w:sz w:val="28"/>
          <w:szCs w:val="28"/>
          <w:lang w:val="en-GB"/>
        </w:rPr>
        <w:t>countr</w:t>
      </w:r>
      <w:r w:rsidR="001E154F">
        <w:rPr>
          <w:sz w:val="28"/>
          <w:szCs w:val="28"/>
          <w:lang w:val="en-GB"/>
        </w:rPr>
        <w:t>y</w:t>
      </w:r>
      <w:r w:rsidR="00643367">
        <w:rPr>
          <w:sz w:val="28"/>
          <w:szCs w:val="28"/>
          <w:lang w:val="en-GB"/>
        </w:rPr>
        <w:t>;</w:t>
      </w:r>
    </w:p>
    <w:p w:rsidR="00643367" w:rsidRDefault="00834161" w:rsidP="00025542">
      <w:pPr>
        <w:numPr>
          <w:ilvl w:val="0"/>
          <w:numId w:val="19"/>
        </w:numPr>
        <w:spacing w:line="360" w:lineRule="auto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 xml:space="preserve">Investigating available and suitable financial resources and instruments with reference </w:t>
      </w:r>
      <w:r w:rsidR="001E154F">
        <w:rPr>
          <w:sz w:val="28"/>
          <w:szCs w:val="28"/>
          <w:lang w:val="en-GB"/>
        </w:rPr>
        <w:t xml:space="preserve">to </w:t>
      </w:r>
      <w:r>
        <w:rPr>
          <w:sz w:val="28"/>
          <w:szCs w:val="28"/>
          <w:lang w:val="en-GB"/>
        </w:rPr>
        <w:t>the current labelled projects;</w:t>
      </w:r>
    </w:p>
    <w:p w:rsidR="00834161" w:rsidRDefault="00834161" w:rsidP="00025542">
      <w:pPr>
        <w:numPr>
          <w:ilvl w:val="0"/>
          <w:numId w:val="19"/>
        </w:numPr>
        <w:spacing w:line="360" w:lineRule="auto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Organisation of workshops and seminars to facilitate the dialogue with </w:t>
      </w:r>
      <w:r w:rsidR="001E154F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>main stakeholders and financial institutions.</w:t>
      </w:r>
    </w:p>
    <w:p w:rsidR="000319C7" w:rsidRDefault="000319C7" w:rsidP="000319C7">
      <w:pPr>
        <w:spacing w:line="360" w:lineRule="auto"/>
        <w:ind w:left="709"/>
        <w:jc w:val="both"/>
        <w:rPr>
          <w:sz w:val="28"/>
          <w:szCs w:val="28"/>
          <w:lang w:val="en-GB"/>
        </w:rPr>
      </w:pPr>
    </w:p>
    <w:p w:rsidR="00823515" w:rsidRDefault="00823515" w:rsidP="00823515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b</w:t>
      </w:r>
      <w:r w:rsidRPr="001E154F">
        <w:rPr>
          <w:b/>
          <w:sz w:val="28"/>
          <w:szCs w:val="28"/>
          <w:lang w:val="en-GB"/>
        </w:rPr>
        <w:t>)</w:t>
      </w:r>
      <w:r>
        <w:rPr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Labelling new projects</w:t>
      </w:r>
    </w:p>
    <w:p w:rsidR="00823515" w:rsidRDefault="000C6837" w:rsidP="001F59B3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activity will consist of d</w:t>
      </w:r>
      <w:r w:rsidR="00823515" w:rsidRPr="000319C7">
        <w:rPr>
          <w:sz w:val="28"/>
          <w:szCs w:val="28"/>
          <w:lang w:val="en-GB"/>
        </w:rPr>
        <w:t>iscussing new project proposals to extend the current list of EUSAIR-labelled projects, in accordance with the updated labelling procedure and consistently with the strateg</w:t>
      </w:r>
      <w:r w:rsidR="0067185A">
        <w:rPr>
          <w:sz w:val="28"/>
          <w:szCs w:val="28"/>
          <w:lang w:val="en-GB"/>
        </w:rPr>
        <w:t xml:space="preserve">ies of the </w:t>
      </w:r>
      <w:r w:rsidR="001F59B3">
        <w:rPr>
          <w:sz w:val="28"/>
          <w:szCs w:val="28"/>
          <w:lang w:val="en-GB"/>
        </w:rPr>
        <w:t>Transport Masterplan</w:t>
      </w:r>
      <w:r w:rsidR="0067185A">
        <w:rPr>
          <w:sz w:val="28"/>
          <w:szCs w:val="28"/>
          <w:lang w:val="en-GB"/>
        </w:rPr>
        <w:t>.</w:t>
      </w:r>
    </w:p>
    <w:p w:rsidR="000C6837" w:rsidRPr="000319C7" w:rsidRDefault="000C6837" w:rsidP="000C6837">
      <w:pPr>
        <w:spacing w:line="360" w:lineRule="auto"/>
        <w:ind w:firstLine="426"/>
        <w:jc w:val="both"/>
        <w:rPr>
          <w:sz w:val="28"/>
          <w:szCs w:val="28"/>
          <w:lang w:val="en-GB"/>
        </w:rPr>
      </w:pPr>
    </w:p>
    <w:p w:rsidR="000319C7" w:rsidRDefault="00823515" w:rsidP="000319C7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</w:t>
      </w:r>
      <w:r w:rsidR="000319C7" w:rsidRPr="001E154F">
        <w:rPr>
          <w:b/>
          <w:sz w:val="28"/>
          <w:szCs w:val="28"/>
          <w:lang w:val="en-GB"/>
        </w:rPr>
        <w:t>)</w:t>
      </w:r>
      <w:r w:rsidR="000319C7">
        <w:rPr>
          <w:sz w:val="28"/>
          <w:szCs w:val="28"/>
          <w:lang w:val="en-GB"/>
        </w:rPr>
        <w:t xml:space="preserve"> </w:t>
      </w:r>
      <w:r w:rsidRPr="002535E2">
        <w:rPr>
          <w:b/>
          <w:sz w:val="28"/>
          <w:szCs w:val="28"/>
          <w:lang w:val="en-GB"/>
        </w:rPr>
        <w:t xml:space="preserve">Further </w:t>
      </w:r>
      <w:r w:rsidR="002535E2" w:rsidRPr="002535E2">
        <w:rPr>
          <w:b/>
          <w:sz w:val="28"/>
          <w:szCs w:val="28"/>
          <w:lang w:val="en-GB"/>
        </w:rPr>
        <w:t>d</w:t>
      </w:r>
      <w:r w:rsidR="000319C7" w:rsidRPr="002535E2">
        <w:rPr>
          <w:b/>
          <w:sz w:val="28"/>
          <w:szCs w:val="28"/>
          <w:lang w:val="en-GB"/>
        </w:rPr>
        <w:t>evelop</w:t>
      </w:r>
      <w:r w:rsidR="002535E2" w:rsidRPr="002535E2">
        <w:rPr>
          <w:b/>
          <w:sz w:val="28"/>
          <w:szCs w:val="28"/>
          <w:lang w:val="en-GB"/>
        </w:rPr>
        <w:t>ment</w:t>
      </w:r>
      <w:r w:rsidR="002535E2">
        <w:rPr>
          <w:b/>
          <w:sz w:val="28"/>
          <w:szCs w:val="28"/>
          <w:lang w:val="en-GB"/>
        </w:rPr>
        <w:t xml:space="preserve"> of the</w:t>
      </w:r>
      <w:r w:rsidR="000319C7">
        <w:rPr>
          <w:b/>
          <w:sz w:val="28"/>
          <w:szCs w:val="28"/>
          <w:lang w:val="en-GB"/>
        </w:rPr>
        <w:t xml:space="preserve"> </w:t>
      </w:r>
      <w:r w:rsidR="002535E2">
        <w:rPr>
          <w:b/>
          <w:sz w:val="28"/>
          <w:szCs w:val="28"/>
          <w:lang w:val="en-GB"/>
        </w:rPr>
        <w:t>Transport Masterplan</w:t>
      </w:r>
    </w:p>
    <w:p w:rsidR="001F59B3" w:rsidRDefault="000C6837" w:rsidP="001F59B3">
      <w:pPr>
        <w:spacing w:line="360" w:lineRule="auto"/>
        <w:jc w:val="both"/>
        <w:rPr>
          <w:sz w:val="28"/>
          <w:szCs w:val="28"/>
          <w:lang w:val="en-GB"/>
        </w:rPr>
      </w:pPr>
      <w:r w:rsidRPr="001F59B3">
        <w:rPr>
          <w:sz w:val="28"/>
          <w:szCs w:val="28"/>
          <w:lang w:val="en-GB"/>
        </w:rPr>
        <w:t>Further development of the Transport Masterplan will consist of</w:t>
      </w:r>
      <w:r w:rsidR="001F59B3">
        <w:rPr>
          <w:sz w:val="28"/>
          <w:szCs w:val="28"/>
          <w:lang w:val="en-GB"/>
        </w:rPr>
        <w:t xml:space="preserve"> </w:t>
      </w:r>
      <w:r w:rsidRPr="001F59B3">
        <w:rPr>
          <w:sz w:val="28"/>
          <w:szCs w:val="28"/>
          <w:lang w:val="en-GB"/>
        </w:rPr>
        <w:t xml:space="preserve">developing the demand-supply multi-modal modal </w:t>
      </w:r>
      <w:r w:rsidR="001F59B3">
        <w:rPr>
          <w:sz w:val="28"/>
          <w:szCs w:val="28"/>
          <w:lang w:val="en-GB"/>
        </w:rPr>
        <w:t xml:space="preserve">to identify the infrastructural gaps and other critical issues (e.g. safety, cross-border section, congestion, …) in the transportation network of the AI </w:t>
      </w:r>
      <w:proofErr w:type="spellStart"/>
      <w:r w:rsidR="001F59B3">
        <w:rPr>
          <w:sz w:val="28"/>
          <w:szCs w:val="28"/>
          <w:lang w:val="en-GB"/>
        </w:rPr>
        <w:t>reigon</w:t>
      </w:r>
      <w:proofErr w:type="spellEnd"/>
      <w:r w:rsidR="001F59B3">
        <w:rPr>
          <w:sz w:val="28"/>
          <w:szCs w:val="28"/>
          <w:lang w:val="en-GB"/>
        </w:rPr>
        <w:t>.</w:t>
      </w:r>
    </w:p>
    <w:p w:rsidR="000319C7" w:rsidRDefault="000319C7" w:rsidP="000319C7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>To</w:t>
      </w:r>
      <w:r w:rsidRPr="003E14C0">
        <w:rPr>
          <w:sz w:val="28"/>
          <w:szCs w:val="28"/>
          <w:lang w:val="en-GB"/>
        </w:rPr>
        <w:t xml:space="preserve"> this aim, </w:t>
      </w:r>
      <w:r w:rsidR="00823515">
        <w:rPr>
          <w:sz w:val="28"/>
          <w:szCs w:val="28"/>
          <w:lang w:val="en-GB"/>
        </w:rPr>
        <w:t xml:space="preserve">a </w:t>
      </w:r>
      <w:r w:rsidRPr="003E14C0">
        <w:rPr>
          <w:sz w:val="28"/>
          <w:szCs w:val="28"/>
          <w:lang w:val="en-GB"/>
        </w:rPr>
        <w:t xml:space="preserve"> thematic workshops</w:t>
      </w:r>
      <w:r w:rsidR="00823515">
        <w:rPr>
          <w:sz w:val="28"/>
          <w:szCs w:val="28"/>
          <w:lang w:val="en-GB"/>
        </w:rPr>
        <w:t xml:space="preserve"> is hereafter</w:t>
      </w:r>
      <w:r w:rsidR="001F59B3">
        <w:rPr>
          <w:sz w:val="28"/>
          <w:szCs w:val="28"/>
          <w:lang w:val="en-GB"/>
        </w:rPr>
        <w:t xml:space="preserve"> proposed</w:t>
      </w:r>
      <w:r>
        <w:rPr>
          <w:sz w:val="28"/>
          <w:szCs w:val="28"/>
          <w:lang w:val="en-GB"/>
        </w:rPr>
        <w:t xml:space="preserve">, in order to </w:t>
      </w:r>
      <w:r w:rsidR="001F59B3">
        <w:rPr>
          <w:sz w:val="28"/>
          <w:szCs w:val="28"/>
          <w:lang w:val="en-GB"/>
        </w:rPr>
        <w:t xml:space="preserve">validate the data </w:t>
      </w:r>
      <w:r w:rsidR="00B577CB">
        <w:rPr>
          <w:sz w:val="28"/>
          <w:szCs w:val="28"/>
          <w:lang w:val="en-GB"/>
        </w:rPr>
        <w:t xml:space="preserve">collected </w:t>
      </w:r>
      <w:r>
        <w:rPr>
          <w:sz w:val="28"/>
          <w:szCs w:val="28"/>
          <w:lang w:val="en-GB"/>
        </w:rPr>
        <w:t xml:space="preserve">and to </w:t>
      </w:r>
      <w:r w:rsidR="00B577CB">
        <w:rPr>
          <w:sz w:val="28"/>
          <w:szCs w:val="28"/>
          <w:lang w:val="en-GB"/>
        </w:rPr>
        <w:t>take the decision on further development with the support of the experts</w:t>
      </w:r>
      <w:r>
        <w:rPr>
          <w:sz w:val="28"/>
          <w:szCs w:val="28"/>
          <w:lang w:val="en-GB"/>
        </w:rPr>
        <w:t>.</w:t>
      </w:r>
    </w:p>
    <w:p w:rsidR="00B577CB" w:rsidRDefault="00B577CB" w:rsidP="000319C7">
      <w:pPr>
        <w:spacing w:line="360" w:lineRule="auto"/>
        <w:jc w:val="both"/>
        <w:rPr>
          <w:sz w:val="28"/>
          <w:szCs w:val="28"/>
          <w:lang w:val="en-GB"/>
        </w:rPr>
      </w:pPr>
    </w:p>
    <w:p w:rsidR="0048546E" w:rsidRPr="003D3B0F" w:rsidRDefault="0048546E" w:rsidP="0048546E">
      <w:pPr>
        <w:spacing w:line="456" w:lineRule="exact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d)</w:t>
      </w:r>
      <w:r w:rsidRPr="003D3B0F">
        <w:rPr>
          <w:b/>
          <w:bCs/>
          <w:sz w:val="28"/>
          <w:szCs w:val="28"/>
          <w:lang w:val="en-GB"/>
        </w:rPr>
        <w:t xml:space="preserve"> Inter-pillar and cross-cutting projects and measures</w:t>
      </w:r>
    </w:p>
    <w:p w:rsidR="0048546E" w:rsidRDefault="0048546E" w:rsidP="0048546E">
      <w:pPr>
        <w:spacing w:line="456" w:lineRule="exact"/>
        <w:ind w:firstLine="708"/>
        <w:jc w:val="both"/>
        <w:rPr>
          <w:sz w:val="28"/>
          <w:szCs w:val="28"/>
          <w:lang w:val="en-GB"/>
        </w:rPr>
      </w:pPr>
      <w:r w:rsidRPr="003D3B0F">
        <w:rPr>
          <w:sz w:val="28"/>
          <w:szCs w:val="28"/>
          <w:lang w:val="en-GB"/>
        </w:rPr>
        <w:t xml:space="preserve">The </w:t>
      </w:r>
      <w:r w:rsidR="000C6837">
        <w:rPr>
          <w:sz w:val="28"/>
          <w:szCs w:val="28"/>
          <w:lang w:val="en-GB"/>
        </w:rPr>
        <w:t xml:space="preserve">EUSAIR Facility Point Plus has approved the </w:t>
      </w:r>
      <w:r w:rsidR="000C6837">
        <w:rPr>
          <w:bCs/>
          <w:sz w:val="28"/>
          <w:szCs w:val="28"/>
          <w:lang w:val="en-GB"/>
        </w:rPr>
        <w:t>two inter-pillar project idea</w:t>
      </w:r>
      <w:r w:rsidR="00B577CB">
        <w:rPr>
          <w:bCs/>
          <w:sz w:val="28"/>
          <w:szCs w:val="28"/>
          <w:lang w:val="en-GB"/>
        </w:rPr>
        <w:t>s</w:t>
      </w:r>
      <w:r w:rsidR="000C6837">
        <w:rPr>
          <w:bCs/>
          <w:sz w:val="28"/>
          <w:szCs w:val="28"/>
          <w:lang w:val="en-GB"/>
        </w:rPr>
        <w:t xml:space="preserve"> proposed by TSG2 sub-group on Transport with </w:t>
      </w:r>
      <w:r w:rsidR="000C6837" w:rsidRPr="003D3B0F">
        <w:rPr>
          <w:sz w:val="28"/>
          <w:szCs w:val="28"/>
          <w:lang w:val="en-GB"/>
        </w:rPr>
        <w:t>the TSG4</w:t>
      </w:r>
      <w:r w:rsidR="008236D0" w:rsidRPr="008236D0">
        <w:rPr>
          <w:bCs/>
          <w:sz w:val="28"/>
          <w:szCs w:val="28"/>
          <w:lang w:val="en-GB"/>
        </w:rPr>
        <w:t>, n</w:t>
      </w:r>
      <w:r w:rsidRPr="008236D0">
        <w:rPr>
          <w:sz w:val="28"/>
          <w:szCs w:val="28"/>
          <w:lang w:val="en-GB"/>
        </w:rPr>
        <w:t>amely “</w:t>
      </w:r>
      <w:r w:rsidR="008236D0" w:rsidRPr="008236D0">
        <w:rPr>
          <w:sz w:val="28"/>
          <w:szCs w:val="28"/>
          <w:lang w:val="en-GB"/>
        </w:rPr>
        <w:t>Adriatic Ionian Cycle Route For Sustainable Tourism</w:t>
      </w:r>
      <w:r w:rsidRPr="003D3B0F">
        <w:rPr>
          <w:sz w:val="28"/>
          <w:szCs w:val="28"/>
          <w:lang w:val="en-GB"/>
        </w:rPr>
        <w:t xml:space="preserve">” or </w:t>
      </w:r>
      <w:r w:rsidR="008236D0">
        <w:rPr>
          <w:sz w:val="28"/>
          <w:szCs w:val="28"/>
          <w:lang w:val="en-GB"/>
        </w:rPr>
        <w:t>ADRICY</w:t>
      </w:r>
      <w:r w:rsidR="000C6837">
        <w:rPr>
          <w:sz w:val="28"/>
          <w:szCs w:val="28"/>
          <w:lang w:val="en-GB"/>
        </w:rPr>
        <w:t xml:space="preserve">CLETOUR, with the TSG1, namely </w:t>
      </w:r>
      <w:r>
        <w:rPr>
          <w:sz w:val="28"/>
          <w:szCs w:val="28"/>
          <w:lang w:val="en-GB"/>
        </w:rPr>
        <w:t>“Water borne Adriatic-Ionian Te</w:t>
      </w:r>
      <w:r w:rsidR="000C6837">
        <w:rPr>
          <w:sz w:val="28"/>
          <w:szCs w:val="28"/>
          <w:lang w:val="en-GB"/>
        </w:rPr>
        <w:t>chnological Platform” or WAI-TP</w:t>
      </w:r>
      <w:r>
        <w:rPr>
          <w:sz w:val="28"/>
          <w:szCs w:val="28"/>
          <w:lang w:val="en-GB"/>
        </w:rPr>
        <w:t>.</w:t>
      </w:r>
      <w:r w:rsidR="00B577CB">
        <w:rPr>
          <w:sz w:val="28"/>
          <w:szCs w:val="28"/>
          <w:lang w:val="en-GB"/>
        </w:rPr>
        <w:t xml:space="preserve"> Such project ideas will be further developed and implemented </w:t>
      </w:r>
    </w:p>
    <w:p w:rsidR="00B577CB" w:rsidRDefault="00B577CB" w:rsidP="0048546E">
      <w:pPr>
        <w:spacing w:line="456" w:lineRule="exact"/>
        <w:ind w:firstLine="708"/>
        <w:jc w:val="both"/>
        <w:rPr>
          <w:sz w:val="28"/>
          <w:szCs w:val="28"/>
          <w:lang w:val="en-GB"/>
        </w:rPr>
      </w:pPr>
    </w:p>
    <w:p w:rsidR="000319C7" w:rsidRDefault="000319C7" w:rsidP="000319C7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 xml:space="preserve">e) </w:t>
      </w:r>
      <w:r w:rsidR="00B577CB">
        <w:rPr>
          <w:b/>
          <w:sz w:val="28"/>
          <w:szCs w:val="28"/>
          <w:lang w:val="en-GB"/>
        </w:rPr>
        <w:t xml:space="preserve"> </w:t>
      </w:r>
      <w:r w:rsidR="00B577CB" w:rsidRPr="000319C7">
        <w:rPr>
          <w:b/>
          <w:sz w:val="28"/>
          <w:szCs w:val="28"/>
          <w:lang w:val="en-GB"/>
        </w:rPr>
        <w:t>Strengthen</w:t>
      </w:r>
      <w:r w:rsidR="00B577CB">
        <w:rPr>
          <w:b/>
          <w:sz w:val="28"/>
          <w:szCs w:val="28"/>
          <w:lang w:val="en-GB"/>
        </w:rPr>
        <w:t>ing</w:t>
      </w:r>
      <w:r w:rsidR="00B577CB" w:rsidRPr="000319C7">
        <w:rPr>
          <w:b/>
          <w:sz w:val="28"/>
          <w:szCs w:val="28"/>
          <w:lang w:val="en-GB"/>
        </w:rPr>
        <w:t xml:space="preserve"> the links with the Transport Community </w:t>
      </w:r>
      <w:r w:rsidR="00B577CB">
        <w:rPr>
          <w:b/>
          <w:sz w:val="28"/>
          <w:szCs w:val="28"/>
          <w:lang w:val="en-GB"/>
        </w:rPr>
        <w:t>and f</w:t>
      </w:r>
      <w:r>
        <w:rPr>
          <w:b/>
          <w:sz w:val="28"/>
          <w:szCs w:val="28"/>
          <w:lang w:val="en-GB"/>
        </w:rPr>
        <w:t>acilitating</w:t>
      </w:r>
      <w:r w:rsidRPr="000319C7">
        <w:rPr>
          <w:b/>
          <w:sz w:val="28"/>
          <w:szCs w:val="28"/>
          <w:lang w:val="en-GB"/>
        </w:rPr>
        <w:t xml:space="preserve"> the dialogue with the main stakeholder and financial institutions </w:t>
      </w:r>
    </w:p>
    <w:p w:rsidR="008830D4" w:rsidRDefault="00B577CB" w:rsidP="00B577CB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activity will consist of o</w:t>
      </w:r>
      <w:r w:rsidR="000319C7" w:rsidRPr="000319C7">
        <w:rPr>
          <w:sz w:val="28"/>
          <w:szCs w:val="28"/>
          <w:lang w:val="en-GB"/>
        </w:rPr>
        <w:t xml:space="preserve">rganizing </w:t>
      </w:r>
      <w:r w:rsidR="00C638B7">
        <w:rPr>
          <w:sz w:val="28"/>
          <w:szCs w:val="28"/>
          <w:lang w:val="en-GB"/>
        </w:rPr>
        <w:t xml:space="preserve">thematic </w:t>
      </w:r>
      <w:r w:rsidR="000319C7" w:rsidRPr="000319C7">
        <w:rPr>
          <w:sz w:val="28"/>
          <w:szCs w:val="28"/>
          <w:lang w:val="en-GB"/>
        </w:rPr>
        <w:t>workshop</w:t>
      </w:r>
      <w:r w:rsidR="00C638B7">
        <w:rPr>
          <w:sz w:val="28"/>
          <w:szCs w:val="28"/>
          <w:lang w:val="en-GB"/>
        </w:rPr>
        <w:t>s</w:t>
      </w:r>
      <w:r w:rsidR="000319C7" w:rsidRPr="000319C7">
        <w:rPr>
          <w:sz w:val="28"/>
          <w:szCs w:val="28"/>
          <w:lang w:val="en-GB"/>
        </w:rPr>
        <w:t xml:space="preserve"> and </w:t>
      </w:r>
      <w:r w:rsidR="00C638B7">
        <w:rPr>
          <w:sz w:val="28"/>
          <w:szCs w:val="28"/>
          <w:lang w:val="en-GB"/>
        </w:rPr>
        <w:t>events</w:t>
      </w:r>
      <w:r w:rsidR="000319C7" w:rsidRPr="000319C7">
        <w:rPr>
          <w:sz w:val="28"/>
          <w:szCs w:val="28"/>
          <w:lang w:val="en-GB"/>
        </w:rPr>
        <w:t>, also taking advantage of the support of the Adriatic Ionian Initiative (AII)</w:t>
      </w:r>
      <w:r w:rsidR="008830D4">
        <w:rPr>
          <w:sz w:val="28"/>
          <w:szCs w:val="28"/>
          <w:lang w:val="en-GB"/>
        </w:rPr>
        <w:t>,</w:t>
      </w:r>
      <w:r w:rsidR="0044330B">
        <w:rPr>
          <w:sz w:val="28"/>
          <w:szCs w:val="28"/>
          <w:lang w:val="en-GB"/>
        </w:rPr>
        <w:t xml:space="preserve"> in order to: </w:t>
      </w:r>
      <w:r w:rsidR="000319C7" w:rsidRPr="000319C7">
        <w:rPr>
          <w:sz w:val="28"/>
          <w:szCs w:val="28"/>
          <w:lang w:val="en-GB"/>
        </w:rPr>
        <w:t xml:space="preserve">promote dialogue with the </w:t>
      </w:r>
      <w:r w:rsidR="008830D4">
        <w:rPr>
          <w:sz w:val="28"/>
          <w:szCs w:val="28"/>
          <w:lang w:val="en-GB"/>
        </w:rPr>
        <w:t xml:space="preserve">key </w:t>
      </w:r>
      <w:r w:rsidR="000319C7" w:rsidRPr="000319C7">
        <w:rPr>
          <w:sz w:val="28"/>
          <w:szCs w:val="28"/>
          <w:lang w:val="en-GB"/>
        </w:rPr>
        <w:t>stakeholders</w:t>
      </w:r>
      <w:r w:rsidR="008830D4">
        <w:rPr>
          <w:sz w:val="28"/>
          <w:szCs w:val="28"/>
          <w:lang w:val="en-GB"/>
        </w:rPr>
        <w:t xml:space="preserve"> </w:t>
      </w:r>
      <w:r w:rsidR="0044330B">
        <w:rPr>
          <w:sz w:val="28"/>
          <w:szCs w:val="28"/>
          <w:lang w:val="en-GB"/>
        </w:rPr>
        <w:t>for</w:t>
      </w:r>
      <w:r w:rsidR="000319C7" w:rsidRPr="000319C7">
        <w:rPr>
          <w:sz w:val="28"/>
          <w:szCs w:val="28"/>
          <w:lang w:val="en-GB"/>
        </w:rPr>
        <w:t xml:space="preserve"> the project</w:t>
      </w:r>
      <w:r w:rsidR="008830D4">
        <w:rPr>
          <w:sz w:val="28"/>
          <w:szCs w:val="28"/>
          <w:lang w:val="en-GB"/>
        </w:rPr>
        <w:t xml:space="preserve"> proposals</w:t>
      </w:r>
      <w:r w:rsidR="000319C7" w:rsidRPr="000319C7">
        <w:rPr>
          <w:sz w:val="28"/>
          <w:szCs w:val="28"/>
          <w:lang w:val="en-GB"/>
        </w:rPr>
        <w:t xml:space="preserve"> </w:t>
      </w:r>
      <w:r w:rsidR="008830D4" w:rsidRPr="000319C7">
        <w:rPr>
          <w:sz w:val="28"/>
          <w:szCs w:val="28"/>
          <w:lang w:val="en-GB"/>
        </w:rPr>
        <w:t xml:space="preserve">identified </w:t>
      </w:r>
      <w:r w:rsidR="000319C7" w:rsidRPr="000319C7">
        <w:rPr>
          <w:sz w:val="28"/>
          <w:szCs w:val="28"/>
          <w:lang w:val="en-GB"/>
        </w:rPr>
        <w:t>of macro-regional relevance</w:t>
      </w:r>
      <w:r w:rsidR="002C7737">
        <w:rPr>
          <w:sz w:val="28"/>
          <w:szCs w:val="28"/>
          <w:lang w:val="en-GB"/>
        </w:rPr>
        <w:t xml:space="preserve"> and to verify and possibly</w:t>
      </w:r>
      <w:r w:rsidR="0044330B">
        <w:rPr>
          <w:sz w:val="28"/>
          <w:szCs w:val="28"/>
          <w:lang w:val="en-GB"/>
        </w:rPr>
        <w:t xml:space="preserve"> ensure the </w:t>
      </w:r>
      <w:r w:rsidR="008830D4">
        <w:rPr>
          <w:sz w:val="28"/>
          <w:szCs w:val="28"/>
          <w:lang w:val="en-GB"/>
        </w:rPr>
        <w:t>financial coverage</w:t>
      </w:r>
      <w:r w:rsidR="002C7737">
        <w:rPr>
          <w:sz w:val="28"/>
          <w:szCs w:val="28"/>
          <w:lang w:val="en-GB"/>
        </w:rPr>
        <w:t xml:space="preserve"> for the EUSAIR-labelled projects</w:t>
      </w:r>
      <w:r>
        <w:rPr>
          <w:sz w:val="28"/>
          <w:szCs w:val="28"/>
          <w:lang w:val="en-GB"/>
        </w:rPr>
        <w:t>.</w:t>
      </w:r>
    </w:p>
    <w:p w:rsidR="0070548F" w:rsidRPr="000319C7" w:rsidRDefault="0070548F" w:rsidP="0070548F">
      <w:pPr>
        <w:spacing w:line="360" w:lineRule="auto"/>
        <w:jc w:val="both"/>
        <w:rPr>
          <w:sz w:val="28"/>
          <w:szCs w:val="28"/>
          <w:lang w:val="en-GB"/>
        </w:rPr>
      </w:pPr>
    </w:p>
    <w:p w:rsidR="000319C7" w:rsidRDefault="000319C7" w:rsidP="000319C7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f) </w:t>
      </w:r>
      <w:r w:rsidR="00B577CB">
        <w:rPr>
          <w:b/>
          <w:sz w:val="28"/>
          <w:szCs w:val="28"/>
          <w:lang w:val="en-GB"/>
        </w:rPr>
        <w:t xml:space="preserve">Improving Communication and developing the stakeholder platform, </w:t>
      </w:r>
      <w:r w:rsidR="00B577CB" w:rsidRPr="000319C7">
        <w:rPr>
          <w:b/>
          <w:sz w:val="28"/>
          <w:szCs w:val="28"/>
          <w:lang w:val="en-GB"/>
        </w:rPr>
        <w:t>Strengthen</w:t>
      </w:r>
      <w:r w:rsidR="00B577CB">
        <w:rPr>
          <w:b/>
          <w:sz w:val="28"/>
          <w:szCs w:val="28"/>
          <w:lang w:val="en-GB"/>
        </w:rPr>
        <w:t>ing</w:t>
      </w:r>
      <w:r w:rsidR="00B577CB" w:rsidRPr="000319C7">
        <w:rPr>
          <w:b/>
          <w:sz w:val="28"/>
          <w:szCs w:val="28"/>
          <w:lang w:val="en-GB"/>
        </w:rPr>
        <w:t xml:space="preserve"> the links </w:t>
      </w:r>
      <w:r w:rsidR="00B577CB">
        <w:rPr>
          <w:b/>
          <w:sz w:val="28"/>
          <w:szCs w:val="28"/>
          <w:lang w:val="en-GB"/>
        </w:rPr>
        <w:t xml:space="preserve">with </w:t>
      </w:r>
      <w:r w:rsidR="0048546E">
        <w:rPr>
          <w:b/>
          <w:sz w:val="28"/>
          <w:szCs w:val="28"/>
          <w:lang w:val="en-GB"/>
        </w:rPr>
        <w:t xml:space="preserve">other international </w:t>
      </w:r>
      <w:r w:rsidR="00B577CB">
        <w:rPr>
          <w:b/>
          <w:sz w:val="28"/>
          <w:szCs w:val="28"/>
          <w:lang w:val="en-GB"/>
        </w:rPr>
        <w:t>organisation</w:t>
      </w:r>
    </w:p>
    <w:p w:rsidR="00B577CB" w:rsidRDefault="00B577CB" w:rsidP="00B577CB">
      <w:p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This activity will consist of o</w:t>
      </w:r>
      <w:r w:rsidRPr="000319C7">
        <w:rPr>
          <w:sz w:val="28"/>
          <w:szCs w:val="28"/>
          <w:lang w:val="en-GB"/>
        </w:rPr>
        <w:t xml:space="preserve">rganizing </w:t>
      </w:r>
      <w:r>
        <w:rPr>
          <w:sz w:val="28"/>
          <w:szCs w:val="28"/>
          <w:lang w:val="en-GB"/>
        </w:rPr>
        <w:t xml:space="preserve">thematic </w:t>
      </w:r>
      <w:r w:rsidRPr="000319C7">
        <w:rPr>
          <w:sz w:val="28"/>
          <w:szCs w:val="28"/>
          <w:lang w:val="en-GB"/>
        </w:rPr>
        <w:t>workshop</w:t>
      </w:r>
      <w:r>
        <w:rPr>
          <w:sz w:val="28"/>
          <w:szCs w:val="28"/>
          <w:lang w:val="en-GB"/>
        </w:rPr>
        <w:t>s</w:t>
      </w:r>
      <w:r w:rsidRPr="000319C7">
        <w:rPr>
          <w:sz w:val="28"/>
          <w:szCs w:val="28"/>
          <w:lang w:val="en-GB"/>
        </w:rPr>
        <w:t xml:space="preserve"> and </w:t>
      </w:r>
      <w:r>
        <w:rPr>
          <w:sz w:val="28"/>
          <w:szCs w:val="28"/>
          <w:lang w:val="en-GB"/>
        </w:rPr>
        <w:t>participating in international conference,</w:t>
      </w:r>
      <w:r w:rsidRPr="000319C7">
        <w:rPr>
          <w:sz w:val="28"/>
          <w:szCs w:val="28"/>
          <w:lang w:val="en-GB"/>
        </w:rPr>
        <w:t xml:space="preserve"> also taking advantage of the support of </w:t>
      </w:r>
      <w:r>
        <w:rPr>
          <w:sz w:val="28"/>
          <w:szCs w:val="28"/>
          <w:lang w:val="en-GB"/>
        </w:rPr>
        <w:t xml:space="preserve">EUSAIR Facility Point, in order to disseminate Pillar 2 </w:t>
      </w:r>
      <w:r w:rsidR="00620775">
        <w:rPr>
          <w:sz w:val="28"/>
          <w:szCs w:val="28"/>
          <w:lang w:val="en-GB"/>
        </w:rPr>
        <w:t xml:space="preserve">mission and </w:t>
      </w:r>
      <w:r>
        <w:rPr>
          <w:sz w:val="28"/>
          <w:szCs w:val="28"/>
          <w:lang w:val="en-GB"/>
        </w:rPr>
        <w:t>vision</w:t>
      </w:r>
      <w:r w:rsidR="00620775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and to engage relevant stakeholder</w:t>
      </w:r>
      <w:r w:rsidR="00620775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in the implementation of the Strategy. </w:t>
      </w:r>
    </w:p>
    <w:p w:rsidR="00085B79" w:rsidRPr="00B577CB" w:rsidRDefault="00085B79" w:rsidP="00025542">
      <w:pPr>
        <w:jc w:val="both"/>
        <w:rPr>
          <w:b/>
          <w:sz w:val="28"/>
          <w:szCs w:val="28"/>
          <w:lang w:val="en-GB"/>
        </w:rPr>
      </w:pPr>
    </w:p>
    <w:p w:rsidR="0048546E" w:rsidRPr="000319C7" w:rsidRDefault="0048546E" w:rsidP="00025542">
      <w:pPr>
        <w:jc w:val="both"/>
        <w:rPr>
          <w:b/>
          <w:sz w:val="28"/>
          <w:szCs w:val="28"/>
          <w:lang w:val="en-US"/>
        </w:rPr>
      </w:pPr>
    </w:p>
    <w:p w:rsidR="006C293D" w:rsidRDefault="006C293D" w:rsidP="0000498D">
      <w:pPr>
        <w:jc w:val="both"/>
        <w:rPr>
          <w:b/>
          <w:sz w:val="28"/>
          <w:szCs w:val="28"/>
          <w:lang w:val="en-GB"/>
        </w:rPr>
      </w:pPr>
      <w:r w:rsidRPr="006C293D">
        <w:rPr>
          <w:b/>
          <w:sz w:val="28"/>
          <w:szCs w:val="28"/>
          <w:lang w:val="en-GB"/>
        </w:rPr>
        <w:t xml:space="preserve">3. TSG2 SUB-GROUP ON ENERGY NETWORKS </w:t>
      </w:r>
    </w:p>
    <w:p w:rsidR="00226602" w:rsidRDefault="00226602" w:rsidP="00226602">
      <w:pPr>
        <w:spacing w:line="456" w:lineRule="exact"/>
        <w:jc w:val="both"/>
        <w:rPr>
          <w:sz w:val="28"/>
          <w:szCs w:val="28"/>
          <w:lang w:val="en-GB"/>
        </w:rPr>
      </w:pPr>
    </w:p>
    <w:p w:rsidR="0048546E" w:rsidRDefault="0048546E" w:rsidP="00226602">
      <w:pPr>
        <w:spacing w:line="456" w:lineRule="exact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…</w:t>
      </w:r>
    </w:p>
    <w:p w:rsidR="00226602" w:rsidRDefault="00226602" w:rsidP="00226602">
      <w:pPr>
        <w:spacing w:line="456" w:lineRule="exact"/>
        <w:jc w:val="both"/>
        <w:rPr>
          <w:sz w:val="28"/>
          <w:szCs w:val="28"/>
          <w:lang w:val="en-GB"/>
        </w:rPr>
      </w:pPr>
    </w:p>
    <w:p w:rsidR="0048546E" w:rsidRDefault="0048546E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br w:type="page"/>
      </w:r>
    </w:p>
    <w:p w:rsidR="006C293D" w:rsidRDefault="006C293D" w:rsidP="0000498D">
      <w:pPr>
        <w:jc w:val="both"/>
        <w:rPr>
          <w:b/>
          <w:sz w:val="28"/>
          <w:szCs w:val="28"/>
          <w:lang w:val="en-GB"/>
        </w:rPr>
      </w:pPr>
    </w:p>
    <w:p w:rsidR="006C293D" w:rsidRDefault="006C293D" w:rsidP="006C293D">
      <w:pPr>
        <w:spacing w:line="360" w:lineRule="auto"/>
        <w:ind w:left="284" w:hanging="284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4. PROPOSED MEETINGS OF GENERAL INTEREST AND THEIR CALENDAR</w:t>
      </w:r>
    </w:p>
    <w:p w:rsidR="006C293D" w:rsidRDefault="006C293D" w:rsidP="006C293D">
      <w:pPr>
        <w:spacing w:line="192" w:lineRule="auto"/>
        <w:jc w:val="both"/>
        <w:rPr>
          <w:sz w:val="28"/>
          <w:szCs w:val="28"/>
          <w:lang w:val="en-GB"/>
        </w:rPr>
      </w:pPr>
    </w:p>
    <w:p w:rsidR="006C293D" w:rsidRPr="007D3DD6" w:rsidRDefault="006C293D" w:rsidP="006C293D">
      <w:pPr>
        <w:spacing w:line="360" w:lineRule="auto"/>
        <w:jc w:val="both"/>
        <w:rPr>
          <w:b/>
          <w:sz w:val="28"/>
          <w:szCs w:val="28"/>
          <w:lang w:val="en-GB"/>
        </w:rPr>
      </w:pPr>
      <w:r w:rsidRPr="007D3DD6">
        <w:rPr>
          <w:b/>
          <w:sz w:val="28"/>
          <w:szCs w:val="28"/>
          <w:lang w:val="en-GB"/>
        </w:rPr>
        <w:t xml:space="preserve">a) TSG2 Meetings: </w:t>
      </w:r>
    </w:p>
    <w:p w:rsidR="006C293D" w:rsidRDefault="006C293D" w:rsidP="006C293D">
      <w:pPr>
        <w:numPr>
          <w:ilvl w:val="0"/>
          <w:numId w:val="23"/>
        </w:numPr>
        <w:spacing w:line="360" w:lineRule="auto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="002B3C45">
        <w:rPr>
          <w:sz w:val="28"/>
          <w:szCs w:val="28"/>
          <w:lang w:val="en-GB"/>
        </w:rPr>
        <w:t>2</w:t>
      </w:r>
      <w:r>
        <w:rPr>
          <w:sz w:val="28"/>
          <w:szCs w:val="28"/>
          <w:lang w:val="en-GB"/>
        </w:rPr>
        <w:t xml:space="preserve">th TSG2 Meeting, Rome, </w:t>
      </w:r>
      <w:r w:rsidR="002B3C45">
        <w:rPr>
          <w:sz w:val="28"/>
          <w:szCs w:val="28"/>
          <w:lang w:val="en-GB"/>
        </w:rPr>
        <w:t xml:space="preserve"> approx. </w:t>
      </w:r>
      <w:r>
        <w:rPr>
          <w:sz w:val="28"/>
          <w:szCs w:val="28"/>
          <w:lang w:val="en-GB"/>
        </w:rPr>
        <w:t>April 2019;</w:t>
      </w:r>
    </w:p>
    <w:p w:rsidR="006C293D" w:rsidRDefault="006C293D" w:rsidP="006C293D">
      <w:pPr>
        <w:numPr>
          <w:ilvl w:val="0"/>
          <w:numId w:val="23"/>
        </w:numPr>
        <w:spacing w:line="360" w:lineRule="auto"/>
        <w:ind w:left="70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</w:t>
      </w:r>
      <w:r w:rsidR="002B3C45">
        <w:rPr>
          <w:sz w:val="28"/>
          <w:szCs w:val="28"/>
          <w:lang w:val="en-GB"/>
        </w:rPr>
        <w:t>3</w:t>
      </w:r>
      <w:r>
        <w:rPr>
          <w:sz w:val="28"/>
          <w:szCs w:val="28"/>
          <w:lang w:val="en-GB"/>
        </w:rPr>
        <w:t xml:space="preserve">th TSG2 Meeting, </w:t>
      </w:r>
      <w:r w:rsidR="002B3C45">
        <w:rPr>
          <w:sz w:val="28"/>
          <w:szCs w:val="28"/>
          <w:lang w:val="en-GB"/>
        </w:rPr>
        <w:t xml:space="preserve">to be decided, </w:t>
      </w:r>
      <w:r w:rsidR="001A6E62">
        <w:rPr>
          <w:sz w:val="28"/>
          <w:szCs w:val="28"/>
          <w:lang w:val="en-GB"/>
        </w:rPr>
        <w:t xml:space="preserve">approx. </w:t>
      </w:r>
      <w:r w:rsidR="002B3C45">
        <w:rPr>
          <w:sz w:val="28"/>
          <w:szCs w:val="28"/>
          <w:lang w:val="en-GB"/>
        </w:rPr>
        <w:t xml:space="preserve">November 2020 </w:t>
      </w:r>
      <w:r>
        <w:rPr>
          <w:sz w:val="28"/>
          <w:szCs w:val="28"/>
          <w:lang w:val="en-GB"/>
        </w:rPr>
        <w:t xml:space="preserve">, </w:t>
      </w:r>
    </w:p>
    <w:p w:rsidR="006C293D" w:rsidRDefault="006C293D" w:rsidP="006C293D">
      <w:pPr>
        <w:spacing w:line="360" w:lineRule="auto"/>
        <w:ind w:left="709"/>
        <w:jc w:val="both"/>
        <w:rPr>
          <w:sz w:val="28"/>
          <w:szCs w:val="28"/>
          <w:lang w:val="en-GB"/>
        </w:rPr>
      </w:pPr>
    </w:p>
    <w:p w:rsidR="006C293D" w:rsidRPr="007D3DD6" w:rsidRDefault="006C293D" w:rsidP="006C293D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  <w:r w:rsidRPr="007D3DD6">
        <w:rPr>
          <w:b/>
          <w:sz w:val="28"/>
          <w:szCs w:val="28"/>
          <w:lang w:val="en-GB"/>
        </w:rPr>
        <w:t>b) Technical Meetings of EUSAIR Pillar Coordinators and EUSAIR Governing Board Meetings:</w:t>
      </w:r>
    </w:p>
    <w:p w:rsidR="006C293D" w:rsidRDefault="006C293D" w:rsidP="006C293D">
      <w:pPr>
        <w:numPr>
          <w:ilvl w:val="0"/>
          <w:numId w:val="24"/>
        </w:numPr>
        <w:spacing w:line="360" w:lineRule="auto"/>
        <w:ind w:left="85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Brussels, </w:t>
      </w:r>
      <w:r w:rsidR="002B3C45">
        <w:rPr>
          <w:sz w:val="28"/>
          <w:szCs w:val="28"/>
          <w:lang w:val="en-GB"/>
        </w:rPr>
        <w:t xml:space="preserve">approx. </w:t>
      </w:r>
      <w:r>
        <w:rPr>
          <w:sz w:val="28"/>
          <w:szCs w:val="28"/>
          <w:lang w:val="en-GB"/>
        </w:rPr>
        <w:t>February 20</w:t>
      </w:r>
      <w:r w:rsidR="002B3C45">
        <w:rPr>
          <w:sz w:val="28"/>
          <w:szCs w:val="28"/>
          <w:lang w:val="en-GB"/>
        </w:rPr>
        <w:t>20</w:t>
      </w:r>
    </w:p>
    <w:p w:rsidR="006C293D" w:rsidRDefault="006C293D" w:rsidP="006C293D">
      <w:pPr>
        <w:numPr>
          <w:ilvl w:val="0"/>
          <w:numId w:val="24"/>
        </w:numPr>
        <w:spacing w:line="360" w:lineRule="auto"/>
        <w:ind w:left="851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  <w:t xml:space="preserve">Location </w:t>
      </w:r>
      <w:proofErr w:type="spellStart"/>
      <w:r>
        <w:rPr>
          <w:sz w:val="28"/>
          <w:szCs w:val="28"/>
          <w:lang w:val="en-GB"/>
        </w:rPr>
        <w:t>tbd</w:t>
      </w:r>
      <w:proofErr w:type="spellEnd"/>
      <w:r>
        <w:rPr>
          <w:sz w:val="28"/>
          <w:szCs w:val="28"/>
          <w:lang w:val="en-GB"/>
        </w:rPr>
        <w:t xml:space="preserve">, </w:t>
      </w:r>
      <w:r w:rsidR="001A6E62">
        <w:rPr>
          <w:sz w:val="28"/>
          <w:szCs w:val="28"/>
          <w:lang w:val="en-GB"/>
        </w:rPr>
        <w:t xml:space="preserve">approx. </w:t>
      </w:r>
      <w:r w:rsidR="002B3C45">
        <w:rPr>
          <w:sz w:val="28"/>
          <w:szCs w:val="28"/>
          <w:lang w:val="en-GB"/>
        </w:rPr>
        <w:t>November 2020</w:t>
      </w:r>
    </w:p>
    <w:p w:rsidR="006C293D" w:rsidRDefault="006C293D" w:rsidP="006C293D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</w:p>
    <w:p w:rsidR="006C293D" w:rsidRPr="007D3DD6" w:rsidRDefault="006C293D" w:rsidP="006C293D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c</w:t>
      </w:r>
      <w:r w:rsidRPr="007D3DD6">
        <w:rPr>
          <w:b/>
          <w:sz w:val="28"/>
          <w:szCs w:val="28"/>
          <w:lang w:val="en-GB"/>
        </w:rPr>
        <w:t xml:space="preserve">) </w:t>
      </w:r>
      <w:r w:rsidRPr="007D3DD6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>Annual</w:t>
      </w:r>
      <w:r w:rsidRPr="007D3DD6">
        <w:rPr>
          <w:b/>
          <w:sz w:val="28"/>
          <w:szCs w:val="28"/>
          <w:lang w:val="en-GB"/>
        </w:rPr>
        <w:t xml:space="preserve"> ADRION </w:t>
      </w:r>
      <w:r>
        <w:rPr>
          <w:b/>
          <w:sz w:val="28"/>
          <w:szCs w:val="28"/>
          <w:lang w:val="en-GB"/>
        </w:rPr>
        <w:t xml:space="preserve">meeting, </w:t>
      </w:r>
      <w:r w:rsidR="002B3C45">
        <w:rPr>
          <w:b/>
          <w:sz w:val="28"/>
          <w:szCs w:val="28"/>
          <w:lang w:val="en-GB"/>
        </w:rPr>
        <w:t>tbc</w:t>
      </w:r>
    </w:p>
    <w:p w:rsidR="006C293D" w:rsidRDefault="006C293D" w:rsidP="006C293D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</w:p>
    <w:p w:rsidR="006C293D" w:rsidRPr="007D3DD6" w:rsidRDefault="006C293D" w:rsidP="006C293D">
      <w:pPr>
        <w:spacing w:line="360" w:lineRule="auto"/>
        <w:ind w:left="426" w:hanging="426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</w:t>
      </w:r>
      <w:r w:rsidRPr="007D3DD6">
        <w:rPr>
          <w:b/>
          <w:sz w:val="28"/>
          <w:szCs w:val="28"/>
          <w:lang w:val="en-GB"/>
        </w:rPr>
        <w:t xml:space="preserve">) </w:t>
      </w:r>
      <w:r w:rsidRPr="007D3DD6">
        <w:rPr>
          <w:b/>
          <w:sz w:val="28"/>
          <w:szCs w:val="28"/>
          <w:lang w:val="en-GB"/>
        </w:rPr>
        <w:tab/>
      </w:r>
      <w:r w:rsidR="002B3C45">
        <w:rPr>
          <w:b/>
          <w:sz w:val="28"/>
          <w:szCs w:val="28"/>
          <w:lang w:val="en-GB"/>
        </w:rPr>
        <w:t>5</w:t>
      </w:r>
      <w:r w:rsidRPr="008A0648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7D3DD6">
        <w:rPr>
          <w:b/>
          <w:sz w:val="28"/>
          <w:szCs w:val="28"/>
          <w:lang w:val="en-GB"/>
        </w:rPr>
        <w:t xml:space="preserve">EUSAIR Forum, </w:t>
      </w:r>
      <w:r w:rsidR="002B3C45">
        <w:rPr>
          <w:b/>
          <w:sz w:val="28"/>
          <w:szCs w:val="28"/>
          <w:lang w:val="en-GB"/>
        </w:rPr>
        <w:t>Belgrade, Republic of Serbia</w:t>
      </w:r>
      <w:r w:rsidRPr="007D3DD6">
        <w:rPr>
          <w:b/>
          <w:sz w:val="28"/>
          <w:szCs w:val="28"/>
          <w:lang w:val="en-GB"/>
        </w:rPr>
        <w:t>,</w:t>
      </w:r>
      <w:r w:rsidR="002B3C45">
        <w:rPr>
          <w:b/>
          <w:sz w:val="28"/>
          <w:szCs w:val="28"/>
          <w:lang w:val="en-GB"/>
        </w:rPr>
        <w:t xml:space="preserve"> approx. 11-15</w:t>
      </w:r>
      <w:r w:rsidRPr="007D3DD6">
        <w:rPr>
          <w:b/>
          <w:sz w:val="28"/>
          <w:szCs w:val="28"/>
          <w:lang w:val="en-GB"/>
        </w:rPr>
        <w:t xml:space="preserve"> May </w:t>
      </w:r>
      <w:r w:rsidR="002B3C45">
        <w:rPr>
          <w:b/>
          <w:sz w:val="28"/>
          <w:szCs w:val="28"/>
          <w:lang w:val="en-GB"/>
        </w:rPr>
        <w:t>2020</w:t>
      </w:r>
    </w:p>
    <w:p w:rsidR="006C293D" w:rsidRDefault="006C293D" w:rsidP="006C293D">
      <w:pPr>
        <w:jc w:val="both"/>
        <w:rPr>
          <w:b/>
          <w:sz w:val="28"/>
          <w:szCs w:val="28"/>
          <w:lang w:val="en-GB"/>
        </w:rPr>
      </w:pPr>
    </w:p>
    <w:p w:rsidR="006C293D" w:rsidRDefault="006C293D" w:rsidP="006C293D">
      <w:pPr>
        <w:spacing w:line="360" w:lineRule="auto"/>
        <w:ind w:left="284" w:hanging="284"/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5. CONFERENCES AND THEMATIC WORKSHOPS AND THEIR CALENDAR</w:t>
      </w:r>
    </w:p>
    <w:p w:rsidR="006C293D" w:rsidRDefault="006C293D" w:rsidP="006C293D">
      <w:pPr>
        <w:ind w:left="284" w:hanging="284"/>
        <w:jc w:val="both"/>
        <w:rPr>
          <w:b/>
          <w:sz w:val="28"/>
          <w:szCs w:val="28"/>
          <w:lang w:val="en-GB"/>
        </w:rPr>
      </w:pPr>
    </w:p>
    <w:p w:rsidR="006C293D" w:rsidRPr="00085B79" w:rsidRDefault="006C293D" w:rsidP="006C293D">
      <w:pPr>
        <w:spacing w:line="360" w:lineRule="auto"/>
        <w:ind w:left="284" w:hanging="284"/>
        <w:jc w:val="both"/>
        <w:rPr>
          <w:b/>
          <w:sz w:val="28"/>
          <w:szCs w:val="28"/>
          <w:lang w:val="en-GB"/>
        </w:rPr>
      </w:pPr>
      <w:r w:rsidRPr="006C293D">
        <w:rPr>
          <w:b/>
          <w:sz w:val="28"/>
          <w:szCs w:val="28"/>
          <w:lang w:val="en-GB"/>
        </w:rPr>
        <w:t xml:space="preserve">a) TSG2 Sub-Group on Transport </w:t>
      </w:r>
    </w:p>
    <w:p w:rsidR="001A6E62" w:rsidRDefault="001A6E62" w:rsidP="006C293D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</w:t>
      </w:r>
      <w:r w:rsidRPr="001A6E62">
        <w:rPr>
          <w:sz w:val="28"/>
          <w:szCs w:val="28"/>
          <w:vertAlign w:val="superscript"/>
          <w:lang w:val="en-GB"/>
        </w:rPr>
        <w:t>nd</w:t>
      </w:r>
      <w:r>
        <w:rPr>
          <w:sz w:val="28"/>
          <w:szCs w:val="28"/>
          <w:lang w:val="en-GB"/>
        </w:rPr>
        <w:t xml:space="preserve"> workshop on ”The Transport Masterplan of the Adriatic-Ionian Region”, location </w:t>
      </w:r>
      <w:proofErr w:type="spellStart"/>
      <w:r>
        <w:rPr>
          <w:sz w:val="28"/>
          <w:szCs w:val="28"/>
          <w:lang w:val="en-GB"/>
        </w:rPr>
        <w:t>tbd</w:t>
      </w:r>
      <w:proofErr w:type="spellEnd"/>
      <w:r>
        <w:rPr>
          <w:sz w:val="28"/>
          <w:szCs w:val="28"/>
          <w:lang w:val="en-GB"/>
        </w:rPr>
        <w:t>, approx. February 2020</w:t>
      </w:r>
    </w:p>
    <w:p w:rsidR="006C293D" w:rsidRDefault="006C293D" w:rsidP="006C293D">
      <w:pPr>
        <w:numPr>
          <w:ilvl w:val="0"/>
          <w:numId w:val="25"/>
        </w:numPr>
        <w:spacing w:line="360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Other events/workshops (</w:t>
      </w:r>
      <w:r w:rsidR="001A6E62">
        <w:rPr>
          <w:sz w:val="28"/>
          <w:szCs w:val="28"/>
          <w:lang w:val="en-GB"/>
        </w:rPr>
        <w:t>as proposed in the</w:t>
      </w:r>
      <w:r>
        <w:rPr>
          <w:sz w:val="28"/>
          <w:szCs w:val="28"/>
          <w:lang w:val="en-GB"/>
        </w:rPr>
        <w:t xml:space="preserve"> </w:t>
      </w:r>
      <w:r w:rsidRPr="006C293D">
        <w:rPr>
          <w:i/>
          <w:sz w:val="28"/>
          <w:szCs w:val="28"/>
          <w:lang w:val="en-GB"/>
        </w:rPr>
        <w:t>Draft Activity Plan of Facility Point for the year 20</w:t>
      </w:r>
      <w:r w:rsidR="001A6E62">
        <w:rPr>
          <w:i/>
          <w:sz w:val="28"/>
          <w:szCs w:val="28"/>
          <w:lang w:val="en-GB"/>
        </w:rPr>
        <w:t>20</w:t>
      </w:r>
      <w:r>
        <w:rPr>
          <w:i/>
          <w:sz w:val="28"/>
          <w:szCs w:val="28"/>
          <w:lang w:val="en-GB"/>
        </w:rPr>
        <w:t>)</w:t>
      </w:r>
    </w:p>
    <w:p w:rsidR="006C293D" w:rsidRPr="00FD41AD" w:rsidRDefault="006C293D" w:rsidP="006C293D">
      <w:pPr>
        <w:spacing w:line="360" w:lineRule="auto"/>
        <w:ind w:left="360"/>
        <w:jc w:val="both"/>
        <w:rPr>
          <w:sz w:val="28"/>
          <w:szCs w:val="28"/>
          <w:lang w:val="en-GB"/>
        </w:rPr>
      </w:pPr>
    </w:p>
    <w:p w:rsidR="006C293D" w:rsidRPr="00085B79" w:rsidRDefault="006C293D" w:rsidP="006C293D">
      <w:pPr>
        <w:spacing w:line="360" w:lineRule="auto"/>
        <w:ind w:left="284" w:hanging="284"/>
        <w:jc w:val="both"/>
        <w:rPr>
          <w:b/>
          <w:sz w:val="28"/>
          <w:szCs w:val="28"/>
          <w:lang w:val="en-GB"/>
        </w:rPr>
      </w:pPr>
      <w:r w:rsidRPr="006C293D">
        <w:rPr>
          <w:b/>
          <w:sz w:val="28"/>
          <w:szCs w:val="28"/>
          <w:lang w:val="en-GB"/>
        </w:rPr>
        <w:t>b) TSG2 Sub-Group on Energy Networks</w:t>
      </w:r>
      <w:r w:rsidR="00C5293A">
        <w:rPr>
          <w:b/>
          <w:sz w:val="28"/>
          <w:szCs w:val="28"/>
          <w:lang w:val="en-GB"/>
        </w:rPr>
        <w:t xml:space="preserve"> </w:t>
      </w:r>
      <w:r w:rsidRPr="006C293D">
        <w:rPr>
          <w:b/>
          <w:sz w:val="28"/>
          <w:szCs w:val="28"/>
          <w:lang w:val="en-GB"/>
        </w:rPr>
        <w:t>(to be updated</w:t>
      </w:r>
      <w:r>
        <w:rPr>
          <w:b/>
          <w:sz w:val="28"/>
          <w:szCs w:val="28"/>
          <w:lang w:val="en-GB"/>
        </w:rPr>
        <w:t xml:space="preserve"> and integrated</w:t>
      </w:r>
      <w:r w:rsidRPr="006C293D">
        <w:rPr>
          <w:b/>
          <w:sz w:val="28"/>
          <w:szCs w:val="28"/>
          <w:lang w:val="en-GB"/>
        </w:rPr>
        <w:t>)</w:t>
      </w:r>
    </w:p>
    <w:p w:rsidR="006C293D" w:rsidRPr="00085B79" w:rsidRDefault="006C293D" w:rsidP="006C293D">
      <w:pPr>
        <w:spacing w:line="360" w:lineRule="auto"/>
        <w:jc w:val="both"/>
        <w:rPr>
          <w:b/>
          <w:sz w:val="28"/>
          <w:szCs w:val="28"/>
          <w:lang w:val="en-GB"/>
        </w:rPr>
      </w:pPr>
    </w:p>
    <w:p w:rsidR="006C293D" w:rsidRPr="006C293D" w:rsidRDefault="001A6E62" w:rsidP="001A6E62">
      <w:pPr>
        <w:spacing w:line="360" w:lineRule="auto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>…</w:t>
      </w:r>
    </w:p>
    <w:sectPr w:rsidR="006C293D" w:rsidRPr="006C293D" w:rsidSect="007419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F1" w:rsidRDefault="00DC1DF1">
      <w:r>
        <w:separator/>
      </w:r>
    </w:p>
  </w:endnote>
  <w:endnote w:type="continuationSeparator" w:id="0">
    <w:p w:rsidR="00DC1DF1" w:rsidRDefault="00DC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E" w:rsidRDefault="001B39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391E" w:rsidRDefault="001B39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91E" w:rsidRDefault="001B39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E6697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B391E" w:rsidRDefault="001B39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C7" w:rsidRDefault="000319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F1" w:rsidRDefault="00DC1DF1">
      <w:r>
        <w:separator/>
      </w:r>
    </w:p>
  </w:footnote>
  <w:footnote w:type="continuationSeparator" w:id="0">
    <w:p w:rsidR="00DC1DF1" w:rsidRDefault="00DC1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C7" w:rsidRDefault="00DC1DF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4688" o:spid="_x0000_s2050" type="#_x0000_t136" style="position:absolute;margin-left:0;margin-top:0;width:35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C7" w:rsidRDefault="00DC1DF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4689" o:spid="_x0000_s2051" type="#_x0000_t136" style="position:absolute;margin-left:0;margin-top:0;width:35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C7" w:rsidRDefault="00DC1DF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84687" o:spid="_x0000_s2049" type="#_x0000_t136" style="position:absolute;margin-left:0;margin-top:0;width:35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2BA"/>
    <w:multiLevelType w:val="hybridMultilevel"/>
    <w:tmpl w:val="CE6C96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22179"/>
    <w:multiLevelType w:val="hybridMultilevel"/>
    <w:tmpl w:val="C0ACFC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110FF2"/>
    <w:multiLevelType w:val="hybridMultilevel"/>
    <w:tmpl w:val="C396D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931B2D"/>
    <w:multiLevelType w:val="hybridMultilevel"/>
    <w:tmpl w:val="DD7443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4718C4"/>
    <w:multiLevelType w:val="hybridMultilevel"/>
    <w:tmpl w:val="AA287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8719FF"/>
    <w:multiLevelType w:val="hybridMultilevel"/>
    <w:tmpl w:val="07D822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A9F"/>
    <w:multiLevelType w:val="hybridMultilevel"/>
    <w:tmpl w:val="ABBE0F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6B4D5B"/>
    <w:multiLevelType w:val="hybridMultilevel"/>
    <w:tmpl w:val="B4A6C8F2"/>
    <w:lvl w:ilvl="0" w:tplc="0B10B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92259"/>
    <w:multiLevelType w:val="hybridMultilevel"/>
    <w:tmpl w:val="E40AEA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1E75AF"/>
    <w:multiLevelType w:val="hybridMultilevel"/>
    <w:tmpl w:val="AFDE4B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A21669"/>
    <w:multiLevelType w:val="hybridMultilevel"/>
    <w:tmpl w:val="FC62C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542A32"/>
    <w:multiLevelType w:val="hybridMultilevel"/>
    <w:tmpl w:val="EF0C68C0"/>
    <w:lvl w:ilvl="0" w:tplc="00008280">
      <w:start w:val="1"/>
      <w:numFmt w:val="decimal"/>
      <w:lvlText w:val="Step 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943843"/>
    <w:multiLevelType w:val="hybridMultilevel"/>
    <w:tmpl w:val="4AA62B3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44163DCB"/>
    <w:multiLevelType w:val="hybridMultilevel"/>
    <w:tmpl w:val="94FC2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3264D"/>
    <w:multiLevelType w:val="hybridMultilevel"/>
    <w:tmpl w:val="28F223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7A54167"/>
    <w:multiLevelType w:val="hybridMultilevel"/>
    <w:tmpl w:val="4BFC688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CDD049E"/>
    <w:multiLevelType w:val="hybridMultilevel"/>
    <w:tmpl w:val="7E82B3E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E6F2BBB"/>
    <w:multiLevelType w:val="hybridMultilevel"/>
    <w:tmpl w:val="BB4837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86740"/>
    <w:multiLevelType w:val="hybridMultilevel"/>
    <w:tmpl w:val="99FE41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DA4062"/>
    <w:multiLevelType w:val="hybridMultilevel"/>
    <w:tmpl w:val="6F58E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A774CA"/>
    <w:multiLevelType w:val="hybridMultilevel"/>
    <w:tmpl w:val="2626EA1C"/>
    <w:lvl w:ilvl="0" w:tplc="DC80A98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53D01C2D"/>
    <w:multiLevelType w:val="hybridMultilevel"/>
    <w:tmpl w:val="1F9AA2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BD3F24"/>
    <w:multiLevelType w:val="hybridMultilevel"/>
    <w:tmpl w:val="E432DD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C7AC5"/>
    <w:multiLevelType w:val="hybridMultilevel"/>
    <w:tmpl w:val="FDD8F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F3766"/>
    <w:multiLevelType w:val="hybridMultilevel"/>
    <w:tmpl w:val="28B623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4A5967"/>
    <w:multiLevelType w:val="hybridMultilevel"/>
    <w:tmpl w:val="FB64E5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F469C"/>
    <w:multiLevelType w:val="hybridMultilevel"/>
    <w:tmpl w:val="3E84C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A41B8E"/>
    <w:multiLevelType w:val="hybridMultilevel"/>
    <w:tmpl w:val="854882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3B55ED"/>
    <w:multiLevelType w:val="hybridMultilevel"/>
    <w:tmpl w:val="764601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E738C0"/>
    <w:multiLevelType w:val="hybridMultilevel"/>
    <w:tmpl w:val="D7A67BE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73085CA7"/>
    <w:multiLevelType w:val="hybridMultilevel"/>
    <w:tmpl w:val="A7DC34A4"/>
    <w:lvl w:ilvl="0" w:tplc="8B7A5C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530068C"/>
    <w:multiLevelType w:val="hybridMultilevel"/>
    <w:tmpl w:val="9CCCB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D67650"/>
    <w:multiLevelType w:val="hybridMultilevel"/>
    <w:tmpl w:val="4858A8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217BCD"/>
    <w:multiLevelType w:val="hybridMultilevel"/>
    <w:tmpl w:val="75605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12"/>
  </w:num>
  <w:num w:numId="4">
    <w:abstractNumId w:val="26"/>
  </w:num>
  <w:num w:numId="5">
    <w:abstractNumId w:val="18"/>
  </w:num>
  <w:num w:numId="6">
    <w:abstractNumId w:val="25"/>
  </w:num>
  <w:num w:numId="7">
    <w:abstractNumId w:val="21"/>
  </w:num>
  <w:num w:numId="8">
    <w:abstractNumId w:val="8"/>
  </w:num>
  <w:num w:numId="9">
    <w:abstractNumId w:val="17"/>
  </w:num>
  <w:num w:numId="10">
    <w:abstractNumId w:val="30"/>
  </w:num>
  <w:num w:numId="11">
    <w:abstractNumId w:val="28"/>
  </w:num>
  <w:num w:numId="12">
    <w:abstractNumId w:val="20"/>
  </w:num>
  <w:num w:numId="13">
    <w:abstractNumId w:val="0"/>
  </w:num>
  <w:num w:numId="14">
    <w:abstractNumId w:val="7"/>
  </w:num>
  <w:num w:numId="15">
    <w:abstractNumId w:val="22"/>
  </w:num>
  <w:num w:numId="16">
    <w:abstractNumId w:val="15"/>
  </w:num>
  <w:num w:numId="17">
    <w:abstractNumId w:val="29"/>
  </w:num>
  <w:num w:numId="18">
    <w:abstractNumId w:val="16"/>
  </w:num>
  <w:num w:numId="19">
    <w:abstractNumId w:val="14"/>
  </w:num>
  <w:num w:numId="20">
    <w:abstractNumId w:val="1"/>
  </w:num>
  <w:num w:numId="21">
    <w:abstractNumId w:val="9"/>
  </w:num>
  <w:num w:numId="22">
    <w:abstractNumId w:val="32"/>
  </w:num>
  <w:num w:numId="23">
    <w:abstractNumId w:val="2"/>
  </w:num>
  <w:num w:numId="24">
    <w:abstractNumId w:val="6"/>
  </w:num>
  <w:num w:numId="25">
    <w:abstractNumId w:val="3"/>
  </w:num>
  <w:num w:numId="26">
    <w:abstractNumId w:val="4"/>
  </w:num>
  <w:num w:numId="27">
    <w:abstractNumId w:val="23"/>
  </w:num>
  <w:num w:numId="28">
    <w:abstractNumId w:val="13"/>
  </w:num>
  <w:num w:numId="29">
    <w:abstractNumId w:val="33"/>
  </w:num>
  <w:num w:numId="30">
    <w:abstractNumId w:val="31"/>
  </w:num>
  <w:num w:numId="31">
    <w:abstractNumId w:val="5"/>
  </w:num>
  <w:num w:numId="32">
    <w:abstractNumId w:val="19"/>
  </w:num>
  <w:num w:numId="33">
    <w:abstractNumId w:val="1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08"/>
    <w:rsid w:val="0000498D"/>
    <w:rsid w:val="00005EC5"/>
    <w:rsid w:val="00025542"/>
    <w:rsid w:val="000319C7"/>
    <w:rsid w:val="000373C9"/>
    <w:rsid w:val="00045CF3"/>
    <w:rsid w:val="00060AFD"/>
    <w:rsid w:val="00085B79"/>
    <w:rsid w:val="000A2205"/>
    <w:rsid w:val="000B0403"/>
    <w:rsid w:val="000C6837"/>
    <w:rsid w:val="000E6697"/>
    <w:rsid w:val="0010079A"/>
    <w:rsid w:val="00106BD1"/>
    <w:rsid w:val="00114555"/>
    <w:rsid w:val="00124D1C"/>
    <w:rsid w:val="00131F60"/>
    <w:rsid w:val="00142C3A"/>
    <w:rsid w:val="00145CC1"/>
    <w:rsid w:val="00146579"/>
    <w:rsid w:val="00150551"/>
    <w:rsid w:val="00160A07"/>
    <w:rsid w:val="001654D6"/>
    <w:rsid w:val="00191E57"/>
    <w:rsid w:val="001931B0"/>
    <w:rsid w:val="00193BB0"/>
    <w:rsid w:val="001A6E62"/>
    <w:rsid w:val="001B391E"/>
    <w:rsid w:val="001C249D"/>
    <w:rsid w:val="001D08C6"/>
    <w:rsid w:val="001E154F"/>
    <w:rsid w:val="001F59B3"/>
    <w:rsid w:val="002123BE"/>
    <w:rsid w:val="00215CAA"/>
    <w:rsid w:val="00226602"/>
    <w:rsid w:val="00233638"/>
    <w:rsid w:val="002535E2"/>
    <w:rsid w:val="00253CBB"/>
    <w:rsid w:val="002655C3"/>
    <w:rsid w:val="0027022C"/>
    <w:rsid w:val="002771B6"/>
    <w:rsid w:val="00277C56"/>
    <w:rsid w:val="002971AB"/>
    <w:rsid w:val="002A07F9"/>
    <w:rsid w:val="002A4CF6"/>
    <w:rsid w:val="002B323F"/>
    <w:rsid w:val="002B3465"/>
    <w:rsid w:val="002B3C45"/>
    <w:rsid w:val="002C50BC"/>
    <w:rsid w:val="002C7737"/>
    <w:rsid w:val="002D6EDE"/>
    <w:rsid w:val="002D704F"/>
    <w:rsid w:val="002E2704"/>
    <w:rsid w:val="00306560"/>
    <w:rsid w:val="00314342"/>
    <w:rsid w:val="00342455"/>
    <w:rsid w:val="0038096C"/>
    <w:rsid w:val="003D349A"/>
    <w:rsid w:val="003E14C0"/>
    <w:rsid w:val="003F3C32"/>
    <w:rsid w:val="00420AAD"/>
    <w:rsid w:val="00423DE0"/>
    <w:rsid w:val="00437DC4"/>
    <w:rsid w:val="0044131D"/>
    <w:rsid w:val="0044330B"/>
    <w:rsid w:val="0048546E"/>
    <w:rsid w:val="00491747"/>
    <w:rsid w:val="004B0786"/>
    <w:rsid w:val="004E6E87"/>
    <w:rsid w:val="00511443"/>
    <w:rsid w:val="00514576"/>
    <w:rsid w:val="005445E8"/>
    <w:rsid w:val="005653FD"/>
    <w:rsid w:val="00566B06"/>
    <w:rsid w:val="005750B4"/>
    <w:rsid w:val="0059100A"/>
    <w:rsid w:val="005A5DE5"/>
    <w:rsid w:val="005E75B1"/>
    <w:rsid w:val="00605EC9"/>
    <w:rsid w:val="00612DD2"/>
    <w:rsid w:val="00620775"/>
    <w:rsid w:val="00622D21"/>
    <w:rsid w:val="00624F9F"/>
    <w:rsid w:val="00643367"/>
    <w:rsid w:val="006507ED"/>
    <w:rsid w:val="00651587"/>
    <w:rsid w:val="0067185A"/>
    <w:rsid w:val="00672F25"/>
    <w:rsid w:val="00686CD7"/>
    <w:rsid w:val="00697564"/>
    <w:rsid w:val="006B160C"/>
    <w:rsid w:val="006B73D1"/>
    <w:rsid w:val="006C293D"/>
    <w:rsid w:val="006D76D7"/>
    <w:rsid w:val="0070548F"/>
    <w:rsid w:val="007329B5"/>
    <w:rsid w:val="007419BD"/>
    <w:rsid w:val="007468A4"/>
    <w:rsid w:val="00746D5E"/>
    <w:rsid w:val="007601A7"/>
    <w:rsid w:val="007979DB"/>
    <w:rsid w:val="007D3DD6"/>
    <w:rsid w:val="007E3D96"/>
    <w:rsid w:val="00806FC5"/>
    <w:rsid w:val="00823515"/>
    <w:rsid w:val="008236D0"/>
    <w:rsid w:val="00834161"/>
    <w:rsid w:val="00855B79"/>
    <w:rsid w:val="008651D0"/>
    <w:rsid w:val="008830D4"/>
    <w:rsid w:val="0089171A"/>
    <w:rsid w:val="00894ACD"/>
    <w:rsid w:val="008A0648"/>
    <w:rsid w:val="008B6BEC"/>
    <w:rsid w:val="00921530"/>
    <w:rsid w:val="009305B7"/>
    <w:rsid w:val="00937D2D"/>
    <w:rsid w:val="0095168B"/>
    <w:rsid w:val="009716BF"/>
    <w:rsid w:val="009C1C7B"/>
    <w:rsid w:val="00A03D1A"/>
    <w:rsid w:val="00A2395C"/>
    <w:rsid w:val="00A250AC"/>
    <w:rsid w:val="00A34874"/>
    <w:rsid w:val="00AB349C"/>
    <w:rsid w:val="00AB5E4F"/>
    <w:rsid w:val="00AF7F2E"/>
    <w:rsid w:val="00B577CB"/>
    <w:rsid w:val="00B621B5"/>
    <w:rsid w:val="00B636F5"/>
    <w:rsid w:val="00B833AA"/>
    <w:rsid w:val="00BA1BC6"/>
    <w:rsid w:val="00BE627B"/>
    <w:rsid w:val="00C024E7"/>
    <w:rsid w:val="00C2479E"/>
    <w:rsid w:val="00C5293A"/>
    <w:rsid w:val="00C638B7"/>
    <w:rsid w:val="00C671E7"/>
    <w:rsid w:val="00C67817"/>
    <w:rsid w:val="00CA48B7"/>
    <w:rsid w:val="00CD12ED"/>
    <w:rsid w:val="00CE19C9"/>
    <w:rsid w:val="00CE3DC6"/>
    <w:rsid w:val="00CF744E"/>
    <w:rsid w:val="00D02286"/>
    <w:rsid w:val="00D15844"/>
    <w:rsid w:val="00D242FC"/>
    <w:rsid w:val="00D24BB8"/>
    <w:rsid w:val="00D27F32"/>
    <w:rsid w:val="00D36308"/>
    <w:rsid w:val="00D40E6B"/>
    <w:rsid w:val="00D822B3"/>
    <w:rsid w:val="00DC1DF1"/>
    <w:rsid w:val="00DC33F3"/>
    <w:rsid w:val="00DD501D"/>
    <w:rsid w:val="00E02843"/>
    <w:rsid w:val="00E0543C"/>
    <w:rsid w:val="00E16BCA"/>
    <w:rsid w:val="00E53D7C"/>
    <w:rsid w:val="00E709FC"/>
    <w:rsid w:val="00E77E48"/>
    <w:rsid w:val="00EA0AF0"/>
    <w:rsid w:val="00EA5E7B"/>
    <w:rsid w:val="00EE6552"/>
    <w:rsid w:val="00EF6250"/>
    <w:rsid w:val="00F1434B"/>
    <w:rsid w:val="00F15336"/>
    <w:rsid w:val="00F250F3"/>
    <w:rsid w:val="00F26DB6"/>
    <w:rsid w:val="00F6342B"/>
    <w:rsid w:val="00F74E66"/>
    <w:rsid w:val="00F922B6"/>
    <w:rsid w:val="00FD41AD"/>
    <w:rsid w:val="00FE1C50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6"/>
    </w:rPr>
  </w:style>
  <w:style w:type="paragraph" w:styleId="Titolo4">
    <w:name w:val="heading 4"/>
    <w:basedOn w:val="Normale"/>
    <w:next w:val="Normale"/>
    <w:qFormat/>
    <w:pPr>
      <w:keepNext/>
      <w:widowControl w:val="0"/>
      <w:spacing w:line="360" w:lineRule="auto"/>
      <w:ind w:left="180" w:hanging="180"/>
      <w:jc w:val="both"/>
      <w:outlineLvl w:val="3"/>
    </w:pPr>
    <w:rPr>
      <w:sz w:val="28"/>
      <w:lang w:val="en-GB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360" w:lineRule="auto"/>
      <w:ind w:left="1260" w:hanging="1260"/>
      <w:jc w:val="both"/>
      <w:outlineLvl w:val="4"/>
    </w:pPr>
    <w:rPr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bCs/>
      <w:sz w:val="26"/>
    </w:rPr>
  </w:style>
  <w:style w:type="paragraph" w:styleId="Corpodeltesto2">
    <w:name w:val="Body Text 2"/>
    <w:basedOn w:val="Normale"/>
    <w:semiHidden/>
    <w:pPr>
      <w:jc w:val="both"/>
    </w:pPr>
    <w:rPr>
      <w:sz w:val="26"/>
    </w:rPr>
  </w:style>
  <w:style w:type="paragraph" w:styleId="Rientrocorpodeltesto">
    <w:name w:val="Body Text Indent"/>
    <w:basedOn w:val="Normale"/>
    <w:semiHidden/>
    <w:pPr>
      <w:widowControl w:val="0"/>
      <w:suppressAutoHyphens/>
      <w:spacing w:line="312" w:lineRule="auto"/>
      <w:ind w:left="1080" w:hanging="360"/>
      <w:jc w:val="both"/>
    </w:pPr>
    <w:rPr>
      <w:sz w:val="26"/>
    </w:rPr>
  </w:style>
  <w:style w:type="paragraph" w:styleId="Rientrocorpodeltesto2">
    <w:name w:val="Body Text Indent 2"/>
    <w:basedOn w:val="Normale"/>
    <w:semiHidden/>
    <w:pPr>
      <w:widowControl w:val="0"/>
      <w:spacing w:line="360" w:lineRule="auto"/>
      <w:ind w:left="180" w:hanging="180"/>
      <w:jc w:val="both"/>
    </w:pPr>
    <w:rPr>
      <w:b/>
      <w:bCs/>
      <w:sz w:val="28"/>
      <w:lang w:val="en-GB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9F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709FC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423D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3D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3DE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3D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3D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E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655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1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6"/>
    </w:rPr>
  </w:style>
  <w:style w:type="paragraph" w:styleId="Titolo4">
    <w:name w:val="heading 4"/>
    <w:basedOn w:val="Normale"/>
    <w:next w:val="Normale"/>
    <w:qFormat/>
    <w:pPr>
      <w:keepNext/>
      <w:widowControl w:val="0"/>
      <w:spacing w:line="360" w:lineRule="auto"/>
      <w:ind w:left="180" w:hanging="180"/>
      <w:jc w:val="both"/>
      <w:outlineLvl w:val="3"/>
    </w:pPr>
    <w:rPr>
      <w:sz w:val="28"/>
      <w:lang w:val="en-GB"/>
    </w:rPr>
  </w:style>
  <w:style w:type="paragraph" w:styleId="Titolo5">
    <w:name w:val="heading 5"/>
    <w:basedOn w:val="Normale"/>
    <w:next w:val="Normale"/>
    <w:qFormat/>
    <w:pPr>
      <w:keepNext/>
      <w:widowControl w:val="0"/>
      <w:spacing w:line="360" w:lineRule="auto"/>
      <w:ind w:left="1260" w:hanging="1260"/>
      <w:jc w:val="both"/>
      <w:outlineLvl w:val="4"/>
    </w:pPr>
    <w:rPr>
      <w:sz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  <w:rPr>
      <w:b/>
      <w:bCs/>
      <w:sz w:val="26"/>
    </w:rPr>
  </w:style>
  <w:style w:type="paragraph" w:styleId="Corpodeltesto2">
    <w:name w:val="Body Text 2"/>
    <w:basedOn w:val="Normale"/>
    <w:semiHidden/>
    <w:pPr>
      <w:jc w:val="both"/>
    </w:pPr>
    <w:rPr>
      <w:sz w:val="26"/>
    </w:rPr>
  </w:style>
  <w:style w:type="paragraph" w:styleId="Rientrocorpodeltesto">
    <w:name w:val="Body Text Indent"/>
    <w:basedOn w:val="Normale"/>
    <w:semiHidden/>
    <w:pPr>
      <w:widowControl w:val="0"/>
      <w:suppressAutoHyphens/>
      <w:spacing w:line="312" w:lineRule="auto"/>
      <w:ind w:left="1080" w:hanging="360"/>
      <w:jc w:val="both"/>
    </w:pPr>
    <w:rPr>
      <w:sz w:val="26"/>
    </w:rPr>
  </w:style>
  <w:style w:type="paragraph" w:styleId="Rientrocorpodeltesto2">
    <w:name w:val="Body Text Indent 2"/>
    <w:basedOn w:val="Normale"/>
    <w:semiHidden/>
    <w:pPr>
      <w:widowControl w:val="0"/>
      <w:spacing w:line="360" w:lineRule="auto"/>
      <w:ind w:left="180" w:hanging="180"/>
      <w:jc w:val="both"/>
    </w:pPr>
    <w:rPr>
      <w:b/>
      <w:bCs/>
      <w:sz w:val="28"/>
      <w:lang w:val="en-GB"/>
    </w:r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9FC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709FC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423D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3D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3DE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3D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23DE0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EE6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E655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19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758F-F0F0-4714-8FA8-C74AF2AC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11th International Energy Forum and 3rd International Energy Business Forum, Rome, 20-22 April 2008</vt:lpstr>
    </vt:vector>
  </TitlesOfParts>
  <Company>Centro Stampa Iannilli Paola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International Energy Forum and 3rd International Energy Business Forum, Rome, 20-22 April 2008</dc:title>
  <dc:creator>Centro Stampa Iannilli Paola</dc:creator>
  <cp:lastModifiedBy>coppola</cp:lastModifiedBy>
  <cp:revision>15</cp:revision>
  <cp:lastPrinted>2017-12-21T17:49:00Z</cp:lastPrinted>
  <dcterms:created xsi:type="dcterms:W3CDTF">2019-09-21T09:05:00Z</dcterms:created>
  <dcterms:modified xsi:type="dcterms:W3CDTF">2019-11-06T16:54:00Z</dcterms:modified>
</cp:coreProperties>
</file>