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C1" w:rsidRDefault="00161BC1">
      <w:pPr>
        <w:rPr>
          <w:b/>
          <w:sz w:val="28"/>
          <w:szCs w:val="28"/>
          <w:u w:val="single"/>
          <w:lang w:val="en-US"/>
        </w:rPr>
      </w:pPr>
      <w:r>
        <w:rPr>
          <w:b/>
          <w:sz w:val="28"/>
          <w:szCs w:val="28"/>
          <w:u w:val="single"/>
          <w:lang w:val="en-US"/>
        </w:rPr>
        <w:t>Non- Paper</w:t>
      </w:r>
    </w:p>
    <w:p w:rsidR="00161BC1" w:rsidRDefault="00161BC1">
      <w:pPr>
        <w:rPr>
          <w:b/>
          <w:u w:val="single"/>
        </w:rPr>
      </w:pPr>
      <w:r w:rsidRPr="00161BC1">
        <w:rPr>
          <w:b/>
          <w:u w:val="single"/>
          <w:lang w:val="en-US"/>
        </w:rPr>
        <w:t xml:space="preserve">Governance </w:t>
      </w:r>
      <w:r w:rsidR="00540666" w:rsidRPr="0034059B">
        <w:rPr>
          <w:b/>
          <w:u w:val="single"/>
        </w:rPr>
        <w:t xml:space="preserve">Issues to be addressed </w:t>
      </w:r>
      <w:r>
        <w:rPr>
          <w:b/>
          <w:u w:val="single"/>
        </w:rPr>
        <w:t>following EUSAIR’s Revision</w:t>
      </w:r>
    </w:p>
    <w:p w:rsidR="00161BC1" w:rsidRDefault="00161BC1">
      <w:pPr>
        <w:rPr>
          <w:b/>
          <w:u w:val="single"/>
        </w:rPr>
      </w:pPr>
    </w:p>
    <w:p w:rsidR="00CB6D0A" w:rsidRPr="00CB6D0A" w:rsidRDefault="00CB6D0A">
      <w:pPr>
        <w:rPr>
          <w:u w:val="single"/>
        </w:rPr>
      </w:pPr>
      <w:proofErr w:type="gramStart"/>
      <w:r w:rsidRPr="00CB6D0A">
        <w:rPr>
          <w:u w:val="single"/>
        </w:rPr>
        <w:t>1.Rank</w:t>
      </w:r>
      <w:proofErr w:type="gramEnd"/>
      <w:r w:rsidRPr="00CB6D0A">
        <w:rPr>
          <w:u w:val="single"/>
        </w:rPr>
        <w:t xml:space="preserve"> of EUSAIR (and </w:t>
      </w:r>
      <w:r w:rsidR="00161BC1" w:rsidRPr="00CB6D0A">
        <w:rPr>
          <w:u w:val="single"/>
        </w:rPr>
        <w:t xml:space="preserve">possibly </w:t>
      </w:r>
      <w:r w:rsidRPr="00CB6D0A">
        <w:rPr>
          <w:u w:val="single"/>
        </w:rPr>
        <w:t>AII) Chairmanship</w:t>
      </w:r>
    </w:p>
    <w:p w:rsidR="00CB6D0A" w:rsidRDefault="00CB6D0A">
      <w:r>
        <w:t>The main idea is that the</w:t>
      </w:r>
      <w:r w:rsidR="00197234">
        <w:t xml:space="preserve"> EU MS will </w:t>
      </w:r>
      <w:r w:rsidR="00354594">
        <w:t xml:space="preserve">alternate </w:t>
      </w:r>
      <w:r w:rsidR="00197234">
        <w:t>with the candidates, so that there will not be a trio Pr</w:t>
      </w:r>
      <w:r w:rsidR="00354594">
        <w:t xml:space="preserve">esidency consisted </w:t>
      </w:r>
      <w:r w:rsidR="00161BC1">
        <w:t xml:space="preserve">exclusively </w:t>
      </w:r>
      <w:r w:rsidR="00354594">
        <w:t>by EU MS or C</w:t>
      </w:r>
      <w:r w:rsidR="00197234">
        <w:t>andidates. However, any accession that is completed in the next 10 years period will not affect the ranking of the Presidencies.</w:t>
      </w:r>
    </w:p>
    <w:p w:rsidR="00197234" w:rsidRDefault="00197234">
      <w:r>
        <w:t xml:space="preserve">The EU MS or the Candidates can </w:t>
      </w:r>
      <w:r w:rsidR="00354594">
        <w:t>ex</w:t>
      </w:r>
      <w:r>
        <w:t xml:space="preserve">change </w:t>
      </w:r>
      <w:r w:rsidR="00354594">
        <w:t xml:space="preserve">between them </w:t>
      </w:r>
      <w:r>
        <w:t xml:space="preserve">the </w:t>
      </w:r>
      <w:r w:rsidR="00161BC1">
        <w:t>periods/ years</w:t>
      </w:r>
      <w:r>
        <w:t xml:space="preserve"> of their presidencies, given that the rotation between EU MS and Candidates will not be affected (for example:  Montenegro 202</w:t>
      </w:r>
      <w:r w:rsidR="00DD3546">
        <w:t>5-26</w:t>
      </w:r>
      <w:r>
        <w:t>, North Macedonia 202</w:t>
      </w:r>
      <w:r w:rsidR="00DD3546">
        <w:t>7-28</w:t>
      </w:r>
      <w:r>
        <w:t>)</w:t>
      </w:r>
      <w:r w:rsidR="00161BC1">
        <w:t xml:space="preserve">. </w:t>
      </w:r>
    </w:p>
    <w:p w:rsidR="00197234" w:rsidRDefault="00197234">
      <w:r>
        <w:t>We expect that at the end of the 10 years period all of the EUSAIR Participants will be EU MS</w:t>
      </w:r>
    </w:p>
    <w:tbl>
      <w:tblPr>
        <w:tblStyle w:val="TableGrid"/>
        <w:tblW w:w="0" w:type="auto"/>
        <w:tblLook w:val="04A0"/>
      </w:tblPr>
      <w:tblGrid>
        <w:gridCol w:w="1548"/>
        <w:gridCol w:w="3420"/>
      </w:tblGrid>
      <w:tr w:rsidR="00CB6D0A" w:rsidTr="00CB6D0A">
        <w:tc>
          <w:tcPr>
            <w:tcW w:w="1548" w:type="dxa"/>
          </w:tcPr>
          <w:p w:rsidR="00CB6D0A" w:rsidRDefault="00CB6D0A" w:rsidP="00CB6D0A">
            <w:pPr>
              <w:rPr>
                <w:lang w:val="de-DE"/>
              </w:rPr>
            </w:pPr>
            <w:r>
              <w:rPr>
                <w:lang w:val="de-DE"/>
              </w:rPr>
              <w:t>2023- 24</w:t>
            </w:r>
          </w:p>
        </w:tc>
        <w:tc>
          <w:tcPr>
            <w:tcW w:w="3420" w:type="dxa"/>
          </w:tcPr>
          <w:p w:rsidR="00CB6D0A" w:rsidRDefault="00CB6D0A">
            <w:pPr>
              <w:rPr>
                <w:lang w:val="de-DE"/>
              </w:rPr>
            </w:pPr>
            <w:r>
              <w:rPr>
                <w:lang w:val="de-DE"/>
              </w:rPr>
              <w:t xml:space="preserve">Croatia </w:t>
            </w:r>
          </w:p>
        </w:tc>
      </w:tr>
      <w:tr w:rsidR="00CB6D0A" w:rsidTr="00CB6D0A">
        <w:tc>
          <w:tcPr>
            <w:tcW w:w="1548" w:type="dxa"/>
          </w:tcPr>
          <w:p w:rsidR="00CB6D0A" w:rsidRDefault="00CB6D0A">
            <w:pPr>
              <w:rPr>
                <w:lang w:val="de-DE"/>
              </w:rPr>
            </w:pPr>
            <w:r>
              <w:rPr>
                <w:lang w:val="de-DE"/>
              </w:rPr>
              <w:t>2024- 25</w:t>
            </w:r>
          </w:p>
        </w:tc>
        <w:tc>
          <w:tcPr>
            <w:tcW w:w="3420" w:type="dxa"/>
          </w:tcPr>
          <w:p w:rsidR="00CB6D0A" w:rsidRDefault="00CB6D0A">
            <w:pPr>
              <w:rPr>
                <w:lang w:val="de-DE"/>
              </w:rPr>
            </w:pPr>
            <w:r>
              <w:rPr>
                <w:lang w:val="de-DE"/>
              </w:rPr>
              <w:t>Greece</w:t>
            </w:r>
          </w:p>
        </w:tc>
      </w:tr>
      <w:tr w:rsidR="00CB6D0A" w:rsidTr="00CB6D0A">
        <w:tc>
          <w:tcPr>
            <w:tcW w:w="1548" w:type="dxa"/>
          </w:tcPr>
          <w:p w:rsidR="00CB6D0A" w:rsidRDefault="00CB6D0A">
            <w:pPr>
              <w:rPr>
                <w:lang w:val="de-DE"/>
              </w:rPr>
            </w:pPr>
            <w:r>
              <w:rPr>
                <w:lang w:val="de-DE"/>
              </w:rPr>
              <w:t>2025- 26</w:t>
            </w:r>
          </w:p>
        </w:tc>
        <w:tc>
          <w:tcPr>
            <w:tcW w:w="3420" w:type="dxa"/>
          </w:tcPr>
          <w:p w:rsidR="00CB6D0A" w:rsidRDefault="00354594">
            <w:pPr>
              <w:rPr>
                <w:lang w:val="de-DE"/>
              </w:rPr>
            </w:pPr>
            <w:r>
              <w:rPr>
                <w:lang w:val="de-DE"/>
              </w:rPr>
              <w:t>North Macedonia</w:t>
            </w:r>
          </w:p>
        </w:tc>
      </w:tr>
      <w:tr w:rsidR="00CB6D0A" w:rsidTr="00CB6D0A">
        <w:tc>
          <w:tcPr>
            <w:tcW w:w="1548" w:type="dxa"/>
          </w:tcPr>
          <w:p w:rsidR="00CB6D0A" w:rsidRDefault="00CB6D0A">
            <w:pPr>
              <w:rPr>
                <w:lang w:val="de-DE"/>
              </w:rPr>
            </w:pPr>
            <w:r>
              <w:rPr>
                <w:lang w:val="de-DE"/>
              </w:rPr>
              <w:t>2026-27</w:t>
            </w:r>
          </w:p>
        </w:tc>
        <w:tc>
          <w:tcPr>
            <w:tcW w:w="3420" w:type="dxa"/>
          </w:tcPr>
          <w:p w:rsidR="00CB6D0A" w:rsidRDefault="00354594">
            <w:pPr>
              <w:rPr>
                <w:lang w:val="de-DE"/>
              </w:rPr>
            </w:pPr>
            <w:r>
              <w:rPr>
                <w:lang w:val="de-DE"/>
              </w:rPr>
              <w:t>Italy</w:t>
            </w:r>
          </w:p>
        </w:tc>
      </w:tr>
      <w:tr w:rsidR="00CB6D0A" w:rsidTr="00CB6D0A">
        <w:tc>
          <w:tcPr>
            <w:tcW w:w="1548" w:type="dxa"/>
          </w:tcPr>
          <w:p w:rsidR="00CB6D0A" w:rsidRDefault="00CB6D0A">
            <w:pPr>
              <w:rPr>
                <w:lang w:val="de-DE"/>
              </w:rPr>
            </w:pPr>
            <w:r>
              <w:rPr>
                <w:lang w:val="de-DE"/>
              </w:rPr>
              <w:t>2027-28</w:t>
            </w:r>
          </w:p>
        </w:tc>
        <w:tc>
          <w:tcPr>
            <w:tcW w:w="3420" w:type="dxa"/>
          </w:tcPr>
          <w:p w:rsidR="00CB6D0A" w:rsidRDefault="00354594">
            <w:pPr>
              <w:rPr>
                <w:lang w:val="de-DE"/>
              </w:rPr>
            </w:pPr>
            <w:r>
              <w:rPr>
                <w:lang w:val="de-DE"/>
              </w:rPr>
              <w:t>Montenegro</w:t>
            </w:r>
          </w:p>
        </w:tc>
      </w:tr>
      <w:tr w:rsidR="00CB6D0A" w:rsidTr="00CB6D0A">
        <w:tc>
          <w:tcPr>
            <w:tcW w:w="1548" w:type="dxa"/>
          </w:tcPr>
          <w:p w:rsidR="00CB6D0A" w:rsidRDefault="00CB6D0A">
            <w:pPr>
              <w:rPr>
                <w:lang w:val="de-DE"/>
              </w:rPr>
            </w:pPr>
            <w:r>
              <w:rPr>
                <w:lang w:val="de-DE"/>
              </w:rPr>
              <w:t>2028- 29</w:t>
            </w:r>
          </w:p>
        </w:tc>
        <w:tc>
          <w:tcPr>
            <w:tcW w:w="3420" w:type="dxa"/>
          </w:tcPr>
          <w:p w:rsidR="00CB6D0A" w:rsidRDefault="00354594">
            <w:pPr>
              <w:rPr>
                <w:lang w:val="de-DE"/>
              </w:rPr>
            </w:pPr>
            <w:r>
              <w:rPr>
                <w:lang w:val="de-DE"/>
              </w:rPr>
              <w:t>Slovenia</w:t>
            </w:r>
          </w:p>
        </w:tc>
      </w:tr>
      <w:tr w:rsidR="00CB6D0A" w:rsidTr="00CB6D0A">
        <w:tc>
          <w:tcPr>
            <w:tcW w:w="1548" w:type="dxa"/>
          </w:tcPr>
          <w:p w:rsidR="00CB6D0A" w:rsidRDefault="00CB6D0A">
            <w:pPr>
              <w:rPr>
                <w:lang w:val="de-DE"/>
              </w:rPr>
            </w:pPr>
            <w:r>
              <w:rPr>
                <w:lang w:val="de-DE"/>
              </w:rPr>
              <w:t>2029-30</w:t>
            </w:r>
          </w:p>
        </w:tc>
        <w:tc>
          <w:tcPr>
            <w:tcW w:w="3420" w:type="dxa"/>
          </w:tcPr>
          <w:p w:rsidR="00CB6D0A" w:rsidRDefault="00354594" w:rsidP="00354594">
            <w:pPr>
              <w:rPr>
                <w:lang w:val="de-DE"/>
              </w:rPr>
            </w:pPr>
            <w:r>
              <w:rPr>
                <w:lang w:val="de-DE"/>
              </w:rPr>
              <w:t>Albania</w:t>
            </w:r>
          </w:p>
        </w:tc>
      </w:tr>
      <w:tr w:rsidR="00CB6D0A" w:rsidTr="00CB6D0A">
        <w:tc>
          <w:tcPr>
            <w:tcW w:w="1548" w:type="dxa"/>
          </w:tcPr>
          <w:p w:rsidR="00CB6D0A" w:rsidRDefault="00CB6D0A">
            <w:pPr>
              <w:rPr>
                <w:lang w:val="de-DE"/>
              </w:rPr>
            </w:pPr>
            <w:r>
              <w:rPr>
                <w:lang w:val="de-DE"/>
              </w:rPr>
              <w:t>2030- 31</w:t>
            </w:r>
          </w:p>
        </w:tc>
        <w:tc>
          <w:tcPr>
            <w:tcW w:w="3420" w:type="dxa"/>
          </w:tcPr>
          <w:p w:rsidR="00CB6D0A" w:rsidRPr="006D73EF" w:rsidRDefault="00354594" w:rsidP="00137479">
            <w:r w:rsidRPr="006D73EF">
              <w:t>San Marino</w:t>
            </w:r>
            <w:r w:rsidR="00DD3546" w:rsidRPr="006D73EF">
              <w:t xml:space="preserve"> </w:t>
            </w:r>
          </w:p>
        </w:tc>
      </w:tr>
      <w:tr w:rsidR="00CB6D0A" w:rsidTr="00CB6D0A">
        <w:tc>
          <w:tcPr>
            <w:tcW w:w="1548" w:type="dxa"/>
          </w:tcPr>
          <w:p w:rsidR="00CB6D0A" w:rsidRDefault="00CB6D0A">
            <w:pPr>
              <w:rPr>
                <w:lang w:val="de-DE"/>
              </w:rPr>
            </w:pPr>
            <w:r>
              <w:rPr>
                <w:lang w:val="de-DE"/>
              </w:rPr>
              <w:t>2031- 32</w:t>
            </w:r>
          </w:p>
        </w:tc>
        <w:tc>
          <w:tcPr>
            <w:tcW w:w="3420" w:type="dxa"/>
          </w:tcPr>
          <w:p w:rsidR="00CB6D0A" w:rsidRDefault="00354594" w:rsidP="00354594">
            <w:pPr>
              <w:rPr>
                <w:lang w:val="de-DE"/>
              </w:rPr>
            </w:pPr>
            <w:r>
              <w:rPr>
                <w:lang w:val="de-DE"/>
              </w:rPr>
              <w:t>Serbia</w:t>
            </w:r>
            <w:r w:rsidR="00197234">
              <w:rPr>
                <w:lang w:val="de-DE"/>
              </w:rPr>
              <w:t xml:space="preserve"> </w:t>
            </w:r>
          </w:p>
        </w:tc>
      </w:tr>
      <w:tr w:rsidR="00CB6D0A" w:rsidTr="00CB6D0A">
        <w:tc>
          <w:tcPr>
            <w:tcW w:w="1548" w:type="dxa"/>
          </w:tcPr>
          <w:p w:rsidR="00CB6D0A" w:rsidRDefault="00CB6D0A">
            <w:pPr>
              <w:rPr>
                <w:lang w:val="de-DE"/>
              </w:rPr>
            </w:pPr>
            <w:r>
              <w:rPr>
                <w:lang w:val="de-DE"/>
              </w:rPr>
              <w:t>2032-33</w:t>
            </w:r>
          </w:p>
        </w:tc>
        <w:tc>
          <w:tcPr>
            <w:tcW w:w="3420" w:type="dxa"/>
          </w:tcPr>
          <w:p w:rsidR="00CB6D0A" w:rsidRDefault="00354594" w:rsidP="00354594">
            <w:pPr>
              <w:rPr>
                <w:lang w:val="de-DE"/>
              </w:rPr>
            </w:pPr>
            <w:r>
              <w:rPr>
                <w:lang w:val="de-DE"/>
              </w:rPr>
              <w:t>Croatia</w:t>
            </w:r>
            <w:r w:rsidR="00CB6D0A">
              <w:rPr>
                <w:lang w:val="de-DE"/>
              </w:rPr>
              <w:t xml:space="preserve"> </w:t>
            </w:r>
          </w:p>
        </w:tc>
      </w:tr>
      <w:tr w:rsidR="00197234" w:rsidTr="00CB6D0A">
        <w:tc>
          <w:tcPr>
            <w:tcW w:w="1548" w:type="dxa"/>
          </w:tcPr>
          <w:p w:rsidR="00197234" w:rsidRDefault="00354594">
            <w:pPr>
              <w:rPr>
                <w:lang w:val="de-DE"/>
              </w:rPr>
            </w:pPr>
            <w:r>
              <w:rPr>
                <w:lang w:val="de-DE"/>
              </w:rPr>
              <w:t>2033- 34</w:t>
            </w:r>
          </w:p>
        </w:tc>
        <w:tc>
          <w:tcPr>
            <w:tcW w:w="3420" w:type="dxa"/>
          </w:tcPr>
          <w:p w:rsidR="00197234" w:rsidRDefault="00354594">
            <w:pPr>
              <w:rPr>
                <w:lang w:val="de-DE"/>
              </w:rPr>
            </w:pPr>
            <w:r>
              <w:rPr>
                <w:lang w:val="de-DE"/>
              </w:rPr>
              <w:t>Bosnia &amp; Herzegovina</w:t>
            </w:r>
          </w:p>
        </w:tc>
      </w:tr>
    </w:tbl>
    <w:p w:rsidR="00CB6D0A" w:rsidRDefault="00CB6D0A">
      <w:pPr>
        <w:rPr>
          <w:lang w:val="de-DE"/>
        </w:rPr>
      </w:pPr>
    </w:p>
    <w:p w:rsidR="00197234" w:rsidRDefault="001A6C4F" w:rsidP="00161BC1">
      <w:pPr>
        <w:ind w:left="360"/>
      </w:pPr>
      <w:r>
        <w:t xml:space="preserve">Consultations with AII should take place in order that it follows the same scheme. </w:t>
      </w:r>
    </w:p>
    <w:p w:rsidR="00F84C5C" w:rsidRDefault="001A6C4F" w:rsidP="001A6C4F">
      <w:pPr>
        <w:rPr>
          <w:lang w:val="en-US"/>
        </w:rPr>
      </w:pPr>
      <w:r w:rsidRPr="001A6C4F">
        <w:rPr>
          <w:u w:val="single"/>
        </w:rPr>
        <w:t>2. Pillars’ Leadership</w:t>
      </w:r>
      <w:r w:rsidR="00F84C5C">
        <w:rPr>
          <w:u w:val="single"/>
        </w:rPr>
        <w:t>:</w:t>
      </w:r>
      <w:r w:rsidR="00F84C5C" w:rsidRPr="00F84C5C">
        <w:t xml:space="preserve"> </w:t>
      </w:r>
      <w:r w:rsidR="00F84C5C" w:rsidRPr="00F84C5C">
        <w:rPr>
          <w:lang w:val="en-US"/>
        </w:rPr>
        <w:t xml:space="preserve">The accession of </w:t>
      </w:r>
      <w:r w:rsidR="00F84C5C">
        <w:rPr>
          <w:lang w:val="en-US"/>
        </w:rPr>
        <w:t>No</w:t>
      </w:r>
      <w:r w:rsidR="00F84C5C" w:rsidRPr="00F84C5C">
        <w:rPr>
          <w:lang w:val="en-US"/>
        </w:rPr>
        <w:t>rth Macedonia and San Marino</w:t>
      </w:r>
      <w:r w:rsidR="00F84C5C">
        <w:rPr>
          <w:lang w:val="en-US"/>
        </w:rPr>
        <w:t xml:space="preserve"> and the creation of a fifth Pillar (Social Pillar), as well as </w:t>
      </w:r>
      <w:r w:rsidR="00161BC1">
        <w:rPr>
          <w:lang w:val="en-US"/>
        </w:rPr>
        <w:t xml:space="preserve">cross-cutting issues </w:t>
      </w:r>
      <w:r w:rsidR="00F84C5C">
        <w:rPr>
          <w:lang w:val="en-US"/>
        </w:rPr>
        <w:t>that are to be strengthened (Youth, Enlargement</w:t>
      </w:r>
      <w:r w:rsidR="00161BC1">
        <w:rPr>
          <w:lang w:val="en-US"/>
        </w:rPr>
        <w:t xml:space="preserve"> etc</w:t>
      </w:r>
      <w:r w:rsidR="006D73EF">
        <w:rPr>
          <w:lang w:val="en-US"/>
        </w:rPr>
        <w:t>)</w:t>
      </w:r>
      <w:r w:rsidR="00F84C5C">
        <w:rPr>
          <w:lang w:val="en-US"/>
        </w:rPr>
        <w:t xml:space="preserve">, have to be taken into account for the governance of the Strategy. Without prejudice to the initial scheme of </w:t>
      </w:r>
      <w:r w:rsidR="00161BC1">
        <w:rPr>
          <w:lang w:val="en-US"/>
        </w:rPr>
        <w:t xml:space="preserve">the </w:t>
      </w:r>
      <w:r w:rsidR="00F84C5C">
        <w:rPr>
          <w:lang w:val="en-US"/>
        </w:rPr>
        <w:t>TSG</w:t>
      </w:r>
      <w:r w:rsidR="00161BC1">
        <w:rPr>
          <w:lang w:val="en-US"/>
        </w:rPr>
        <w:t>’s</w:t>
      </w:r>
      <w:r w:rsidR="00F84C5C">
        <w:rPr>
          <w:lang w:val="en-US"/>
        </w:rPr>
        <w:t xml:space="preserve"> Leaderships, the new pillar </w:t>
      </w:r>
      <w:r w:rsidR="00161BC1">
        <w:rPr>
          <w:lang w:val="en-US"/>
        </w:rPr>
        <w:t xml:space="preserve">could </w:t>
      </w:r>
      <w:r w:rsidR="00F84C5C">
        <w:rPr>
          <w:lang w:val="en-US"/>
        </w:rPr>
        <w:t xml:space="preserve">also be leaded by a MS and a Candidate Country, </w:t>
      </w:r>
      <w:r w:rsidR="006D73EF">
        <w:rPr>
          <w:lang w:val="en-US"/>
        </w:rPr>
        <w:t xml:space="preserve">most </w:t>
      </w:r>
      <w:proofErr w:type="gramStart"/>
      <w:r w:rsidR="006D73EF">
        <w:rPr>
          <w:lang w:val="en-US"/>
        </w:rPr>
        <w:t xml:space="preserve">likely </w:t>
      </w:r>
      <w:r w:rsidR="00F84C5C">
        <w:rPr>
          <w:lang w:val="en-US"/>
        </w:rPr>
        <w:t xml:space="preserve"> on</w:t>
      </w:r>
      <w:proofErr w:type="gramEnd"/>
      <w:r w:rsidR="00F84C5C">
        <w:rPr>
          <w:lang w:val="en-US"/>
        </w:rPr>
        <w:t xml:space="preserve"> </w:t>
      </w:r>
      <w:r w:rsidR="00161BC1">
        <w:rPr>
          <w:lang w:val="en-US"/>
        </w:rPr>
        <w:t xml:space="preserve">a </w:t>
      </w:r>
      <w:r w:rsidR="00F84C5C">
        <w:rPr>
          <w:lang w:val="en-US"/>
        </w:rPr>
        <w:t xml:space="preserve">volunteer basis. </w:t>
      </w:r>
    </w:p>
    <w:p w:rsidR="006D73EF" w:rsidRDefault="006D73EF" w:rsidP="00137479">
      <w:pPr>
        <w:rPr>
          <w:lang w:val="en-US"/>
        </w:rPr>
      </w:pPr>
      <w:r>
        <w:rPr>
          <w:lang w:val="en-US"/>
        </w:rPr>
        <w:t xml:space="preserve">Important role should be delegated to EUSAIR Participants regarding the horizontal priorities. </w:t>
      </w:r>
      <w:r w:rsidR="00161BC1">
        <w:rPr>
          <w:lang w:val="en-US"/>
        </w:rPr>
        <w:t xml:space="preserve">Proper Working Groups or </w:t>
      </w:r>
      <w:r>
        <w:rPr>
          <w:lang w:val="en-US"/>
        </w:rPr>
        <w:t>Task Force</w:t>
      </w:r>
      <w:r w:rsidR="00161BC1">
        <w:rPr>
          <w:lang w:val="en-US"/>
        </w:rPr>
        <w:t>s</w:t>
      </w:r>
      <w:r>
        <w:rPr>
          <w:lang w:val="en-US"/>
        </w:rPr>
        <w:t xml:space="preserve"> could </w:t>
      </w:r>
      <w:r w:rsidR="00161BC1">
        <w:rPr>
          <w:lang w:val="en-US"/>
        </w:rPr>
        <w:t xml:space="preserve">be founded with concrete tasks, </w:t>
      </w:r>
      <w:proofErr w:type="spellStart"/>
      <w:r w:rsidR="00161BC1">
        <w:rPr>
          <w:lang w:val="en-US"/>
        </w:rPr>
        <w:t>i.e.</w:t>
      </w:r>
      <w:r>
        <w:rPr>
          <w:lang w:val="en-US"/>
        </w:rPr>
        <w:t>monitor</w:t>
      </w:r>
      <w:r w:rsidR="00161BC1">
        <w:rPr>
          <w:lang w:val="en-US"/>
        </w:rPr>
        <w:t>ing</w:t>
      </w:r>
      <w:proofErr w:type="spellEnd"/>
      <w:r>
        <w:rPr>
          <w:lang w:val="en-US"/>
        </w:rPr>
        <w:t xml:space="preserve"> the level that the horizontal priorities are </w:t>
      </w:r>
      <w:r w:rsidR="00137479">
        <w:rPr>
          <w:lang w:val="en-US"/>
        </w:rPr>
        <w:t xml:space="preserve">embodied in the Pillars and reporting. To this end, dialogue between the horizontal working groups and the TSGs should be formalized. </w:t>
      </w:r>
    </w:p>
    <w:p w:rsidR="00122CD7" w:rsidRPr="00122CD7" w:rsidRDefault="001A6C4F" w:rsidP="001A6C4F">
      <w:r>
        <w:rPr>
          <w:u w:val="single"/>
        </w:rPr>
        <w:t xml:space="preserve">3. Common </w:t>
      </w:r>
      <w:r w:rsidR="00E97FAC">
        <w:rPr>
          <w:u w:val="single"/>
        </w:rPr>
        <w:t xml:space="preserve">Rules of Procedure for </w:t>
      </w:r>
      <w:proofErr w:type="gramStart"/>
      <w:r w:rsidR="00E97FAC">
        <w:rPr>
          <w:u w:val="single"/>
        </w:rPr>
        <w:t>all  TSGs</w:t>
      </w:r>
      <w:proofErr w:type="gramEnd"/>
      <w:r w:rsidR="00E97FAC">
        <w:rPr>
          <w:u w:val="single"/>
        </w:rPr>
        <w:t xml:space="preserve">: </w:t>
      </w:r>
      <w:r w:rsidR="00122CD7">
        <w:t xml:space="preserve">The rules of </w:t>
      </w:r>
      <w:proofErr w:type="spellStart"/>
      <w:r w:rsidR="00122CD7">
        <w:t>Pocedure</w:t>
      </w:r>
      <w:proofErr w:type="spellEnd"/>
      <w:r w:rsidR="00122CD7">
        <w:t xml:space="preserve"> should be aligned. Some possible particularities, depending on the nature of a Pillar, can be respected, however, there are issues where common practice has to be implemented, regarding </w:t>
      </w:r>
      <w:proofErr w:type="spellStart"/>
      <w:r w:rsidR="00122CD7">
        <w:t>i.e</w:t>
      </w:r>
      <w:proofErr w:type="spellEnd"/>
      <w:r w:rsidR="00122CD7">
        <w:t xml:space="preserve"> the Quorum, unanimity, majority needed for a decision etc.  These</w:t>
      </w:r>
      <w:r w:rsidR="00AE298E">
        <w:t xml:space="preserve"> rules should also apply to the GB. </w:t>
      </w:r>
    </w:p>
    <w:p w:rsidR="001A6C4F" w:rsidRPr="00122CD7" w:rsidRDefault="001A6C4F" w:rsidP="00DD3546">
      <w:pPr>
        <w:tabs>
          <w:tab w:val="left" w:pos="5468"/>
        </w:tabs>
      </w:pPr>
      <w:r>
        <w:rPr>
          <w:u w:val="single"/>
        </w:rPr>
        <w:lastRenderedPageBreak/>
        <w:t>4. Clear Definition of the role</w:t>
      </w:r>
      <w:r w:rsidRPr="001A6C4F">
        <w:rPr>
          <w:u w:val="single"/>
        </w:rPr>
        <w:t xml:space="preserve"> </w:t>
      </w:r>
      <w:r w:rsidR="00122CD7">
        <w:rPr>
          <w:u w:val="single"/>
        </w:rPr>
        <w:t>of the Governing Board:</w:t>
      </w:r>
      <w:r w:rsidR="00122CD7">
        <w:t xml:space="preserve"> The role of the GB should be strengthened in order that it will have more Strategic role on the policy issues of the Strategy and more decisive role in its i</w:t>
      </w:r>
      <w:r w:rsidR="00137479">
        <w:t>mplementation.</w:t>
      </w:r>
      <w:r w:rsidR="00AE298E">
        <w:t xml:space="preserve"> </w:t>
      </w:r>
      <w:r w:rsidR="00137479">
        <w:t xml:space="preserve"> As a fi</w:t>
      </w:r>
      <w:r w:rsidR="00122CD7">
        <w:t xml:space="preserve">rst step it is proposed the articulation of the agenda </w:t>
      </w:r>
      <w:r w:rsidR="00137479">
        <w:t xml:space="preserve">and its division in three parts as </w:t>
      </w:r>
      <w:r w:rsidR="00122CD7">
        <w:t>follows</w:t>
      </w:r>
      <w:r w:rsidR="00137479">
        <w:t>:</w:t>
      </w:r>
    </w:p>
    <w:p w:rsidR="00137479" w:rsidRPr="00183FFC" w:rsidRDefault="001A6C4F" w:rsidP="00137479">
      <w:pPr>
        <w:jc w:val="center"/>
        <w:rPr>
          <w:i/>
        </w:rPr>
      </w:pPr>
      <w:r w:rsidRPr="00183FFC">
        <w:rPr>
          <w:i/>
          <w:u w:val="single"/>
        </w:rPr>
        <w:t>Governing Board Agenda</w:t>
      </w:r>
    </w:p>
    <w:p w:rsidR="00713819" w:rsidRDefault="00713819" w:rsidP="00210638">
      <w:pPr>
        <w:pStyle w:val="ListParagraph"/>
        <w:numPr>
          <w:ilvl w:val="0"/>
          <w:numId w:val="5"/>
        </w:numPr>
        <w:ind w:right="-330"/>
        <w:jc w:val="both"/>
      </w:pPr>
      <w:r w:rsidRPr="00137479">
        <w:rPr>
          <w:u w:val="single"/>
        </w:rPr>
        <w:t>Political Overview of the Region.</w:t>
      </w:r>
      <w:r w:rsidR="00BC5921">
        <w:t xml:space="preserve"> The Commission will be invited to inform about recent developments in the region, focusing on the Enlargement Process. Candidates will be invited to inform regarding the progress of accession, focusing on the pillars of the Strategy. </w:t>
      </w:r>
      <w:r w:rsidR="00B3436F">
        <w:t xml:space="preserve">The </w:t>
      </w:r>
      <w:r w:rsidR="00210638">
        <w:t xml:space="preserve">GB Members, including the </w:t>
      </w:r>
      <w:r w:rsidR="00B3436F">
        <w:t>Commission</w:t>
      </w:r>
      <w:r w:rsidR="00210638">
        <w:t>,</w:t>
      </w:r>
      <w:r w:rsidR="00B3436F">
        <w:t xml:space="preserve"> shall exchange ideas on how to accelerate the process. Exchange of views regarding the cross- cutting issues and the embedding will also be welcomed</w:t>
      </w:r>
      <w:r w:rsidR="00210638">
        <w:t>. Report of the working groups on the embodiment of the cross-cutting issues to the pillars could be addressed in this part of the agenda or alternatively under B</w:t>
      </w:r>
    </w:p>
    <w:p w:rsidR="00BB262F" w:rsidRDefault="00BB262F" w:rsidP="00210638">
      <w:pPr>
        <w:pStyle w:val="ListParagraph"/>
        <w:numPr>
          <w:ilvl w:val="0"/>
          <w:numId w:val="5"/>
        </w:numPr>
        <w:ind w:right="-330"/>
        <w:jc w:val="both"/>
      </w:pPr>
      <w:r w:rsidRPr="00DD3546">
        <w:rPr>
          <w:u w:val="single"/>
        </w:rPr>
        <w:t>Review/ Assessment of the progress of the Strategy.</w:t>
      </w:r>
      <w:r>
        <w:t xml:space="preserve"> Issues to addressed to the Ministerial Meeting and feed-in in the Declaration</w:t>
      </w:r>
      <w:r w:rsidR="00DD3546">
        <w:t xml:space="preserve">. </w:t>
      </w:r>
    </w:p>
    <w:p w:rsidR="006D73EF" w:rsidRPr="00AE298E" w:rsidRDefault="00BB262F" w:rsidP="00210638">
      <w:pPr>
        <w:pStyle w:val="ListParagraph"/>
        <w:numPr>
          <w:ilvl w:val="0"/>
          <w:numId w:val="5"/>
        </w:numPr>
        <w:ind w:left="993" w:right="-330"/>
        <w:jc w:val="both"/>
        <w:rPr>
          <w:u w:val="single"/>
        </w:rPr>
      </w:pPr>
      <w:r w:rsidRPr="00210638">
        <w:rPr>
          <w:u w:val="single"/>
        </w:rPr>
        <w:t>Technical Part</w:t>
      </w:r>
      <w:r w:rsidRPr="00AE298E">
        <w:rPr>
          <w:b/>
          <w:u w:val="single"/>
        </w:rPr>
        <w:t>.</w:t>
      </w:r>
      <w:r w:rsidR="006D73EF" w:rsidRPr="00AE298E">
        <w:rPr>
          <w:b/>
          <w:u w:val="single"/>
        </w:rPr>
        <w:t xml:space="preserve"> </w:t>
      </w:r>
      <w:r w:rsidR="00210638" w:rsidRPr="00AE298E">
        <w:rPr>
          <w:b/>
          <w:u w:val="single"/>
        </w:rPr>
        <w:t xml:space="preserve"> </w:t>
      </w:r>
      <w:r w:rsidR="006D73EF" w:rsidRPr="00AE298E">
        <w:rPr>
          <w:b/>
          <w:u w:val="single"/>
        </w:rPr>
        <w:t>1)</w:t>
      </w:r>
      <w:r w:rsidRPr="00AE298E">
        <w:rPr>
          <w:u w:val="single"/>
        </w:rPr>
        <w:t xml:space="preserve"> Information from the Pillars and approval of projects.</w:t>
      </w:r>
      <w:r w:rsidR="00DD3546">
        <w:t xml:space="preserve"> </w:t>
      </w:r>
      <w:r w:rsidR="00210638">
        <w:t xml:space="preserve">The information from the pillars, </w:t>
      </w:r>
      <w:r w:rsidR="00DD3546">
        <w:t>already existing in the GB Agendas</w:t>
      </w:r>
      <w:r w:rsidR="00210638">
        <w:t xml:space="preserve">, will </w:t>
      </w:r>
      <w:r w:rsidR="00DD3546">
        <w:t>be accompanied with the project proposal</w:t>
      </w:r>
      <w:r w:rsidR="00210638">
        <w:t>s</w:t>
      </w:r>
      <w:r w:rsidR="00DD3546">
        <w:t xml:space="preserve"> that have already been agreed in the respective TSGs and seek for approval by the GB. In cases of urgency, approval could be given through written procedure. </w:t>
      </w:r>
      <w:r>
        <w:t xml:space="preserve"> </w:t>
      </w:r>
      <w:r w:rsidR="006D73EF" w:rsidRPr="00AE298E">
        <w:rPr>
          <w:b/>
          <w:u w:val="single"/>
        </w:rPr>
        <w:t>2)</w:t>
      </w:r>
      <w:r w:rsidR="006D73EF" w:rsidRPr="00AE298E">
        <w:rPr>
          <w:u w:val="single"/>
        </w:rPr>
        <w:t xml:space="preserve"> Presentation of project propo</w:t>
      </w:r>
      <w:r w:rsidR="00AE298E" w:rsidRPr="00AE298E">
        <w:rPr>
          <w:u w:val="single"/>
        </w:rPr>
        <w:t>sals to be examined by the TSGs</w:t>
      </w:r>
      <w:r w:rsidR="00AE298E">
        <w:rPr>
          <w:u w:val="single"/>
        </w:rPr>
        <w:t xml:space="preserve">: </w:t>
      </w:r>
      <w:r w:rsidR="00AE298E">
        <w:t xml:space="preserve">Pillar Coordinators present briefly to the GB project proposals or project ideas to be discussed by their respective TSGs. This should be treated as a point for information. </w:t>
      </w:r>
    </w:p>
    <w:p w:rsidR="00AE298E" w:rsidRDefault="00AE298E" w:rsidP="00AE298E">
      <w:pPr>
        <w:ind w:right="-330"/>
        <w:jc w:val="both"/>
        <w:rPr>
          <w:lang w:val="en-US"/>
        </w:rPr>
      </w:pPr>
      <w:r w:rsidRPr="00AE298E">
        <w:t xml:space="preserve">Additionally, </w:t>
      </w:r>
      <w:r>
        <w:rPr>
          <w:lang w:val="en-US"/>
        </w:rPr>
        <w:t xml:space="preserve">the participation of representatives of cross-cutting issues Working Groups should be foreseen. These representatives shall be appointed by the relevant working groups. Their participation might be optimal, without harming the voting rights. </w:t>
      </w:r>
    </w:p>
    <w:p w:rsidR="00AE298E" w:rsidRPr="00183FFC" w:rsidRDefault="00AE298E" w:rsidP="00AE298E">
      <w:pPr>
        <w:ind w:right="-330"/>
        <w:jc w:val="both"/>
        <w:rPr>
          <w:lang w:val="en-US"/>
        </w:rPr>
      </w:pPr>
      <w:r w:rsidRPr="00183FFC">
        <w:rPr>
          <w:u w:val="single"/>
          <w:lang w:val="en-US"/>
        </w:rPr>
        <w:t>5. Cross-Cutting Issues Working Groups (or Task Forces) Leadership/ Coordination</w:t>
      </w:r>
      <w:r w:rsidR="00183FFC">
        <w:rPr>
          <w:u w:val="single"/>
          <w:lang w:val="en-US"/>
        </w:rPr>
        <w:t xml:space="preserve">: </w:t>
      </w:r>
      <w:r w:rsidR="00183FFC">
        <w:rPr>
          <w:lang w:val="en-US"/>
        </w:rPr>
        <w:t xml:space="preserve">It is proposed that the EUSAIR Country that holds the Presidency will also undertake the Chairmanship of the Horizontal Groups. Delegation to another EUSAIR Country is permitted. Alternative proposals have to be examined.  </w:t>
      </w:r>
    </w:p>
    <w:p w:rsidR="00AE298E" w:rsidRPr="00AE298E" w:rsidRDefault="00AE298E" w:rsidP="00AE298E">
      <w:pPr>
        <w:ind w:right="-330"/>
        <w:jc w:val="both"/>
        <w:rPr>
          <w:lang w:val="en-US"/>
        </w:rPr>
      </w:pPr>
    </w:p>
    <w:p w:rsidR="001A6C4F" w:rsidRPr="001A6C4F" w:rsidRDefault="001A6C4F" w:rsidP="006D73EF">
      <w:pPr>
        <w:ind w:left="360"/>
      </w:pPr>
    </w:p>
    <w:sectPr w:rsidR="001A6C4F" w:rsidRPr="001A6C4F" w:rsidSect="00513BE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C1" w:rsidRDefault="00161BC1" w:rsidP="00161BC1">
      <w:pPr>
        <w:spacing w:after="0" w:line="240" w:lineRule="auto"/>
      </w:pPr>
      <w:r>
        <w:separator/>
      </w:r>
    </w:p>
  </w:endnote>
  <w:endnote w:type="continuationSeparator" w:id="0">
    <w:p w:rsidR="00161BC1" w:rsidRDefault="00161BC1" w:rsidP="0016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C1" w:rsidRDefault="00161BC1" w:rsidP="00161BC1">
      <w:pPr>
        <w:spacing w:after="0" w:line="240" w:lineRule="auto"/>
      </w:pPr>
      <w:r>
        <w:separator/>
      </w:r>
    </w:p>
  </w:footnote>
  <w:footnote w:type="continuationSeparator" w:id="0">
    <w:p w:rsidR="00161BC1" w:rsidRDefault="00161BC1" w:rsidP="00161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70D"/>
    <w:multiLevelType w:val="hybridMultilevel"/>
    <w:tmpl w:val="C8C01D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B5EB3"/>
    <w:multiLevelType w:val="hybridMultilevel"/>
    <w:tmpl w:val="239A45BA"/>
    <w:lvl w:ilvl="0" w:tplc="1368D918">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871CFD"/>
    <w:multiLevelType w:val="hybridMultilevel"/>
    <w:tmpl w:val="9CEEDC26"/>
    <w:lvl w:ilvl="0" w:tplc="08090015">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D251283"/>
    <w:multiLevelType w:val="hybridMultilevel"/>
    <w:tmpl w:val="C5E69C16"/>
    <w:lvl w:ilvl="0" w:tplc="08090015">
      <w:start w:val="1"/>
      <w:numFmt w:val="upperLetter"/>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D1236E"/>
    <w:multiLevelType w:val="hybridMultilevel"/>
    <w:tmpl w:val="E5B878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CB6D0A"/>
    <w:rsid w:val="00122CD7"/>
    <w:rsid w:val="00137479"/>
    <w:rsid w:val="00161BC1"/>
    <w:rsid w:val="00183FFC"/>
    <w:rsid w:val="00197234"/>
    <w:rsid w:val="001A6C4F"/>
    <w:rsid w:val="00210638"/>
    <w:rsid w:val="0034059B"/>
    <w:rsid w:val="00354594"/>
    <w:rsid w:val="003550CD"/>
    <w:rsid w:val="003F7EDF"/>
    <w:rsid w:val="004F0C49"/>
    <w:rsid w:val="00513BE2"/>
    <w:rsid w:val="00540666"/>
    <w:rsid w:val="00581423"/>
    <w:rsid w:val="006D73EF"/>
    <w:rsid w:val="00713819"/>
    <w:rsid w:val="007A42D6"/>
    <w:rsid w:val="00AE298E"/>
    <w:rsid w:val="00B3436F"/>
    <w:rsid w:val="00BB262F"/>
    <w:rsid w:val="00BC5921"/>
    <w:rsid w:val="00CB6D0A"/>
    <w:rsid w:val="00D0290A"/>
    <w:rsid w:val="00DD3546"/>
    <w:rsid w:val="00E344AC"/>
    <w:rsid w:val="00E97FAC"/>
    <w:rsid w:val="00F84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1">
    <w:name w:val="Medium List 2 Accent 1"/>
    <w:basedOn w:val="TableNormal"/>
    <w:uiPriority w:val="66"/>
    <w:rsid w:val="00CB6D0A"/>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97234"/>
    <w:pPr>
      <w:ind w:left="720"/>
      <w:contextualSpacing/>
    </w:pPr>
  </w:style>
  <w:style w:type="paragraph" w:styleId="EndnoteText">
    <w:name w:val="endnote text"/>
    <w:basedOn w:val="Normal"/>
    <w:link w:val="EndnoteTextChar"/>
    <w:uiPriority w:val="99"/>
    <w:semiHidden/>
    <w:unhideWhenUsed/>
    <w:rsid w:val="00161B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BC1"/>
    <w:rPr>
      <w:sz w:val="20"/>
      <w:szCs w:val="20"/>
    </w:rPr>
  </w:style>
  <w:style w:type="character" w:styleId="EndnoteReference">
    <w:name w:val="endnote reference"/>
    <w:basedOn w:val="DefaultParagraphFont"/>
    <w:uiPriority w:val="99"/>
    <w:semiHidden/>
    <w:unhideWhenUsed/>
    <w:rsid w:val="00161BC1"/>
    <w:rPr>
      <w:vertAlign w:val="superscript"/>
    </w:rPr>
  </w:style>
  <w:style w:type="paragraph" w:styleId="FootnoteText">
    <w:name w:val="footnote text"/>
    <w:basedOn w:val="Normal"/>
    <w:link w:val="FootnoteTextChar"/>
    <w:uiPriority w:val="99"/>
    <w:semiHidden/>
    <w:unhideWhenUsed/>
    <w:rsid w:val="0016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BC1"/>
    <w:rPr>
      <w:sz w:val="20"/>
      <w:szCs w:val="20"/>
    </w:rPr>
  </w:style>
  <w:style w:type="character" w:styleId="FootnoteReference">
    <w:name w:val="footnote reference"/>
    <w:basedOn w:val="DefaultParagraphFont"/>
    <w:uiPriority w:val="99"/>
    <w:semiHidden/>
    <w:unhideWhenUsed/>
    <w:rsid w:val="00161BC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1EE86-C8D2-4EE1-92D0-6B5BAB95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698</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2023-06-18T11:54:00Z</cp:lastPrinted>
  <dcterms:created xsi:type="dcterms:W3CDTF">2023-07-27T13:08:00Z</dcterms:created>
  <dcterms:modified xsi:type="dcterms:W3CDTF">2023-10-05T14:13:00Z</dcterms:modified>
</cp:coreProperties>
</file>