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678" w:rsidRPr="00823DD8" w:rsidRDefault="000A1678">
      <w:bookmarkStart w:id="0" w:name="_GoBack"/>
      <w:bookmarkEnd w:id="0"/>
    </w:p>
    <w:p w:rsidR="000A1678" w:rsidRPr="00823DD8" w:rsidRDefault="000A1678"/>
    <w:p w:rsidR="00D73622" w:rsidRPr="00823DD8" w:rsidRDefault="00D73622"/>
    <w:p w:rsidR="00D73622" w:rsidRPr="00823DD8" w:rsidRDefault="00D97485">
      <w:pPr>
        <w:rPr>
          <w:color w:val="2F5496" w:themeColor="accent1" w:themeShade="BF"/>
          <w:sz w:val="32"/>
          <w:szCs w:val="32"/>
        </w:rPr>
      </w:pPr>
      <w:r w:rsidRPr="00823DD8">
        <w:rPr>
          <w:color w:val="2F5496" w:themeColor="accent1" w:themeShade="BF"/>
          <w:sz w:val="32"/>
          <w:szCs w:val="32"/>
        </w:rPr>
        <w:t>EUSAIR governance support project overview</w:t>
      </w:r>
    </w:p>
    <w:p w:rsidR="00D73622" w:rsidRPr="00823DD8" w:rsidRDefault="00D73622">
      <w:pPr>
        <w:rPr>
          <w:color w:val="2F5496" w:themeColor="accent1" w:themeShade="BF"/>
          <w:sz w:val="22"/>
          <w:szCs w:val="22"/>
        </w:rPr>
      </w:pPr>
    </w:p>
    <w:p w:rsidR="00D73622" w:rsidRPr="00823DD8" w:rsidRDefault="00D73622">
      <w:pPr>
        <w:rPr>
          <w:color w:val="404040" w:themeColor="text1" w:themeTint="BF"/>
          <w:sz w:val="18"/>
          <w:szCs w:val="18"/>
          <w:highlight w:val="lightGray"/>
        </w:rPr>
      </w:pPr>
    </w:p>
    <w:p w:rsidR="00D73622" w:rsidRPr="00823DD8" w:rsidRDefault="00D97485">
      <w:pPr>
        <w:rPr>
          <w:color w:val="404040" w:themeColor="text1" w:themeTint="BF"/>
          <w:sz w:val="18"/>
          <w:szCs w:val="18"/>
          <w:highlight w:val="lightGray"/>
        </w:rPr>
      </w:pPr>
      <w:r w:rsidRPr="00823DD8">
        <w:rPr>
          <w:color w:val="404040" w:themeColor="text1" w:themeTint="BF"/>
          <w:sz w:val="18"/>
          <w:szCs w:val="18"/>
          <w:highlight w:val="lightGray"/>
        </w:rPr>
        <w:t>Note: This project overview template is supposed to accompany the Concept Note document. Its function is to provide condensed overview of the governance support project. For further information the GB members can refer to the full document, which will in the final version concept notes be transferred in the format requested by the IPA ADRION IP.</w:t>
      </w:r>
    </w:p>
    <w:p w:rsidR="00D73622" w:rsidRPr="00823DD8" w:rsidRDefault="00D73622">
      <w:pPr>
        <w:rPr>
          <w:color w:val="2F5496" w:themeColor="accent1" w:themeShade="BF"/>
          <w:sz w:val="22"/>
          <w:szCs w:val="22"/>
        </w:rPr>
      </w:pPr>
    </w:p>
    <w:p w:rsidR="00D73622" w:rsidRPr="00823DD8" w:rsidRDefault="00D97485">
      <w:pPr>
        <w:rPr>
          <w:b/>
          <w:bCs/>
          <w:color w:val="2F5496" w:themeColor="accent1" w:themeShade="BF"/>
          <w:sz w:val="22"/>
          <w:szCs w:val="22"/>
        </w:rPr>
      </w:pPr>
      <w:r w:rsidRPr="00823DD8">
        <w:rPr>
          <w:b/>
          <w:bCs/>
          <w:color w:val="2F5496" w:themeColor="accent1" w:themeShade="BF"/>
          <w:sz w:val="22"/>
          <w:szCs w:val="22"/>
        </w:rPr>
        <w:t xml:space="preserve">1. BASIC DATA  </w:t>
      </w:r>
    </w:p>
    <w:p w:rsidR="00D73622" w:rsidRPr="00823DD8" w:rsidRDefault="00D73622">
      <w:pPr>
        <w:rPr>
          <w:color w:val="2F5496" w:themeColor="accent1" w:themeShade="BF"/>
          <w:sz w:val="22"/>
          <w:szCs w:val="22"/>
        </w:rPr>
      </w:pPr>
    </w:p>
    <w:p w:rsidR="00D73622" w:rsidRPr="00823DD8" w:rsidRDefault="00D97485">
      <w:pPr>
        <w:rPr>
          <w:color w:val="2F5496" w:themeColor="accent1" w:themeShade="BF"/>
          <w:sz w:val="22"/>
          <w:szCs w:val="22"/>
        </w:rPr>
      </w:pPr>
      <w:r w:rsidRPr="00823DD8">
        <w:rPr>
          <w:b/>
          <w:color w:val="2F5496" w:themeColor="accent1" w:themeShade="BF"/>
          <w:sz w:val="22"/>
          <w:szCs w:val="22"/>
        </w:rPr>
        <w:t>Project title:</w:t>
      </w:r>
      <w:r w:rsidRPr="00823DD8">
        <w:rPr>
          <w:color w:val="2F5496" w:themeColor="accent1" w:themeShade="BF"/>
          <w:sz w:val="22"/>
          <w:szCs w:val="22"/>
        </w:rPr>
        <w:t xml:space="preserve">  </w:t>
      </w:r>
    </w:p>
    <w:p w:rsidR="00D73622" w:rsidRPr="00823DD8" w:rsidRDefault="00D97485">
      <w:pPr>
        <w:rPr>
          <w:b/>
          <w:bCs/>
          <w:sz w:val="36"/>
          <w:szCs w:val="22"/>
        </w:rPr>
      </w:pPr>
      <w:r w:rsidRPr="00823DD8">
        <w:rPr>
          <w:b/>
          <w:bCs/>
          <w:sz w:val="36"/>
          <w:szCs w:val="22"/>
        </w:rPr>
        <w:t>EUSAIR STAKEHOLDERS ENGAGEMENT POINT “StEP” (Project 2)</w:t>
      </w:r>
    </w:p>
    <w:p w:rsidR="00D73622" w:rsidRPr="00823DD8" w:rsidRDefault="00D73622">
      <w:pPr>
        <w:rPr>
          <w:sz w:val="22"/>
          <w:szCs w:val="22"/>
        </w:rPr>
      </w:pPr>
    </w:p>
    <w:p w:rsidR="00D73622" w:rsidRPr="00823DD8" w:rsidRDefault="00D97485">
      <w:pPr>
        <w:rPr>
          <w:b/>
          <w:color w:val="2F5496" w:themeColor="accent1" w:themeShade="BF"/>
          <w:sz w:val="22"/>
          <w:szCs w:val="22"/>
        </w:rPr>
      </w:pPr>
      <w:r w:rsidRPr="00823DD8">
        <w:rPr>
          <w:b/>
          <w:color w:val="2F5496" w:themeColor="accent1" w:themeShade="BF"/>
          <w:sz w:val="22"/>
          <w:szCs w:val="22"/>
        </w:rPr>
        <w:t>Compulsory functions covered (as per IPA ADRION IP):</w:t>
      </w:r>
    </w:p>
    <w:p w:rsidR="00D73622" w:rsidRPr="00823DD8" w:rsidRDefault="00D97485">
      <w:pPr>
        <w:pStyle w:val="Odstavekseznama"/>
        <w:numPr>
          <w:ilvl w:val="0"/>
          <w:numId w:val="3"/>
        </w:numPr>
        <w:rPr>
          <w:color w:val="404040" w:themeColor="text1" w:themeTint="BF"/>
          <w:sz w:val="22"/>
          <w:szCs w:val="22"/>
        </w:rPr>
      </w:pPr>
      <w:r w:rsidRPr="00823DD8">
        <w:rPr>
          <w:color w:val="404040" w:themeColor="text1" w:themeTint="BF"/>
          <w:sz w:val="22"/>
          <w:szCs w:val="22"/>
        </w:rPr>
        <w:t>Stakeholder involvement and engagement.</w:t>
      </w:r>
    </w:p>
    <w:p w:rsidR="00D73622" w:rsidRPr="00823DD8" w:rsidRDefault="00D97485">
      <w:pPr>
        <w:pStyle w:val="Odstavekseznama"/>
        <w:numPr>
          <w:ilvl w:val="0"/>
          <w:numId w:val="3"/>
        </w:numPr>
        <w:rPr>
          <w:color w:val="404040" w:themeColor="text1" w:themeTint="BF"/>
          <w:sz w:val="22"/>
          <w:szCs w:val="22"/>
        </w:rPr>
      </w:pPr>
      <w:r w:rsidRPr="00823DD8">
        <w:rPr>
          <w:color w:val="404040" w:themeColor="text1" w:themeTint="BF"/>
          <w:sz w:val="22"/>
          <w:szCs w:val="22"/>
        </w:rPr>
        <w:t xml:space="preserve">The support to financial dialogue and the establishment and coordination of networks of Managing Authorities. </w:t>
      </w:r>
    </w:p>
    <w:p w:rsidR="00D73622" w:rsidRPr="00823DD8" w:rsidRDefault="00D73622">
      <w:pPr>
        <w:rPr>
          <w:color w:val="2F5496" w:themeColor="accent1" w:themeShade="BF"/>
          <w:sz w:val="22"/>
          <w:szCs w:val="22"/>
        </w:rPr>
      </w:pPr>
    </w:p>
    <w:p w:rsidR="00D73622" w:rsidRPr="00823DD8" w:rsidRDefault="00D97485">
      <w:pPr>
        <w:rPr>
          <w:b/>
          <w:color w:val="2F5496" w:themeColor="accent1" w:themeShade="BF"/>
          <w:sz w:val="22"/>
          <w:szCs w:val="22"/>
        </w:rPr>
      </w:pPr>
      <w:r w:rsidRPr="00823DD8">
        <w:rPr>
          <w:b/>
          <w:color w:val="2F5496" w:themeColor="accent1" w:themeShade="BF"/>
          <w:sz w:val="22"/>
          <w:szCs w:val="22"/>
        </w:rPr>
        <w:t>Project partnership:</w:t>
      </w:r>
    </w:p>
    <w:tbl>
      <w:tblPr>
        <w:tblStyle w:val="Tabelamre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8"/>
        <w:gridCol w:w="1967"/>
        <w:gridCol w:w="5688"/>
      </w:tblGrid>
      <w:tr w:rsidR="00D73622" w:rsidRPr="00823DD8">
        <w:tc>
          <w:tcPr>
            <w:tcW w:w="1838" w:type="dxa"/>
            <w:shd w:val="clear" w:color="auto" w:fill="B4C6E7" w:themeFill="accent1" w:themeFillTint="66"/>
          </w:tcPr>
          <w:p w:rsidR="00D73622" w:rsidRPr="00823DD8" w:rsidRDefault="00D97485">
            <w:pPr>
              <w:rPr>
                <w:rFonts w:eastAsiaTheme="majorEastAsia" w:cstheme="minorHAnsi"/>
                <w:b/>
              </w:rPr>
            </w:pPr>
            <w:r w:rsidRPr="00823DD8">
              <w:rPr>
                <w:rFonts w:eastAsiaTheme="majorEastAsia" w:cstheme="minorHAnsi"/>
                <w:b/>
              </w:rPr>
              <w:t>Role</w:t>
            </w:r>
          </w:p>
        </w:tc>
        <w:tc>
          <w:tcPr>
            <w:tcW w:w="1967" w:type="dxa"/>
            <w:shd w:val="clear" w:color="auto" w:fill="B4C6E7" w:themeFill="accent1" w:themeFillTint="66"/>
          </w:tcPr>
          <w:p w:rsidR="00D73622" w:rsidRPr="00823DD8" w:rsidRDefault="00D97485">
            <w:pPr>
              <w:rPr>
                <w:rFonts w:eastAsiaTheme="majorEastAsia" w:cstheme="minorHAnsi"/>
                <w:b/>
              </w:rPr>
            </w:pPr>
            <w:r w:rsidRPr="00823DD8">
              <w:rPr>
                <w:rFonts w:eastAsiaTheme="majorEastAsia" w:cstheme="minorHAnsi"/>
                <w:b/>
              </w:rPr>
              <w:t>Country</w:t>
            </w:r>
          </w:p>
        </w:tc>
        <w:tc>
          <w:tcPr>
            <w:tcW w:w="5688" w:type="dxa"/>
            <w:shd w:val="clear" w:color="auto" w:fill="B4C6E7" w:themeFill="accent1" w:themeFillTint="66"/>
          </w:tcPr>
          <w:p w:rsidR="00D73622" w:rsidRPr="00823DD8" w:rsidRDefault="00D97485">
            <w:pPr>
              <w:rPr>
                <w:rFonts w:eastAsiaTheme="majorEastAsia" w:cstheme="minorHAnsi"/>
                <w:b/>
              </w:rPr>
            </w:pPr>
            <w:r w:rsidRPr="00823DD8">
              <w:rPr>
                <w:rFonts w:eastAsiaTheme="majorEastAsia" w:cstheme="minorHAnsi"/>
                <w:b/>
              </w:rPr>
              <w:t>Institution</w:t>
            </w:r>
          </w:p>
        </w:tc>
      </w:tr>
      <w:tr w:rsidR="00D73622" w:rsidRPr="00823DD8">
        <w:tc>
          <w:tcPr>
            <w:tcW w:w="1838" w:type="dxa"/>
          </w:tcPr>
          <w:p w:rsidR="00D73622" w:rsidRPr="00823DD8" w:rsidRDefault="00D97485">
            <w:pPr>
              <w:rPr>
                <w:rFonts w:eastAsiaTheme="majorEastAsia" w:cstheme="minorHAnsi"/>
              </w:rPr>
            </w:pPr>
            <w:r w:rsidRPr="00823DD8">
              <w:rPr>
                <w:rFonts w:eastAsiaTheme="majorEastAsia" w:cstheme="minorHAnsi"/>
              </w:rPr>
              <w:t>Lead Partner</w:t>
            </w:r>
          </w:p>
        </w:tc>
        <w:tc>
          <w:tcPr>
            <w:tcW w:w="1967" w:type="dxa"/>
          </w:tcPr>
          <w:p w:rsidR="00D73622" w:rsidRPr="00823DD8" w:rsidRDefault="00D97485">
            <w:pPr>
              <w:rPr>
                <w:rFonts w:eastAsiaTheme="majorEastAsia" w:cstheme="minorHAnsi"/>
              </w:rPr>
            </w:pPr>
            <w:r w:rsidRPr="00823DD8">
              <w:rPr>
                <w:rFonts w:eastAsiaTheme="majorEastAsia" w:cstheme="minorHAnsi"/>
              </w:rPr>
              <w:t>Italy</w:t>
            </w:r>
          </w:p>
        </w:tc>
        <w:tc>
          <w:tcPr>
            <w:tcW w:w="5688" w:type="dxa"/>
          </w:tcPr>
          <w:p w:rsidR="00D73622" w:rsidRPr="00823DD8" w:rsidRDefault="00D97485">
            <w:pPr>
              <w:rPr>
                <w:rFonts w:eastAsiaTheme="majorEastAsia" w:cstheme="minorHAnsi"/>
              </w:rPr>
            </w:pPr>
            <w:r w:rsidRPr="00823DD8">
              <w:rPr>
                <w:rFonts w:eastAsiaTheme="majorEastAsia" w:cstheme="minorHAnsi"/>
              </w:rPr>
              <w:t xml:space="preserve">Marche Region (Innovation and International Cooperation Area) </w:t>
            </w:r>
          </w:p>
        </w:tc>
      </w:tr>
      <w:tr w:rsidR="00D73622" w:rsidRPr="00823DD8">
        <w:tc>
          <w:tcPr>
            <w:tcW w:w="1838" w:type="dxa"/>
          </w:tcPr>
          <w:p w:rsidR="00D73622" w:rsidRPr="00823DD8" w:rsidRDefault="00D97485">
            <w:pPr>
              <w:rPr>
                <w:rFonts w:eastAsiaTheme="majorEastAsia" w:cstheme="minorHAnsi"/>
              </w:rPr>
            </w:pPr>
            <w:r w:rsidRPr="00823DD8">
              <w:rPr>
                <w:rFonts w:eastAsiaTheme="majorEastAsia" w:cstheme="minorHAnsi"/>
              </w:rPr>
              <w:t>Project Partner</w:t>
            </w:r>
          </w:p>
        </w:tc>
        <w:tc>
          <w:tcPr>
            <w:tcW w:w="1967" w:type="dxa"/>
          </w:tcPr>
          <w:p w:rsidR="00D73622" w:rsidRPr="00823DD8" w:rsidRDefault="00D97485">
            <w:pPr>
              <w:rPr>
                <w:rFonts w:eastAsiaTheme="majorEastAsia" w:cstheme="minorHAnsi"/>
              </w:rPr>
            </w:pPr>
            <w:r w:rsidRPr="00823DD8">
              <w:rPr>
                <w:rFonts w:eastAsiaTheme="majorEastAsia" w:cstheme="minorHAnsi"/>
              </w:rPr>
              <w:t xml:space="preserve">Bosnia-Herzegovina </w:t>
            </w:r>
          </w:p>
        </w:tc>
        <w:tc>
          <w:tcPr>
            <w:tcW w:w="5688" w:type="dxa"/>
          </w:tcPr>
          <w:p w:rsidR="00D73622" w:rsidRPr="00823DD8" w:rsidRDefault="00D97485">
            <w:pPr>
              <w:rPr>
                <w:rFonts w:eastAsiaTheme="majorEastAsia" w:cstheme="minorHAnsi"/>
              </w:rPr>
            </w:pPr>
            <w:r w:rsidRPr="00823DD8">
              <w:rPr>
                <w:rFonts w:eastAsiaTheme="majorEastAsia" w:cstheme="minorHAnsi"/>
              </w:rPr>
              <w:t>Directorate for European Integration of Council of Ministers of Bosnia and Herzegovina</w:t>
            </w:r>
          </w:p>
        </w:tc>
      </w:tr>
      <w:tr w:rsidR="00D73622" w:rsidRPr="00823DD8">
        <w:trPr>
          <w:trHeight w:val="498"/>
        </w:trPr>
        <w:tc>
          <w:tcPr>
            <w:tcW w:w="1838" w:type="dxa"/>
          </w:tcPr>
          <w:p w:rsidR="00D73622" w:rsidRPr="00823DD8" w:rsidRDefault="00D97485">
            <w:pPr>
              <w:rPr>
                <w:rFonts w:eastAsiaTheme="majorEastAsia" w:cstheme="minorHAnsi"/>
              </w:rPr>
            </w:pPr>
            <w:r w:rsidRPr="00823DD8">
              <w:rPr>
                <w:rFonts w:eastAsiaTheme="majorEastAsia" w:cstheme="minorHAnsi"/>
              </w:rPr>
              <w:t xml:space="preserve">Project Partner </w:t>
            </w:r>
          </w:p>
        </w:tc>
        <w:tc>
          <w:tcPr>
            <w:tcW w:w="1967" w:type="dxa"/>
          </w:tcPr>
          <w:p w:rsidR="00D73622" w:rsidRPr="00823DD8" w:rsidRDefault="00D97485">
            <w:pPr>
              <w:rPr>
                <w:rFonts w:eastAsiaTheme="majorEastAsia" w:cstheme="minorHAnsi"/>
              </w:rPr>
            </w:pPr>
            <w:r w:rsidRPr="00823DD8">
              <w:rPr>
                <w:rFonts w:eastAsiaTheme="majorEastAsia" w:cstheme="minorHAnsi"/>
              </w:rPr>
              <w:t xml:space="preserve">Albania </w:t>
            </w:r>
            <w:r w:rsidRPr="00F12042">
              <w:rPr>
                <w:rFonts w:eastAsiaTheme="majorEastAsia" w:cstheme="minorHAnsi"/>
              </w:rPr>
              <w:t xml:space="preserve">TBC </w:t>
            </w:r>
          </w:p>
        </w:tc>
        <w:tc>
          <w:tcPr>
            <w:tcW w:w="5688" w:type="dxa"/>
          </w:tcPr>
          <w:p w:rsidR="00D73622" w:rsidRPr="00823DD8" w:rsidRDefault="00D97485">
            <w:pPr>
              <w:rPr>
                <w:rFonts w:eastAsiaTheme="majorEastAsia" w:cstheme="minorHAnsi"/>
              </w:rPr>
            </w:pPr>
            <w:r w:rsidRPr="00823DD8">
              <w:rPr>
                <w:rFonts w:eastAsiaTheme="majorEastAsia" w:cstheme="minorHAnsi"/>
              </w:rPr>
              <w:t>State Agency of Strategic Programming and Aid Coordination (SASPAC)</w:t>
            </w:r>
          </w:p>
        </w:tc>
      </w:tr>
    </w:tbl>
    <w:p w:rsidR="00D73622" w:rsidRPr="00823DD8" w:rsidRDefault="00D73622">
      <w:pPr>
        <w:rPr>
          <w:color w:val="2F5496" w:themeColor="accent1" w:themeShade="BF"/>
          <w:sz w:val="22"/>
          <w:szCs w:val="22"/>
        </w:rPr>
      </w:pPr>
    </w:p>
    <w:p w:rsidR="00D73622" w:rsidRPr="00823DD8" w:rsidRDefault="00D97485">
      <w:pPr>
        <w:rPr>
          <w:sz w:val="22"/>
          <w:szCs w:val="22"/>
        </w:rPr>
      </w:pPr>
      <w:r w:rsidRPr="00823DD8">
        <w:rPr>
          <w:b/>
          <w:color w:val="2F5496" w:themeColor="accent1" w:themeShade="BF"/>
          <w:sz w:val="22"/>
          <w:szCs w:val="22"/>
        </w:rPr>
        <w:t>Project duration</w:t>
      </w:r>
      <w:r w:rsidRPr="00823DD8">
        <w:rPr>
          <w:color w:val="2F5496" w:themeColor="accent1" w:themeShade="BF"/>
          <w:sz w:val="22"/>
          <w:szCs w:val="22"/>
        </w:rPr>
        <w:t xml:space="preserve">: </w:t>
      </w:r>
      <w:r w:rsidRPr="00823DD8">
        <w:rPr>
          <w:sz w:val="22"/>
          <w:szCs w:val="22"/>
        </w:rPr>
        <w:t>1 September 2023 – 31 August 2029; 72 months</w:t>
      </w:r>
    </w:p>
    <w:p w:rsidR="00D73622" w:rsidRPr="00823DD8" w:rsidRDefault="00D73622">
      <w:pPr>
        <w:rPr>
          <w:sz w:val="22"/>
          <w:szCs w:val="22"/>
        </w:rPr>
      </w:pPr>
    </w:p>
    <w:p w:rsidR="00D73622" w:rsidRPr="00823DD8" w:rsidRDefault="00D97485">
      <w:pPr>
        <w:rPr>
          <w:color w:val="2F5496" w:themeColor="accent1" w:themeShade="BF"/>
          <w:sz w:val="22"/>
          <w:szCs w:val="22"/>
        </w:rPr>
      </w:pPr>
      <w:r w:rsidRPr="00823DD8">
        <w:rPr>
          <w:color w:val="2F5496" w:themeColor="accent1" w:themeShade="BF"/>
          <w:sz w:val="22"/>
          <w:szCs w:val="22"/>
        </w:rPr>
        <w:t>Total estimated project budget</w:t>
      </w:r>
      <w:r w:rsidRPr="00823DD8">
        <w:rPr>
          <w:sz w:val="22"/>
          <w:szCs w:val="22"/>
        </w:rPr>
        <w:t xml:space="preserve">: </w:t>
      </w:r>
      <w:r w:rsidRPr="00823DD8">
        <w:rPr>
          <w:sz w:val="22"/>
          <w:szCs w:val="22"/>
        </w:rPr>
        <w:tab/>
      </w:r>
      <w:r w:rsidRPr="00823DD8">
        <w:rPr>
          <w:sz w:val="22"/>
          <w:szCs w:val="22"/>
        </w:rPr>
        <w:tab/>
        <w:t xml:space="preserve">3.575.000 </w:t>
      </w:r>
      <w:r w:rsidRPr="00823DD8">
        <w:rPr>
          <w:rFonts w:cstheme="minorHAnsi"/>
          <w:sz w:val="22"/>
          <w:szCs w:val="22"/>
        </w:rPr>
        <w:t>€</w:t>
      </w:r>
    </w:p>
    <w:p w:rsidR="00D73622" w:rsidRPr="00823DD8" w:rsidRDefault="00D97485">
      <w:pPr>
        <w:rPr>
          <w:sz w:val="22"/>
          <w:szCs w:val="22"/>
        </w:rPr>
      </w:pPr>
      <w:r w:rsidRPr="00823DD8">
        <w:rPr>
          <w:color w:val="2F5496" w:themeColor="accent1" w:themeShade="BF"/>
          <w:sz w:val="22"/>
          <w:szCs w:val="22"/>
        </w:rPr>
        <w:t xml:space="preserve">EU funds budget: </w:t>
      </w:r>
      <w:r w:rsidRPr="00823DD8">
        <w:rPr>
          <w:color w:val="2F5496" w:themeColor="accent1" w:themeShade="BF"/>
          <w:sz w:val="22"/>
          <w:szCs w:val="22"/>
        </w:rPr>
        <w:tab/>
      </w:r>
      <w:r w:rsidRPr="00823DD8">
        <w:rPr>
          <w:color w:val="2F5496" w:themeColor="accent1" w:themeShade="BF"/>
          <w:sz w:val="22"/>
          <w:szCs w:val="22"/>
        </w:rPr>
        <w:tab/>
      </w:r>
      <w:r w:rsidRPr="00823DD8">
        <w:rPr>
          <w:color w:val="2F5496" w:themeColor="accent1" w:themeShade="BF"/>
          <w:sz w:val="22"/>
          <w:szCs w:val="22"/>
        </w:rPr>
        <w:tab/>
      </w:r>
      <w:r w:rsidRPr="00823DD8">
        <w:rPr>
          <w:sz w:val="22"/>
          <w:szCs w:val="22"/>
        </w:rPr>
        <w:t xml:space="preserve">3.038.750 </w:t>
      </w:r>
      <w:r w:rsidRPr="00823DD8">
        <w:rPr>
          <w:rFonts w:cstheme="minorHAnsi"/>
          <w:sz w:val="22"/>
          <w:szCs w:val="22"/>
        </w:rPr>
        <w:t>€</w:t>
      </w:r>
    </w:p>
    <w:p w:rsidR="00D73622" w:rsidRPr="00823DD8" w:rsidRDefault="00D73622">
      <w:pPr>
        <w:rPr>
          <w:color w:val="2F5496" w:themeColor="accent1" w:themeShade="BF"/>
          <w:sz w:val="22"/>
          <w:szCs w:val="22"/>
          <w:highlight w:val="yellow"/>
        </w:rPr>
      </w:pPr>
    </w:p>
    <w:p w:rsidR="00D73622" w:rsidRPr="00823DD8" w:rsidRDefault="00D97485">
      <w:pPr>
        <w:rPr>
          <w:b/>
          <w:bCs/>
          <w:color w:val="2F5496" w:themeColor="accent1" w:themeShade="BF"/>
          <w:sz w:val="22"/>
          <w:szCs w:val="22"/>
        </w:rPr>
      </w:pPr>
      <w:r w:rsidRPr="00823DD8">
        <w:rPr>
          <w:b/>
          <w:bCs/>
          <w:color w:val="2F5496" w:themeColor="accent1" w:themeShade="BF"/>
          <w:sz w:val="22"/>
          <w:szCs w:val="22"/>
        </w:rPr>
        <w:br w:type="page"/>
      </w:r>
    </w:p>
    <w:p w:rsidR="00D73622" w:rsidRPr="00823DD8" w:rsidRDefault="00D97485">
      <w:pPr>
        <w:rPr>
          <w:b/>
          <w:bCs/>
          <w:color w:val="2F5496" w:themeColor="accent1" w:themeShade="BF"/>
          <w:sz w:val="22"/>
          <w:szCs w:val="22"/>
        </w:rPr>
      </w:pPr>
      <w:r w:rsidRPr="00823DD8">
        <w:rPr>
          <w:b/>
          <w:bCs/>
          <w:color w:val="2F5496" w:themeColor="accent1" w:themeShade="BF"/>
          <w:sz w:val="22"/>
          <w:szCs w:val="22"/>
        </w:rPr>
        <w:lastRenderedPageBreak/>
        <w:t>2. OBJECTIVES AND EXPECTED RESULTS</w:t>
      </w:r>
    </w:p>
    <w:p w:rsidR="00D73622" w:rsidRPr="00823DD8" w:rsidRDefault="00D73622">
      <w:pPr>
        <w:rPr>
          <w:color w:val="2F5496" w:themeColor="accent1" w:themeShade="BF"/>
          <w:sz w:val="22"/>
          <w:szCs w:val="22"/>
        </w:rPr>
      </w:pPr>
    </w:p>
    <w:p w:rsidR="00D73622" w:rsidRPr="00823DD8" w:rsidRDefault="00D97485">
      <w:pPr>
        <w:rPr>
          <w:sz w:val="22"/>
          <w:szCs w:val="22"/>
        </w:rPr>
      </w:pPr>
      <w:r w:rsidRPr="00823DD8">
        <w:rPr>
          <w:b/>
          <w:color w:val="2F5496" w:themeColor="accent1" w:themeShade="BF"/>
          <w:sz w:val="22"/>
          <w:szCs w:val="22"/>
        </w:rPr>
        <w:t>Project overall objective</w:t>
      </w:r>
      <w:r w:rsidRPr="00823DD8">
        <w:rPr>
          <w:sz w:val="22"/>
          <w:szCs w:val="22"/>
        </w:rPr>
        <w:t>:</w:t>
      </w:r>
      <w:r w:rsidRPr="00823DD8">
        <w:rPr>
          <w:rFonts w:ascii="Raleway Medium" w:eastAsia="Raleway Medium" w:hAnsi="Raleway Medium" w:cs="Raleway Medium"/>
          <w:kern w:val="0"/>
          <w:sz w:val="20"/>
          <w:szCs w:val="20"/>
          <w:lang w:eastAsia="it-IT"/>
          <w14:ligatures w14:val="none"/>
        </w:rPr>
        <w:t xml:space="preserve"> </w:t>
      </w:r>
      <w:r w:rsidRPr="00823DD8">
        <w:rPr>
          <w:sz w:val="22"/>
          <w:szCs w:val="22"/>
        </w:rPr>
        <w:t>ENSURING A MORE EFFECTIVE IMPLEMENTATION OF EUSAIR PRIORITIES AND FLAGSHIPS THROUGH THE ENGAGEMENT OF KEY STAKEHOLDERS</w:t>
      </w:r>
    </w:p>
    <w:p w:rsidR="00D73622" w:rsidRPr="00823DD8" w:rsidRDefault="00D73622">
      <w:pPr>
        <w:rPr>
          <w:b/>
          <w:sz w:val="22"/>
          <w:szCs w:val="22"/>
        </w:rPr>
      </w:pPr>
    </w:p>
    <w:p w:rsidR="00D73622" w:rsidRPr="00823DD8" w:rsidRDefault="00D97485">
      <w:pPr>
        <w:rPr>
          <w:b/>
          <w:color w:val="2F5496" w:themeColor="accent1" w:themeShade="BF"/>
          <w:sz w:val="22"/>
          <w:szCs w:val="22"/>
        </w:rPr>
      </w:pPr>
      <w:r w:rsidRPr="00823DD8">
        <w:rPr>
          <w:b/>
          <w:color w:val="2F5496" w:themeColor="accent1" w:themeShade="BF"/>
          <w:sz w:val="22"/>
          <w:szCs w:val="22"/>
        </w:rPr>
        <w:t>Expected results:</w:t>
      </w:r>
    </w:p>
    <w:p w:rsidR="00D73622" w:rsidRPr="00823DD8" w:rsidRDefault="00D97485">
      <w:pPr>
        <w:numPr>
          <w:ilvl w:val="0"/>
          <w:numId w:val="9"/>
        </w:numPr>
        <w:spacing w:before="120" w:after="120"/>
        <w:ind w:left="459" w:hanging="357"/>
        <w:jc w:val="both"/>
        <w:rPr>
          <w:color w:val="000000"/>
          <w:sz w:val="22"/>
          <w:szCs w:val="22"/>
        </w:rPr>
      </w:pPr>
      <w:r w:rsidRPr="00823DD8">
        <w:rPr>
          <w:b/>
          <w:bCs/>
          <w:color w:val="000000" w:themeColor="text1"/>
          <w:sz w:val="22"/>
          <w:szCs w:val="22"/>
        </w:rPr>
        <w:t>R1</w:t>
      </w:r>
      <w:r w:rsidRPr="00823DD8">
        <w:rPr>
          <w:color w:val="000000" w:themeColor="text1"/>
          <w:sz w:val="22"/>
          <w:szCs w:val="22"/>
        </w:rPr>
        <w:t xml:space="preserve"> ESP upgraded with new functionalities, services and products that will be more user-centric, data-driven and interactive, useful for improving stakeholders’ involvement and engagement and supporting EUSAIR governance </w:t>
      </w:r>
    </w:p>
    <w:p w:rsidR="00D73622" w:rsidRPr="00823DD8" w:rsidRDefault="00D97485">
      <w:pPr>
        <w:numPr>
          <w:ilvl w:val="0"/>
          <w:numId w:val="9"/>
        </w:numPr>
        <w:spacing w:after="120"/>
        <w:ind w:left="459" w:hanging="357"/>
        <w:jc w:val="both"/>
        <w:rPr>
          <w:color w:val="000000"/>
          <w:sz w:val="22"/>
          <w:szCs w:val="22"/>
        </w:rPr>
      </w:pPr>
      <w:r w:rsidRPr="00823DD8">
        <w:rPr>
          <w:b/>
          <w:bCs/>
          <w:color w:val="000000" w:themeColor="text1"/>
          <w:sz w:val="22"/>
          <w:szCs w:val="22"/>
        </w:rPr>
        <w:t>R2</w:t>
      </w:r>
      <w:r w:rsidRPr="00823DD8">
        <w:rPr>
          <w:sz w:val="22"/>
          <w:szCs w:val="22"/>
        </w:rPr>
        <w:t xml:space="preserve"> Setting up a new digital work environment for EUSAIR Governance structure based on one-team EUSAIR approach, interacting and sharing more effectively, with features aimed at offering a unified and agile, scalable digital platform that is always updated for the future.</w:t>
      </w:r>
    </w:p>
    <w:p w:rsidR="00D73622" w:rsidRPr="00823DD8" w:rsidRDefault="00D97485">
      <w:pPr>
        <w:numPr>
          <w:ilvl w:val="0"/>
          <w:numId w:val="9"/>
        </w:numPr>
        <w:spacing w:after="120"/>
        <w:ind w:left="459" w:hanging="357"/>
        <w:jc w:val="both"/>
        <w:rPr>
          <w:color w:val="000000"/>
          <w:sz w:val="22"/>
          <w:szCs w:val="22"/>
        </w:rPr>
      </w:pPr>
      <w:r w:rsidRPr="00823DD8">
        <w:rPr>
          <w:b/>
          <w:bCs/>
          <w:color w:val="000000" w:themeColor="text1"/>
          <w:sz w:val="22"/>
          <w:szCs w:val="22"/>
        </w:rPr>
        <w:t xml:space="preserve">R3 </w:t>
      </w:r>
      <w:r w:rsidRPr="00823DD8">
        <w:rPr>
          <w:color w:val="000000" w:themeColor="text1"/>
          <w:sz w:val="22"/>
          <w:szCs w:val="22"/>
        </w:rPr>
        <w:t>Stakeholders' knowledge and understanding of EUSAIR priorities, Flagships and results is increased so to strengthen their engagement.</w:t>
      </w:r>
    </w:p>
    <w:p w:rsidR="00D73622" w:rsidRPr="00823DD8" w:rsidRDefault="00D97485">
      <w:pPr>
        <w:numPr>
          <w:ilvl w:val="0"/>
          <w:numId w:val="9"/>
        </w:numPr>
        <w:spacing w:after="120"/>
        <w:ind w:left="459" w:hanging="357"/>
        <w:jc w:val="both"/>
        <w:rPr>
          <w:rFonts w:cstheme="minorHAnsi"/>
          <w:color w:val="000000"/>
          <w:sz w:val="22"/>
          <w:szCs w:val="22"/>
        </w:rPr>
      </w:pPr>
      <w:r w:rsidRPr="00823DD8">
        <w:rPr>
          <w:rFonts w:cstheme="minorHAnsi"/>
          <w:b/>
          <w:bCs/>
          <w:color w:val="000000" w:themeColor="text1"/>
          <w:sz w:val="22"/>
          <w:szCs w:val="22"/>
        </w:rPr>
        <w:t>R4</w:t>
      </w:r>
      <w:r w:rsidRPr="00823DD8">
        <w:rPr>
          <w:rFonts w:cstheme="minorHAnsi"/>
          <w:color w:val="000000" w:themeColor="text1"/>
          <w:sz w:val="22"/>
          <w:szCs w:val="22"/>
        </w:rPr>
        <w:t xml:space="preserve"> Key stakeholders with political authority, administrative competence and technical capacity to implement EUSAIR priorities and Flagships are aware of their role in EUSAIR and engaged in the strategy.</w:t>
      </w:r>
    </w:p>
    <w:p w:rsidR="00D73622" w:rsidRPr="00823DD8" w:rsidRDefault="00D97485">
      <w:pPr>
        <w:numPr>
          <w:ilvl w:val="0"/>
          <w:numId w:val="9"/>
        </w:numPr>
        <w:spacing w:after="120"/>
        <w:ind w:left="459" w:hanging="357"/>
        <w:jc w:val="both"/>
        <w:rPr>
          <w:rFonts w:cstheme="minorHAnsi"/>
          <w:color w:val="000000"/>
          <w:sz w:val="22"/>
          <w:szCs w:val="22"/>
        </w:rPr>
      </w:pPr>
      <w:r w:rsidRPr="00823DD8">
        <w:rPr>
          <w:rFonts w:cstheme="minorHAnsi"/>
          <w:b/>
          <w:bCs/>
          <w:color w:val="000000" w:themeColor="text1"/>
          <w:sz w:val="22"/>
          <w:szCs w:val="22"/>
        </w:rPr>
        <w:t>R5</w:t>
      </w:r>
      <w:r w:rsidRPr="00823DD8">
        <w:rPr>
          <w:rFonts w:cstheme="minorHAnsi"/>
          <w:color w:val="000000" w:themeColor="text1"/>
          <w:sz w:val="22"/>
          <w:szCs w:val="22"/>
        </w:rPr>
        <w:t xml:space="preserve"> Improved embedding process, so to ensure coherence between EUSAIR priorities/Flagships and programmes, synergies and collaborations between programmes, harmonise approaches and test joint implementation practices.</w:t>
      </w:r>
    </w:p>
    <w:p w:rsidR="00D73622" w:rsidRPr="00823DD8" w:rsidRDefault="00D97485">
      <w:pPr>
        <w:numPr>
          <w:ilvl w:val="0"/>
          <w:numId w:val="9"/>
        </w:numPr>
        <w:pBdr>
          <w:top w:val="nil"/>
          <w:left w:val="nil"/>
          <w:bottom w:val="nil"/>
          <w:right w:val="nil"/>
          <w:between w:val="nil"/>
        </w:pBdr>
        <w:spacing w:after="120"/>
        <w:ind w:left="426" w:hanging="284"/>
        <w:jc w:val="both"/>
        <w:rPr>
          <w:rFonts w:cstheme="minorHAnsi"/>
          <w:color w:val="000000" w:themeColor="text1"/>
          <w:sz w:val="22"/>
          <w:szCs w:val="22"/>
        </w:rPr>
      </w:pPr>
      <w:r w:rsidRPr="00823DD8">
        <w:rPr>
          <w:rFonts w:cstheme="minorHAnsi"/>
          <w:b/>
          <w:color w:val="000000" w:themeColor="text1"/>
          <w:sz w:val="22"/>
          <w:szCs w:val="22"/>
        </w:rPr>
        <w:t>R6</w:t>
      </w:r>
      <w:r w:rsidRPr="00823DD8">
        <w:rPr>
          <w:rFonts w:cstheme="minorHAnsi"/>
          <w:color w:val="000000" w:themeColor="text1"/>
          <w:sz w:val="22"/>
          <w:szCs w:val="22"/>
        </w:rPr>
        <w:t xml:space="preserve"> Strategic relevance of EUSAIR Flagship initiatives duly acknowledged by DG NEAR, relevant EU Delegations and NIPACs and applicants throughout the whole cycle, such as: programming, planning, implementing and monitoring IPA III funded actions. Such relevance will be also considered at the stage of action’s or programme’s evaluation, if due.</w:t>
      </w:r>
    </w:p>
    <w:p w:rsidR="00D73622" w:rsidRPr="00823DD8" w:rsidRDefault="00D97485">
      <w:pPr>
        <w:numPr>
          <w:ilvl w:val="0"/>
          <w:numId w:val="9"/>
        </w:numPr>
        <w:pBdr>
          <w:top w:val="nil"/>
          <w:left w:val="nil"/>
          <w:bottom w:val="nil"/>
          <w:right w:val="nil"/>
          <w:between w:val="nil"/>
        </w:pBdr>
        <w:spacing w:after="120"/>
        <w:ind w:left="426" w:hanging="284"/>
        <w:jc w:val="both"/>
        <w:rPr>
          <w:b/>
          <w:bCs/>
          <w:color w:val="2F5496" w:themeColor="accent1" w:themeShade="BF"/>
          <w:sz w:val="22"/>
          <w:szCs w:val="22"/>
        </w:rPr>
      </w:pPr>
      <w:r w:rsidRPr="00823DD8">
        <w:rPr>
          <w:rFonts w:cstheme="minorHAnsi"/>
          <w:b/>
          <w:color w:val="000000" w:themeColor="text1"/>
          <w:sz w:val="22"/>
          <w:szCs w:val="22"/>
        </w:rPr>
        <w:t xml:space="preserve">R7 </w:t>
      </w:r>
      <w:r w:rsidRPr="00823DD8">
        <w:rPr>
          <w:rFonts w:cstheme="minorHAnsi"/>
          <w:color w:val="000000" w:themeColor="text1"/>
          <w:sz w:val="22"/>
          <w:szCs w:val="22"/>
        </w:rPr>
        <w:t>EUSAIR EU MSs partners’ support to the enlargement process is ensured and provided; such support will be granted by means of a combined effort of EUSAIR EU MSs partners in assisting candidate countries when dealing with requirements deriving from the enlargement process, as well as in conveying institutional messages about enlargement at the level of the EU.</w:t>
      </w:r>
    </w:p>
    <w:p w:rsidR="00D73622" w:rsidRPr="00823DD8" w:rsidRDefault="00D73622">
      <w:pPr>
        <w:rPr>
          <w:b/>
          <w:bCs/>
          <w:color w:val="2F5496" w:themeColor="accent1" w:themeShade="BF"/>
          <w:sz w:val="22"/>
          <w:szCs w:val="22"/>
        </w:rPr>
      </w:pPr>
    </w:p>
    <w:p w:rsidR="00D73622" w:rsidRPr="00823DD8" w:rsidRDefault="00D73622">
      <w:pPr>
        <w:rPr>
          <w:b/>
          <w:bCs/>
          <w:color w:val="2F5496" w:themeColor="accent1" w:themeShade="BF"/>
          <w:sz w:val="22"/>
          <w:szCs w:val="22"/>
        </w:rPr>
      </w:pPr>
    </w:p>
    <w:p w:rsidR="00D73622" w:rsidRPr="00823DD8" w:rsidRDefault="00D97485">
      <w:pPr>
        <w:rPr>
          <w:b/>
          <w:bCs/>
          <w:color w:val="2F5496" w:themeColor="accent1" w:themeShade="BF"/>
          <w:sz w:val="22"/>
          <w:szCs w:val="22"/>
        </w:rPr>
      </w:pPr>
      <w:r w:rsidRPr="00823DD8">
        <w:rPr>
          <w:b/>
          <w:bCs/>
          <w:color w:val="2F5496" w:themeColor="accent1" w:themeShade="BF"/>
          <w:sz w:val="22"/>
          <w:szCs w:val="22"/>
        </w:rPr>
        <w:br w:type="page"/>
      </w:r>
    </w:p>
    <w:p w:rsidR="00D73622" w:rsidRPr="00823DD8" w:rsidRDefault="00D97485">
      <w:pPr>
        <w:rPr>
          <w:b/>
          <w:bCs/>
          <w:color w:val="2F5496" w:themeColor="accent1" w:themeShade="BF"/>
          <w:sz w:val="22"/>
          <w:szCs w:val="22"/>
        </w:rPr>
      </w:pPr>
      <w:r w:rsidRPr="00823DD8">
        <w:rPr>
          <w:b/>
          <w:bCs/>
          <w:color w:val="2F5496" w:themeColor="accent1" w:themeShade="BF"/>
          <w:sz w:val="22"/>
          <w:szCs w:val="22"/>
        </w:rPr>
        <w:lastRenderedPageBreak/>
        <w:t xml:space="preserve">3. PROJECT WORKPLAN </w:t>
      </w:r>
    </w:p>
    <w:p w:rsidR="00D73622" w:rsidRPr="00823DD8" w:rsidRDefault="00D73622">
      <w:pPr>
        <w:rPr>
          <w:color w:val="2F5496" w:themeColor="accent1" w:themeShade="BF"/>
          <w:sz w:val="22"/>
          <w:szCs w:val="22"/>
        </w:rPr>
      </w:pPr>
    </w:p>
    <w:p w:rsidR="00D73622" w:rsidRPr="00823DD8" w:rsidRDefault="00D97485">
      <w:pPr>
        <w:rPr>
          <w:rFonts w:cstheme="minorHAnsi"/>
          <w:color w:val="000000" w:themeColor="text1"/>
          <w:sz w:val="22"/>
          <w:szCs w:val="22"/>
        </w:rPr>
      </w:pPr>
      <w:r w:rsidRPr="00823DD8">
        <w:rPr>
          <w:rFonts w:cstheme="minorHAnsi"/>
          <w:b/>
          <w:color w:val="000000" w:themeColor="text1"/>
          <w:sz w:val="22"/>
          <w:szCs w:val="22"/>
        </w:rPr>
        <w:t>WP 1: IMPROVEMENT AND MANAGEMENT OF THE STAKEHOLDER PLATFORM</w:t>
      </w:r>
    </w:p>
    <w:p w:rsidR="00D73622" w:rsidRPr="00823DD8" w:rsidRDefault="00D73622">
      <w:pPr>
        <w:rPr>
          <w:rFonts w:cstheme="minorHAnsi"/>
          <w:color w:val="000000" w:themeColor="text1"/>
          <w:sz w:val="22"/>
          <w:szCs w:val="22"/>
        </w:rPr>
      </w:pPr>
    </w:p>
    <w:p w:rsidR="00D73622" w:rsidRPr="00823DD8" w:rsidRDefault="00D97485">
      <w:pPr>
        <w:tabs>
          <w:tab w:val="num" w:pos="720"/>
        </w:tabs>
        <w:spacing w:after="160"/>
        <w:jc w:val="both"/>
        <w:rPr>
          <w:rFonts w:cstheme="minorHAnsi"/>
          <w:color w:val="000000" w:themeColor="text1"/>
          <w:sz w:val="22"/>
          <w:szCs w:val="22"/>
        </w:rPr>
      </w:pPr>
      <w:r w:rsidRPr="00823DD8">
        <w:rPr>
          <w:b/>
          <w:bCs/>
          <w:color w:val="2F5496" w:themeColor="accent1" w:themeShade="BF"/>
          <w:sz w:val="22"/>
          <w:szCs w:val="22"/>
        </w:rPr>
        <w:t>Specific objective</w:t>
      </w:r>
      <w:r w:rsidRPr="00823DD8">
        <w:rPr>
          <w:rFonts w:cstheme="minorHAnsi"/>
          <w:color w:val="000000" w:themeColor="text1"/>
          <w:sz w:val="22"/>
          <w:szCs w:val="22"/>
        </w:rPr>
        <w:t>: ESP is improved with new and strengthened functionalities, services and product and a digital evolution of the organizational capacities in order to be more user-centric, data driven, interactive and oriented to improve stakeholder’s involvement and engagement; support EUSAIR governance.</w:t>
      </w:r>
    </w:p>
    <w:p w:rsidR="00D73622" w:rsidRPr="00823DD8" w:rsidRDefault="00D97485">
      <w:pPr>
        <w:tabs>
          <w:tab w:val="num" w:pos="720"/>
        </w:tabs>
        <w:spacing w:after="160"/>
        <w:jc w:val="both"/>
        <w:rPr>
          <w:rFonts w:cstheme="minorHAnsi"/>
          <w:color w:val="000000" w:themeColor="text1"/>
          <w:sz w:val="22"/>
          <w:szCs w:val="22"/>
        </w:rPr>
      </w:pPr>
      <w:r w:rsidRPr="00823DD8">
        <w:rPr>
          <w:b/>
          <w:color w:val="2F5496" w:themeColor="accent1" w:themeShade="BF"/>
          <w:sz w:val="22"/>
          <w:szCs w:val="22"/>
        </w:rPr>
        <w:t xml:space="preserve">Brief description of WP: </w:t>
      </w:r>
      <w:r w:rsidRPr="00823DD8">
        <w:rPr>
          <w:rFonts w:cstheme="minorHAnsi"/>
          <w:color w:val="000000" w:themeColor="text1"/>
          <w:sz w:val="22"/>
          <w:szCs w:val="22"/>
        </w:rPr>
        <w:t>The new ESP will be at the service of the all projects supporting EUSAIR governance and will adopt a new philosophy based on Communication</w:t>
      </w:r>
      <w:bookmarkStart w:id="1" w:name="_Hlk132030757"/>
      <w:r w:rsidRPr="00823DD8">
        <w:rPr>
          <w:rFonts w:cstheme="minorHAnsi"/>
          <w:color w:val="000000" w:themeColor="text1"/>
          <w:sz w:val="22"/>
          <w:szCs w:val="22"/>
        </w:rPr>
        <w:t xml:space="preserve"> (in conjunction with the support of Project 1</w:t>
      </w:r>
      <w:bookmarkEnd w:id="1"/>
      <w:r w:rsidRPr="00823DD8">
        <w:rPr>
          <w:rFonts w:cstheme="minorHAnsi"/>
          <w:color w:val="000000" w:themeColor="text1"/>
          <w:sz w:val="22"/>
          <w:szCs w:val="22"/>
        </w:rPr>
        <w:t>), Multistakeholders, Cloud and Mobile first approaches.</w:t>
      </w:r>
    </w:p>
    <w:p w:rsidR="00D73622" w:rsidRPr="00823DD8" w:rsidRDefault="00D97485">
      <w:pPr>
        <w:rPr>
          <w:b/>
          <w:color w:val="2F5496" w:themeColor="accent1" w:themeShade="BF"/>
          <w:sz w:val="22"/>
          <w:szCs w:val="22"/>
        </w:rPr>
      </w:pPr>
      <w:r w:rsidRPr="00823DD8">
        <w:rPr>
          <w:b/>
          <w:color w:val="2F5496" w:themeColor="accent1" w:themeShade="BF"/>
          <w:sz w:val="22"/>
          <w:szCs w:val="22"/>
        </w:rPr>
        <w:t>List of activities and deliverables:</w:t>
      </w:r>
    </w:p>
    <w:tbl>
      <w:tblPr>
        <w:tblStyle w:val="Tabelamre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38"/>
        <w:gridCol w:w="4784"/>
      </w:tblGrid>
      <w:tr w:rsidR="00D73622" w:rsidRPr="00823DD8">
        <w:tc>
          <w:tcPr>
            <w:tcW w:w="2514" w:type="pct"/>
          </w:tcPr>
          <w:p w:rsidR="00D73622" w:rsidRPr="00823DD8" w:rsidRDefault="00D97485">
            <w:pPr>
              <w:rPr>
                <w:b/>
                <w:color w:val="2F5496" w:themeColor="accent1" w:themeShade="BF"/>
              </w:rPr>
            </w:pPr>
            <w:r w:rsidRPr="00823DD8">
              <w:rPr>
                <w:b/>
                <w:color w:val="2F5496" w:themeColor="accent1" w:themeShade="BF"/>
              </w:rPr>
              <w:t>Activity</w:t>
            </w:r>
          </w:p>
        </w:tc>
        <w:tc>
          <w:tcPr>
            <w:tcW w:w="2486" w:type="pct"/>
          </w:tcPr>
          <w:p w:rsidR="00D73622" w:rsidRPr="00823DD8" w:rsidRDefault="00D97485">
            <w:pPr>
              <w:rPr>
                <w:b/>
                <w:color w:val="2F5496" w:themeColor="accent1" w:themeShade="BF"/>
              </w:rPr>
            </w:pPr>
            <w:r w:rsidRPr="00823DD8">
              <w:rPr>
                <w:b/>
                <w:color w:val="2F5496" w:themeColor="accent1" w:themeShade="BF"/>
              </w:rPr>
              <w:t>Related deliverables (quantity)</w:t>
            </w:r>
          </w:p>
        </w:tc>
      </w:tr>
      <w:tr w:rsidR="00D73622" w:rsidRPr="00823DD8">
        <w:trPr>
          <w:trHeight w:val="699"/>
        </w:trPr>
        <w:tc>
          <w:tcPr>
            <w:tcW w:w="2514" w:type="pct"/>
          </w:tcPr>
          <w:p w:rsidR="00D73622" w:rsidRPr="00823DD8" w:rsidRDefault="00D97485">
            <w:pPr>
              <w:jc w:val="both"/>
              <w:rPr>
                <w:b/>
                <w:color w:val="404040" w:themeColor="text1" w:themeTint="BF"/>
              </w:rPr>
            </w:pPr>
            <w:r w:rsidRPr="00823DD8">
              <w:rPr>
                <w:b/>
                <w:color w:val="404040" w:themeColor="text1" w:themeTint="BF"/>
              </w:rPr>
              <w:t xml:space="preserve">1.1. </w:t>
            </w:r>
            <w:r w:rsidRPr="00823DD8">
              <w:rPr>
                <w:rFonts w:cstheme="minorHAnsi"/>
                <w:b/>
                <w:bCs/>
                <w:color w:val="000000" w:themeColor="text1"/>
              </w:rPr>
              <w:t xml:space="preserve">SETTING UP OF StEP COORDINATION MANAGEMENT: </w:t>
            </w:r>
            <w:r w:rsidRPr="00823DD8">
              <w:rPr>
                <w:rFonts w:eastAsiaTheme="minorEastAsia"/>
              </w:rPr>
              <w:t xml:space="preserve">StEP </w:t>
            </w:r>
            <w:r w:rsidRPr="00823DD8">
              <w:rPr>
                <w:rFonts w:eastAsiaTheme="minorEastAsia"/>
                <w:color w:val="242424"/>
              </w:rPr>
              <w:t>management structure (led by the Project Coordinator assisted by WP leaders, financial/administrative managers and external experts appointed by LP) will coordinate and monitor the project implementation.</w:t>
            </w:r>
          </w:p>
        </w:tc>
        <w:tc>
          <w:tcPr>
            <w:tcW w:w="2486" w:type="pct"/>
          </w:tcPr>
          <w:p w:rsidR="00D73622" w:rsidRPr="00823DD8" w:rsidRDefault="00D97485">
            <w:pPr>
              <w:spacing w:before="40" w:after="40"/>
              <w:jc w:val="both"/>
              <w:rPr>
                <w:sz w:val="20"/>
                <w:szCs w:val="20"/>
              </w:rPr>
            </w:pPr>
            <w:r w:rsidRPr="00823DD8">
              <w:rPr>
                <w:b/>
                <w:sz w:val="20"/>
                <w:szCs w:val="20"/>
              </w:rPr>
              <w:t>D.1.1.1</w:t>
            </w:r>
            <w:r w:rsidRPr="00823DD8">
              <w:rPr>
                <w:sz w:val="20"/>
                <w:szCs w:val="20"/>
              </w:rPr>
              <w:t xml:space="preserve"> Kick off and regular projects Steering Group meetings (two per year and additional ones for specific issues). 50% online (12)</w:t>
            </w:r>
          </w:p>
          <w:p w:rsidR="00D73622" w:rsidRPr="00823DD8" w:rsidRDefault="00D97485">
            <w:pPr>
              <w:jc w:val="both"/>
              <w:rPr>
                <w:sz w:val="20"/>
                <w:szCs w:val="20"/>
              </w:rPr>
            </w:pPr>
            <w:r w:rsidRPr="00823DD8">
              <w:rPr>
                <w:b/>
                <w:bCs/>
                <w:sz w:val="20"/>
                <w:szCs w:val="20"/>
              </w:rPr>
              <w:t>D.1.1.2</w:t>
            </w:r>
            <w:r w:rsidRPr="00823DD8">
              <w:rPr>
                <w:sz w:val="20"/>
                <w:szCs w:val="20"/>
              </w:rPr>
              <w:t xml:space="preserve"> Elaboration of a detailed work plan, workflows, reporting requirements, deadlines agreed, progress and final report (20)</w:t>
            </w:r>
          </w:p>
          <w:p w:rsidR="00D73622" w:rsidRPr="00823DD8" w:rsidRDefault="00D97485">
            <w:pPr>
              <w:spacing w:before="40" w:after="40"/>
              <w:jc w:val="both"/>
              <w:rPr>
                <w:sz w:val="20"/>
                <w:szCs w:val="20"/>
              </w:rPr>
            </w:pPr>
            <w:r w:rsidRPr="00823DD8">
              <w:rPr>
                <w:b/>
                <w:sz w:val="20"/>
                <w:szCs w:val="20"/>
              </w:rPr>
              <w:t>D.1.1.3</w:t>
            </w:r>
            <w:r w:rsidRPr="00823DD8">
              <w:rPr>
                <w:sz w:val="20"/>
                <w:szCs w:val="20"/>
              </w:rPr>
              <w:t xml:space="preserve"> Monitoring of the project financial management (receipt of any pre-financing, reimbursements, transfer of due amounts to PPs etc.)</w:t>
            </w:r>
          </w:p>
          <w:p w:rsidR="00D73622" w:rsidRPr="00823DD8" w:rsidRDefault="00D97485">
            <w:pPr>
              <w:jc w:val="both"/>
              <w:rPr>
                <w:sz w:val="20"/>
                <w:szCs w:val="20"/>
              </w:rPr>
            </w:pPr>
            <w:r w:rsidRPr="00823DD8">
              <w:rPr>
                <w:b/>
                <w:sz w:val="20"/>
                <w:szCs w:val="20"/>
              </w:rPr>
              <w:t>D.1.1.4</w:t>
            </w:r>
            <w:r w:rsidRPr="00823DD8">
              <w:rPr>
                <w:sz w:val="20"/>
                <w:szCs w:val="20"/>
              </w:rPr>
              <w:t xml:space="preserve"> Coordination of project modifications with IPA ADRION MA/JS (2)</w:t>
            </w:r>
          </w:p>
          <w:p w:rsidR="00D73622" w:rsidRPr="00823DD8" w:rsidRDefault="00D97485">
            <w:pPr>
              <w:jc w:val="both"/>
              <w:rPr>
                <w:color w:val="404040" w:themeColor="text1" w:themeTint="BF"/>
                <w:sz w:val="20"/>
                <w:szCs w:val="20"/>
              </w:rPr>
            </w:pPr>
            <w:r w:rsidRPr="00823DD8">
              <w:rPr>
                <w:b/>
                <w:bCs/>
                <w:sz w:val="20"/>
                <w:szCs w:val="20"/>
              </w:rPr>
              <w:t>D.1.1.5</w:t>
            </w:r>
            <w:r w:rsidRPr="00823DD8">
              <w:rPr>
                <w:sz w:val="20"/>
                <w:szCs w:val="20"/>
              </w:rPr>
              <w:t xml:space="preserve"> Recommendations and stocktaking lists addressed to project Steering Committee and project 1 and 3 (8)</w:t>
            </w:r>
          </w:p>
        </w:tc>
      </w:tr>
      <w:tr w:rsidR="00D73622" w:rsidRPr="00823DD8">
        <w:tc>
          <w:tcPr>
            <w:tcW w:w="2514" w:type="pct"/>
          </w:tcPr>
          <w:p w:rsidR="00D73622" w:rsidRPr="00823DD8" w:rsidRDefault="00D97485">
            <w:pPr>
              <w:spacing w:after="120"/>
              <w:jc w:val="both"/>
              <w:rPr>
                <w:b/>
                <w:color w:val="404040" w:themeColor="text1" w:themeTint="BF"/>
              </w:rPr>
            </w:pPr>
            <w:r w:rsidRPr="00823DD8">
              <w:rPr>
                <w:b/>
                <w:color w:val="404040" w:themeColor="text1" w:themeTint="BF"/>
              </w:rPr>
              <w:t xml:space="preserve">1.2 </w:t>
            </w:r>
            <w:r w:rsidRPr="00823DD8">
              <w:rPr>
                <w:b/>
                <w:bCs/>
                <w:color w:val="000000" w:themeColor="text1"/>
              </w:rPr>
              <w:t xml:space="preserve">SETTING UP OF ESP PLATFORM TEAMS: </w:t>
            </w:r>
            <w:r w:rsidRPr="00823DD8">
              <w:t xml:space="preserve">The StEP management structure will be supported by an ESP management team that will be in charge of the implementation of the informatic and content set up for all the activities carried out by the 3 EUSAIR projects. </w:t>
            </w:r>
            <w:r w:rsidRPr="00823DD8">
              <w:rPr>
                <w:rFonts w:cstheme="minorHAnsi"/>
              </w:rPr>
              <w:t>Integration between EUSAIR website and EUSAIR stakeholder platform is foreseen.</w:t>
            </w:r>
          </w:p>
        </w:tc>
        <w:tc>
          <w:tcPr>
            <w:tcW w:w="2486" w:type="pct"/>
          </w:tcPr>
          <w:p w:rsidR="00D73622" w:rsidRPr="00823DD8" w:rsidRDefault="00D97485">
            <w:pPr>
              <w:spacing w:before="40" w:after="40"/>
              <w:jc w:val="both"/>
              <w:rPr>
                <w:rFonts w:cstheme="minorHAnsi"/>
                <w:sz w:val="20"/>
                <w:szCs w:val="20"/>
              </w:rPr>
            </w:pPr>
            <w:r w:rsidRPr="00823DD8">
              <w:rPr>
                <w:rFonts w:cstheme="minorHAnsi"/>
                <w:b/>
                <w:sz w:val="20"/>
                <w:szCs w:val="20"/>
              </w:rPr>
              <w:t>D.1.2.1</w:t>
            </w:r>
            <w:r w:rsidRPr="00823DD8">
              <w:rPr>
                <w:rFonts w:cstheme="minorHAnsi"/>
                <w:sz w:val="20"/>
                <w:szCs w:val="20"/>
              </w:rPr>
              <w:t xml:space="preserve"> Kicking off and regular project coordination of overall digital team reports (20)</w:t>
            </w:r>
          </w:p>
          <w:p w:rsidR="00D73622" w:rsidRPr="00823DD8" w:rsidRDefault="00D97485">
            <w:pPr>
              <w:spacing w:before="40" w:after="40"/>
              <w:jc w:val="both"/>
              <w:rPr>
                <w:rFonts w:cstheme="minorHAnsi"/>
                <w:sz w:val="20"/>
                <w:szCs w:val="20"/>
              </w:rPr>
            </w:pPr>
            <w:r w:rsidRPr="00823DD8">
              <w:rPr>
                <w:rFonts w:cstheme="minorHAnsi"/>
                <w:b/>
                <w:sz w:val="20"/>
                <w:szCs w:val="20"/>
              </w:rPr>
              <w:t>D.1.2.2</w:t>
            </w:r>
            <w:r w:rsidRPr="00823DD8">
              <w:rPr>
                <w:rFonts w:cstheme="minorHAnsi"/>
                <w:sz w:val="20"/>
                <w:szCs w:val="20"/>
              </w:rPr>
              <w:t xml:space="preserve"> Platform software and regular maintenance (1)</w:t>
            </w:r>
          </w:p>
          <w:p w:rsidR="00D73622" w:rsidRPr="00823DD8" w:rsidRDefault="00D97485">
            <w:pPr>
              <w:spacing w:before="40" w:after="40"/>
              <w:jc w:val="both"/>
              <w:rPr>
                <w:rFonts w:cstheme="minorHAnsi"/>
                <w:sz w:val="20"/>
                <w:szCs w:val="20"/>
              </w:rPr>
            </w:pPr>
            <w:r w:rsidRPr="00823DD8">
              <w:rPr>
                <w:rFonts w:cstheme="minorHAnsi"/>
                <w:b/>
                <w:sz w:val="20"/>
                <w:szCs w:val="20"/>
              </w:rPr>
              <w:t>D.1.2.3</w:t>
            </w:r>
            <w:r w:rsidRPr="00823DD8">
              <w:rPr>
                <w:rFonts w:cstheme="minorHAnsi"/>
                <w:sz w:val="20"/>
                <w:szCs w:val="20"/>
              </w:rPr>
              <w:t xml:space="preserve"> Updates of users registered and Stakeholder database updates (at least 8)</w:t>
            </w:r>
          </w:p>
          <w:p w:rsidR="00D73622" w:rsidRPr="00823DD8" w:rsidRDefault="00D97485">
            <w:pPr>
              <w:spacing w:before="40" w:after="40"/>
              <w:jc w:val="both"/>
              <w:rPr>
                <w:rFonts w:cstheme="minorHAnsi"/>
                <w:sz w:val="20"/>
                <w:szCs w:val="20"/>
              </w:rPr>
            </w:pPr>
            <w:r w:rsidRPr="00823DD8">
              <w:rPr>
                <w:rFonts w:cstheme="minorHAnsi"/>
                <w:b/>
                <w:sz w:val="20"/>
                <w:szCs w:val="20"/>
              </w:rPr>
              <w:t>D.1.2.4</w:t>
            </w:r>
            <w:r w:rsidRPr="00823DD8">
              <w:rPr>
                <w:rFonts w:cstheme="minorHAnsi"/>
                <w:sz w:val="20"/>
                <w:szCs w:val="20"/>
              </w:rPr>
              <w:t xml:space="preserve"> Kicking off and regular project coordination of overall content team reports (20)</w:t>
            </w:r>
          </w:p>
          <w:p w:rsidR="00D73622" w:rsidRPr="00823DD8" w:rsidRDefault="00D97485">
            <w:pPr>
              <w:pStyle w:val="Paragrafoelenco1"/>
              <w:shd w:val="clear" w:color="auto" w:fill="FFFFFF" w:themeFill="background1"/>
              <w:spacing w:before="40" w:after="40" w:line="240" w:lineRule="auto"/>
              <w:ind w:left="0"/>
              <w:jc w:val="both"/>
              <w:rPr>
                <w:rFonts w:asciiTheme="minorHAnsi" w:hAnsiTheme="minorHAnsi" w:cstheme="minorHAnsi"/>
                <w:sz w:val="20"/>
                <w:szCs w:val="20"/>
                <w:lang w:val="en-GB"/>
              </w:rPr>
            </w:pPr>
            <w:r w:rsidRPr="00823DD8">
              <w:rPr>
                <w:rFonts w:asciiTheme="minorHAnsi" w:hAnsiTheme="minorHAnsi" w:cstheme="minorHAnsi"/>
                <w:b/>
                <w:sz w:val="20"/>
                <w:szCs w:val="20"/>
                <w:lang w:val="en-GB"/>
              </w:rPr>
              <w:t>D.1.2.5</w:t>
            </w:r>
            <w:r w:rsidRPr="00823DD8">
              <w:rPr>
                <w:rFonts w:asciiTheme="minorHAnsi" w:hAnsiTheme="minorHAnsi" w:cstheme="minorHAnsi"/>
                <w:sz w:val="20"/>
                <w:szCs w:val="20"/>
                <w:lang w:val="en-GB"/>
              </w:rPr>
              <w:t xml:space="preserve"> Facilitating virtual stakeholder involvement and interaction (Online consultation processes, Infographic, Newsletter, Docu-meetings and video docs) (at least 6)</w:t>
            </w:r>
          </w:p>
          <w:p w:rsidR="00D73622" w:rsidRPr="00823DD8" w:rsidRDefault="00D97485">
            <w:pPr>
              <w:shd w:val="clear" w:color="auto" w:fill="FFFFFF" w:themeFill="background1"/>
              <w:spacing w:before="40" w:after="40"/>
              <w:jc w:val="both"/>
              <w:rPr>
                <w:sz w:val="20"/>
                <w:szCs w:val="20"/>
              </w:rPr>
            </w:pPr>
            <w:r w:rsidRPr="00823DD8">
              <w:rPr>
                <w:b/>
                <w:bCs/>
                <w:sz w:val="20"/>
                <w:szCs w:val="20"/>
              </w:rPr>
              <w:t>D.1.2.6</w:t>
            </w:r>
            <w:r w:rsidRPr="00823DD8">
              <w:rPr>
                <w:sz w:val="20"/>
                <w:szCs w:val="20"/>
              </w:rPr>
              <w:t xml:space="preserve"> Data storytelling (at least 6)</w:t>
            </w:r>
          </w:p>
          <w:p w:rsidR="00D73622" w:rsidRPr="00823DD8" w:rsidRDefault="00D97485">
            <w:pPr>
              <w:shd w:val="clear" w:color="auto" w:fill="FFFFFF" w:themeFill="background1"/>
              <w:tabs>
                <w:tab w:val="left" w:pos="601"/>
              </w:tabs>
              <w:spacing w:before="40" w:after="40"/>
              <w:jc w:val="both"/>
              <w:rPr>
                <w:sz w:val="20"/>
                <w:szCs w:val="20"/>
              </w:rPr>
            </w:pPr>
            <w:r w:rsidRPr="00823DD8">
              <w:rPr>
                <w:b/>
                <w:sz w:val="20"/>
                <w:szCs w:val="20"/>
              </w:rPr>
              <w:t xml:space="preserve">D1.2.7 </w:t>
            </w:r>
            <w:r w:rsidRPr="00823DD8">
              <w:rPr>
                <w:sz w:val="20"/>
                <w:szCs w:val="20"/>
              </w:rPr>
              <w:t>Live cooperation environment for stakeholders and stakeholders matching (1)</w:t>
            </w:r>
          </w:p>
          <w:p w:rsidR="00D73622" w:rsidRPr="00823DD8" w:rsidRDefault="00D97485">
            <w:pPr>
              <w:shd w:val="clear" w:color="auto" w:fill="FFFFFF" w:themeFill="background1"/>
              <w:jc w:val="both"/>
              <w:rPr>
                <w:color w:val="404040" w:themeColor="text1" w:themeTint="BF"/>
                <w:sz w:val="20"/>
                <w:szCs w:val="20"/>
              </w:rPr>
            </w:pPr>
            <w:r w:rsidRPr="00823DD8">
              <w:rPr>
                <w:rFonts w:cstheme="minorHAnsi"/>
                <w:b/>
                <w:sz w:val="20"/>
                <w:szCs w:val="20"/>
              </w:rPr>
              <w:t>D.1.2.8</w:t>
            </w:r>
            <w:r w:rsidRPr="00823DD8">
              <w:rPr>
                <w:rFonts w:cstheme="minorHAnsi"/>
                <w:sz w:val="20"/>
                <w:szCs w:val="20"/>
              </w:rPr>
              <w:t xml:space="preserve"> Key elements on e-tools integration </w:t>
            </w:r>
            <w:r w:rsidRPr="00823DD8">
              <w:rPr>
                <w:rFonts w:eastAsiaTheme="minorEastAsia"/>
                <w:sz w:val="20"/>
                <w:szCs w:val="20"/>
              </w:rPr>
              <w:t>reports (in collaboration with project 1) (at least 2)</w:t>
            </w:r>
          </w:p>
        </w:tc>
      </w:tr>
      <w:tr w:rsidR="00D73622" w:rsidRPr="00823DD8">
        <w:tc>
          <w:tcPr>
            <w:tcW w:w="2514" w:type="pct"/>
          </w:tcPr>
          <w:p w:rsidR="00D73622" w:rsidRPr="00823DD8" w:rsidRDefault="00D97485">
            <w:pPr>
              <w:jc w:val="both"/>
              <w:rPr>
                <w:color w:val="404040" w:themeColor="text1" w:themeTint="BF"/>
              </w:rPr>
            </w:pPr>
            <w:r w:rsidRPr="00823DD8">
              <w:rPr>
                <w:rFonts w:cstheme="minorHAnsi"/>
                <w:b/>
                <w:bCs/>
                <w:color w:val="000000" w:themeColor="text1"/>
              </w:rPr>
              <w:t xml:space="preserve">1.3 SETTING UP AND MANAGEMENT OF THE CLOUD INFRASTRUCTURE: </w:t>
            </w:r>
            <w:r w:rsidRPr="00823DD8">
              <w:rPr>
                <w:rFonts w:cstheme="minorHAnsi"/>
              </w:rPr>
              <w:t>the existing Platform will be moved to a cloud infrastructure so as to have a more cost-effective scalable and agile infrastructure</w:t>
            </w:r>
          </w:p>
        </w:tc>
        <w:tc>
          <w:tcPr>
            <w:tcW w:w="2486" w:type="pct"/>
          </w:tcPr>
          <w:p w:rsidR="00D73622" w:rsidRPr="00823DD8" w:rsidRDefault="00D97485">
            <w:pPr>
              <w:rPr>
                <w:color w:val="404040" w:themeColor="text1" w:themeTint="BF"/>
                <w:sz w:val="20"/>
                <w:szCs w:val="20"/>
              </w:rPr>
            </w:pPr>
            <w:r w:rsidRPr="00823DD8">
              <w:rPr>
                <w:rFonts w:eastAsiaTheme="minorEastAsia" w:cstheme="minorHAnsi"/>
                <w:b/>
                <w:sz w:val="20"/>
                <w:szCs w:val="20"/>
              </w:rPr>
              <w:t>D.1.3.1</w:t>
            </w:r>
            <w:r w:rsidRPr="00823DD8">
              <w:rPr>
                <w:rFonts w:eastAsiaTheme="minorEastAsia" w:cstheme="minorHAnsi"/>
                <w:sz w:val="20"/>
                <w:szCs w:val="20"/>
              </w:rPr>
              <w:t xml:space="preserve"> Set up Cloud infrastructure set up ( 1)  </w:t>
            </w:r>
          </w:p>
        </w:tc>
      </w:tr>
      <w:tr w:rsidR="00D73622" w:rsidRPr="00823DD8">
        <w:tc>
          <w:tcPr>
            <w:tcW w:w="2514" w:type="pct"/>
          </w:tcPr>
          <w:p w:rsidR="00D73622" w:rsidRPr="00823DD8" w:rsidRDefault="00D97485">
            <w:pPr>
              <w:jc w:val="both"/>
              <w:rPr>
                <w:color w:val="404040" w:themeColor="text1" w:themeTint="BF"/>
              </w:rPr>
            </w:pPr>
            <w:r w:rsidRPr="00823DD8">
              <w:rPr>
                <w:rFonts w:cstheme="minorHAnsi"/>
                <w:b/>
                <w:bCs/>
                <w:color w:val="000000" w:themeColor="text1"/>
              </w:rPr>
              <w:t xml:space="preserve">1.4 IMPROVEMENT OF THE ESP EVENT PLATFORM AND ITS MANAGEMENT: </w:t>
            </w:r>
            <w:r w:rsidRPr="00823DD8">
              <w:t xml:space="preserve">the new Platform will create and manage virtual, hybrid, and in-person </w:t>
            </w:r>
            <w:r w:rsidRPr="00823DD8">
              <w:lastRenderedPageBreak/>
              <w:t>event experiences for EUSAIR stakeholders. In order to do so it will be necessary to empower its events management team with an updated organization expertise</w:t>
            </w:r>
          </w:p>
        </w:tc>
        <w:tc>
          <w:tcPr>
            <w:tcW w:w="2486" w:type="pct"/>
          </w:tcPr>
          <w:p w:rsidR="00D73622" w:rsidRPr="00823DD8" w:rsidRDefault="00D97485">
            <w:pPr>
              <w:spacing w:before="40" w:after="40"/>
              <w:jc w:val="both"/>
              <w:rPr>
                <w:rFonts w:eastAsiaTheme="minorEastAsia"/>
                <w:sz w:val="20"/>
                <w:szCs w:val="20"/>
              </w:rPr>
            </w:pPr>
            <w:r w:rsidRPr="00823DD8">
              <w:rPr>
                <w:rFonts w:eastAsiaTheme="minorEastAsia"/>
                <w:b/>
                <w:sz w:val="20"/>
                <w:szCs w:val="20"/>
              </w:rPr>
              <w:lastRenderedPageBreak/>
              <w:t>D.1.4.1</w:t>
            </w:r>
            <w:r w:rsidRPr="00823DD8">
              <w:rPr>
                <w:rFonts w:eastAsiaTheme="minorEastAsia"/>
                <w:sz w:val="20"/>
                <w:szCs w:val="20"/>
              </w:rPr>
              <w:t xml:space="preserve"> Organization of networking online events (Tentatively 6, 1 per year)</w:t>
            </w:r>
          </w:p>
          <w:p w:rsidR="00D73622" w:rsidRPr="00823DD8" w:rsidRDefault="00D97485">
            <w:pPr>
              <w:spacing w:before="40" w:after="40"/>
              <w:jc w:val="both"/>
              <w:rPr>
                <w:rFonts w:eastAsiaTheme="minorEastAsia"/>
                <w:sz w:val="20"/>
                <w:szCs w:val="20"/>
              </w:rPr>
            </w:pPr>
            <w:r w:rsidRPr="00823DD8">
              <w:rPr>
                <w:rFonts w:eastAsiaTheme="minorEastAsia"/>
                <w:b/>
                <w:sz w:val="20"/>
                <w:szCs w:val="20"/>
              </w:rPr>
              <w:lastRenderedPageBreak/>
              <w:t>D.1.4.2</w:t>
            </w:r>
            <w:r w:rsidRPr="00823DD8">
              <w:rPr>
                <w:rFonts w:eastAsiaTheme="minorEastAsia"/>
                <w:sz w:val="20"/>
                <w:szCs w:val="20"/>
              </w:rPr>
              <w:t xml:space="preserve"> Organization of networking on-site events (in collaboration with Project 1 and 3) as part of joint EUSAIR Communication Plan </w:t>
            </w:r>
          </w:p>
          <w:p w:rsidR="00D73622" w:rsidRPr="00823DD8" w:rsidRDefault="00D97485">
            <w:pPr>
              <w:pStyle w:val="Pripombabesedilo"/>
              <w:spacing w:after="0"/>
              <w:jc w:val="both"/>
              <w:rPr>
                <w:rFonts w:asciiTheme="minorHAnsi" w:eastAsiaTheme="minorEastAsia" w:hAnsiTheme="minorHAnsi" w:cstheme="minorBidi"/>
              </w:rPr>
            </w:pPr>
            <w:r w:rsidRPr="00823DD8">
              <w:rPr>
                <w:rFonts w:asciiTheme="minorHAnsi" w:eastAsiaTheme="minorEastAsia" w:hAnsiTheme="minorHAnsi" w:cstheme="minorBidi"/>
              </w:rPr>
              <w:t xml:space="preserve"> (Tentatively 10, 1 per country).</w:t>
            </w:r>
          </w:p>
          <w:p w:rsidR="00D73622" w:rsidRPr="00823DD8" w:rsidRDefault="00D97485">
            <w:pPr>
              <w:pStyle w:val="Pripombabesedilo"/>
              <w:spacing w:after="0"/>
              <w:jc w:val="both"/>
              <w:rPr>
                <w:color w:val="404040" w:themeColor="text1" w:themeTint="BF"/>
              </w:rPr>
            </w:pPr>
            <w:r w:rsidRPr="00823DD8">
              <w:rPr>
                <w:rFonts w:asciiTheme="minorHAnsi" w:eastAsiaTheme="minorEastAsia" w:hAnsiTheme="minorHAnsi" w:cstheme="minorHAnsi"/>
                <w:b/>
              </w:rPr>
              <w:t>D.1.4.</w:t>
            </w:r>
            <w:r w:rsidRPr="00823DD8">
              <w:rPr>
                <w:rFonts w:eastAsiaTheme="minorEastAsia" w:cstheme="minorHAnsi"/>
                <w:b/>
              </w:rPr>
              <w:t>3</w:t>
            </w:r>
            <w:r w:rsidRPr="00823DD8">
              <w:rPr>
                <w:rFonts w:asciiTheme="minorHAnsi" w:eastAsiaTheme="minorEastAsia" w:hAnsiTheme="minorHAnsi" w:cstheme="minorHAnsi"/>
              </w:rPr>
              <w:t xml:space="preserve"> Purchase of specific software/tool for managing live conversation (Swap Card, Slack etc.) (at least 4)</w:t>
            </w:r>
          </w:p>
        </w:tc>
      </w:tr>
      <w:tr w:rsidR="00D73622" w:rsidRPr="00823DD8">
        <w:tc>
          <w:tcPr>
            <w:tcW w:w="2514" w:type="pct"/>
          </w:tcPr>
          <w:p w:rsidR="00D73622" w:rsidRPr="00823DD8" w:rsidRDefault="00D97485">
            <w:pPr>
              <w:jc w:val="both"/>
              <w:rPr>
                <w:rFonts w:cstheme="minorHAnsi"/>
                <w:b/>
                <w:bCs/>
                <w:color w:val="000000" w:themeColor="text1"/>
              </w:rPr>
            </w:pPr>
            <w:r w:rsidRPr="00823DD8">
              <w:rPr>
                <w:b/>
                <w:bCs/>
              </w:rPr>
              <w:lastRenderedPageBreak/>
              <w:t xml:space="preserve">1.5 DEVELOPING OF THE E-LEARNING EUSAIR PLATFORM: </w:t>
            </w:r>
            <w:r w:rsidRPr="00823DD8">
              <w:t>the new ESP will implement the existing e-learning section by offering personalized and interactive trainings on a wide range of topics interrelated with the EUSAIR pillars and Flagships.</w:t>
            </w:r>
          </w:p>
        </w:tc>
        <w:tc>
          <w:tcPr>
            <w:tcW w:w="2486" w:type="pct"/>
          </w:tcPr>
          <w:p w:rsidR="00D73622" w:rsidRPr="00823DD8" w:rsidRDefault="00D97485">
            <w:pPr>
              <w:spacing w:before="40" w:after="40"/>
              <w:jc w:val="both"/>
              <w:rPr>
                <w:rFonts w:eastAsiaTheme="minorEastAsia" w:cstheme="minorHAnsi"/>
                <w:sz w:val="20"/>
                <w:szCs w:val="20"/>
              </w:rPr>
            </w:pPr>
            <w:r w:rsidRPr="00823DD8">
              <w:rPr>
                <w:rFonts w:eastAsiaTheme="minorEastAsia" w:cstheme="minorHAnsi"/>
                <w:b/>
                <w:sz w:val="20"/>
                <w:szCs w:val="20"/>
              </w:rPr>
              <w:t>D.1.5.1</w:t>
            </w:r>
            <w:r w:rsidRPr="00823DD8">
              <w:rPr>
                <w:rFonts w:eastAsiaTheme="minorEastAsia" w:cstheme="minorHAnsi"/>
                <w:sz w:val="20"/>
                <w:szCs w:val="20"/>
              </w:rPr>
              <w:t xml:space="preserve"> Development of the new software: MOOC, Smart learning Pills</w:t>
            </w:r>
          </w:p>
          <w:p w:rsidR="00D73622" w:rsidRPr="00823DD8" w:rsidRDefault="00D97485">
            <w:pPr>
              <w:spacing w:before="40" w:after="40"/>
              <w:jc w:val="both"/>
              <w:rPr>
                <w:rFonts w:eastAsiaTheme="minorEastAsia"/>
                <w:sz w:val="20"/>
                <w:szCs w:val="20"/>
              </w:rPr>
            </w:pPr>
            <w:r w:rsidRPr="00823DD8">
              <w:rPr>
                <w:rFonts w:eastAsiaTheme="minorEastAsia"/>
                <w:b/>
                <w:sz w:val="20"/>
                <w:szCs w:val="20"/>
              </w:rPr>
              <w:t>D.1.5.2</w:t>
            </w:r>
            <w:r w:rsidRPr="00823DD8">
              <w:rPr>
                <w:rFonts w:eastAsiaTheme="minorEastAsia"/>
                <w:sz w:val="20"/>
                <w:szCs w:val="20"/>
              </w:rPr>
              <w:t xml:space="preserve"> Online courses developed: MOOCs for stakeholders (at least 8)</w:t>
            </w:r>
          </w:p>
          <w:p w:rsidR="00D73622" w:rsidRPr="00823DD8" w:rsidRDefault="00D97485">
            <w:pPr>
              <w:spacing w:before="40" w:after="40"/>
              <w:jc w:val="both"/>
              <w:rPr>
                <w:rFonts w:eastAsiaTheme="minorEastAsia"/>
                <w:b/>
                <w:bCs/>
                <w:sz w:val="20"/>
                <w:szCs w:val="20"/>
              </w:rPr>
            </w:pPr>
            <w:r w:rsidRPr="00823DD8">
              <w:rPr>
                <w:rFonts w:eastAsiaTheme="minorEastAsia"/>
                <w:b/>
                <w:bCs/>
                <w:sz w:val="20"/>
                <w:szCs w:val="20"/>
              </w:rPr>
              <w:t>D.1.5.3</w:t>
            </w:r>
            <w:r w:rsidRPr="00823DD8">
              <w:rPr>
                <w:rFonts w:eastAsiaTheme="minorEastAsia"/>
                <w:sz w:val="20"/>
                <w:szCs w:val="20"/>
              </w:rPr>
              <w:t xml:space="preserve"> Training workshops organized (at least 3)</w:t>
            </w:r>
          </w:p>
        </w:tc>
      </w:tr>
      <w:tr w:rsidR="00D73622" w:rsidRPr="00823DD8">
        <w:tc>
          <w:tcPr>
            <w:tcW w:w="2514" w:type="pct"/>
          </w:tcPr>
          <w:p w:rsidR="00D73622" w:rsidRPr="00823DD8" w:rsidRDefault="00D97485">
            <w:pPr>
              <w:jc w:val="both"/>
            </w:pPr>
            <w:r w:rsidRPr="00823DD8">
              <w:rPr>
                <w:rFonts w:cstheme="minorHAnsi"/>
                <w:b/>
                <w:bCs/>
                <w:color w:val="000000" w:themeColor="text1"/>
              </w:rPr>
              <w:t xml:space="preserve">1.6 </w:t>
            </w:r>
            <w:r w:rsidRPr="00823DD8">
              <w:rPr>
                <w:b/>
                <w:bCs/>
                <w:color w:val="000000" w:themeColor="text1"/>
              </w:rPr>
              <w:t xml:space="preserve">SETTING UP OF JOINT STRATEGIC PROJECTS COORDINATION MECHANISM (COMMON TASK FOR ALL ISO 1 PROJECTS): </w:t>
            </w:r>
            <w:r w:rsidRPr="00823DD8">
              <w:rPr>
                <w:bCs/>
                <w:color w:val="000000" w:themeColor="text1"/>
              </w:rPr>
              <w:t>i</w:t>
            </w:r>
            <w:r w:rsidRPr="00823DD8">
              <w:t>t will ensure the continuous sharing of information, the development of the common guidelines on communication, capacity building and stakeholders’ engagement, and will avoid overlapping of activities between the ISO1 projects.</w:t>
            </w:r>
          </w:p>
        </w:tc>
        <w:tc>
          <w:tcPr>
            <w:tcW w:w="2486" w:type="pct"/>
          </w:tcPr>
          <w:p w:rsidR="00D73622" w:rsidRPr="00823DD8" w:rsidRDefault="00D97485">
            <w:pPr>
              <w:spacing w:before="40" w:after="40"/>
              <w:jc w:val="both"/>
              <w:rPr>
                <w:rFonts w:eastAsiaTheme="minorEastAsia"/>
                <w:sz w:val="20"/>
                <w:szCs w:val="20"/>
              </w:rPr>
            </w:pPr>
            <w:r w:rsidRPr="00823DD8">
              <w:rPr>
                <w:rFonts w:eastAsiaTheme="minorEastAsia"/>
                <w:b/>
                <w:sz w:val="20"/>
                <w:szCs w:val="20"/>
              </w:rPr>
              <w:t>D.1.6.1</w:t>
            </w:r>
            <w:r w:rsidRPr="00823DD8">
              <w:rPr>
                <w:rFonts w:eastAsiaTheme="minorEastAsia"/>
                <w:sz w:val="20"/>
                <w:szCs w:val="20"/>
              </w:rPr>
              <w:t xml:space="preserve"> Joint background and methodological approach report (1)</w:t>
            </w:r>
          </w:p>
          <w:p w:rsidR="00D73622" w:rsidRPr="00823DD8" w:rsidRDefault="00D97485">
            <w:pPr>
              <w:spacing w:before="40" w:after="40"/>
              <w:jc w:val="both"/>
              <w:rPr>
                <w:rFonts w:eastAsiaTheme="minorEastAsia"/>
                <w:sz w:val="20"/>
                <w:szCs w:val="20"/>
              </w:rPr>
            </w:pPr>
            <w:r w:rsidRPr="00823DD8">
              <w:rPr>
                <w:rFonts w:eastAsiaTheme="minorEastAsia"/>
                <w:b/>
                <w:bCs/>
                <w:sz w:val="20"/>
                <w:szCs w:val="20"/>
              </w:rPr>
              <w:t>D.1.6.2</w:t>
            </w:r>
            <w:r w:rsidRPr="00823DD8">
              <w:rPr>
                <w:rFonts w:eastAsiaTheme="minorEastAsia"/>
                <w:sz w:val="20"/>
                <w:szCs w:val="20"/>
              </w:rPr>
              <w:t xml:space="preserve"> Regular LPs coordination meeting -3</w:t>
            </w:r>
            <w:r w:rsidRPr="00823DD8">
              <w:rPr>
                <w:sz w:val="20"/>
                <w:szCs w:val="20"/>
              </w:rPr>
              <w:t xml:space="preserve"> per year </w:t>
            </w:r>
            <w:r w:rsidRPr="00823DD8">
              <w:rPr>
                <w:rFonts w:eastAsiaTheme="minorEastAsia"/>
                <w:sz w:val="20"/>
                <w:szCs w:val="20"/>
              </w:rPr>
              <w:t>(alternatively online- in presence)</w:t>
            </w:r>
          </w:p>
          <w:p w:rsidR="00D73622" w:rsidRPr="00823DD8" w:rsidRDefault="00D97485">
            <w:pPr>
              <w:shd w:val="clear" w:color="auto" w:fill="FFFFFF" w:themeFill="background1"/>
              <w:spacing w:before="40" w:after="40"/>
              <w:jc w:val="both"/>
              <w:rPr>
                <w:rFonts w:eastAsiaTheme="minorEastAsia"/>
                <w:sz w:val="20"/>
                <w:szCs w:val="20"/>
              </w:rPr>
            </w:pPr>
            <w:r w:rsidRPr="00823DD8">
              <w:rPr>
                <w:rFonts w:eastAsiaTheme="minorEastAsia"/>
                <w:b/>
                <w:sz w:val="20"/>
                <w:szCs w:val="20"/>
              </w:rPr>
              <w:t>D.1.6.3</w:t>
            </w:r>
            <w:r w:rsidRPr="00823DD8">
              <w:rPr>
                <w:rFonts w:eastAsiaTheme="minorEastAsia"/>
                <w:sz w:val="20"/>
                <w:szCs w:val="20"/>
              </w:rPr>
              <w:t xml:space="preserve"> Regular joint ISO1 Projects Steering Committee meeting – 2 per year (alternatively online- in presence</w:t>
            </w:r>
            <w:r w:rsidRPr="00823DD8">
              <w:rPr>
                <w:rFonts w:eastAsiaTheme="minorEastAsia"/>
                <w:sz w:val="20"/>
                <w:szCs w:val="20"/>
                <w:shd w:val="clear" w:color="auto" w:fill="FFFFFF" w:themeFill="background1"/>
              </w:rPr>
              <w:t>)  (12</w:t>
            </w:r>
            <w:r w:rsidRPr="00823DD8">
              <w:rPr>
                <w:rFonts w:eastAsiaTheme="minorEastAsia"/>
                <w:sz w:val="20"/>
                <w:szCs w:val="20"/>
              </w:rPr>
              <w:t>)</w:t>
            </w:r>
          </w:p>
          <w:p w:rsidR="00D73622" w:rsidRPr="00823DD8" w:rsidRDefault="00D97485">
            <w:pPr>
              <w:shd w:val="clear" w:color="auto" w:fill="FFFFFF" w:themeFill="background1"/>
              <w:spacing w:before="40" w:after="40"/>
              <w:jc w:val="both"/>
              <w:rPr>
                <w:rFonts w:eastAsiaTheme="minorEastAsia"/>
                <w:sz w:val="20"/>
                <w:szCs w:val="20"/>
              </w:rPr>
            </w:pPr>
            <w:r w:rsidRPr="00823DD8">
              <w:rPr>
                <w:rFonts w:eastAsiaTheme="minorEastAsia"/>
                <w:b/>
                <w:sz w:val="20"/>
                <w:szCs w:val="20"/>
              </w:rPr>
              <w:t>D.1.6.4</w:t>
            </w:r>
            <w:r w:rsidRPr="00823DD8">
              <w:rPr>
                <w:rFonts w:eastAsiaTheme="minorEastAsia"/>
                <w:sz w:val="20"/>
                <w:szCs w:val="20"/>
              </w:rPr>
              <w:t xml:space="preserve"> Joint EUSAIR Communication guidelines (month 6, updating month 36)   (2) </w:t>
            </w:r>
          </w:p>
          <w:p w:rsidR="00D73622" w:rsidRPr="00823DD8" w:rsidRDefault="00D97485">
            <w:pPr>
              <w:shd w:val="clear" w:color="auto" w:fill="FFFFFF" w:themeFill="background1"/>
              <w:spacing w:before="40" w:after="40"/>
              <w:jc w:val="both"/>
              <w:rPr>
                <w:rFonts w:eastAsiaTheme="minorEastAsia"/>
                <w:sz w:val="20"/>
                <w:szCs w:val="20"/>
              </w:rPr>
            </w:pPr>
            <w:r w:rsidRPr="00823DD8">
              <w:rPr>
                <w:rFonts w:eastAsiaTheme="minorEastAsia"/>
                <w:b/>
                <w:sz w:val="20"/>
                <w:szCs w:val="20"/>
              </w:rPr>
              <w:t>D.1.6.5</w:t>
            </w:r>
            <w:r w:rsidRPr="00823DD8">
              <w:rPr>
                <w:rFonts w:eastAsiaTheme="minorEastAsia"/>
                <w:sz w:val="20"/>
                <w:szCs w:val="20"/>
              </w:rPr>
              <w:t xml:space="preserve"> Joint EUSAIR Capacity Building guidelines (year 1, updating month 36)   (2)</w:t>
            </w:r>
          </w:p>
          <w:p w:rsidR="00D73622" w:rsidRPr="00823DD8" w:rsidRDefault="00D97485">
            <w:pPr>
              <w:shd w:val="clear" w:color="auto" w:fill="FFFFFF" w:themeFill="background1"/>
              <w:spacing w:before="40" w:after="40"/>
              <w:jc w:val="both"/>
              <w:rPr>
                <w:rFonts w:eastAsiaTheme="minorEastAsia"/>
                <w:sz w:val="20"/>
                <w:szCs w:val="20"/>
              </w:rPr>
            </w:pPr>
            <w:r w:rsidRPr="00823DD8">
              <w:rPr>
                <w:rFonts w:eastAsiaTheme="minorEastAsia"/>
                <w:b/>
                <w:sz w:val="20"/>
                <w:szCs w:val="20"/>
              </w:rPr>
              <w:t>D.1.6.6</w:t>
            </w:r>
            <w:r w:rsidRPr="00823DD8">
              <w:rPr>
                <w:rFonts w:eastAsiaTheme="minorEastAsia"/>
                <w:sz w:val="20"/>
                <w:szCs w:val="20"/>
              </w:rPr>
              <w:t xml:space="preserve"> Joint EUSAIR Stakeholder engagement guidelines (year 1, updating month 36)   (2)</w:t>
            </w:r>
          </w:p>
          <w:p w:rsidR="00D73622" w:rsidRPr="00823DD8" w:rsidRDefault="00D97485">
            <w:pPr>
              <w:shd w:val="clear" w:color="auto" w:fill="FFFFFF" w:themeFill="background1"/>
              <w:spacing w:before="40" w:after="40"/>
              <w:jc w:val="both"/>
              <w:rPr>
                <w:rFonts w:eastAsiaTheme="minorEastAsia"/>
                <w:b/>
                <w:sz w:val="20"/>
                <w:szCs w:val="20"/>
              </w:rPr>
            </w:pPr>
            <w:r w:rsidRPr="00823DD8">
              <w:rPr>
                <w:rFonts w:eastAsiaTheme="minorEastAsia"/>
                <w:b/>
                <w:sz w:val="20"/>
                <w:szCs w:val="20"/>
              </w:rPr>
              <w:t>D.1.6.7</w:t>
            </w:r>
            <w:r w:rsidRPr="00823DD8">
              <w:rPr>
                <w:rFonts w:eastAsiaTheme="minorEastAsia"/>
                <w:sz w:val="20"/>
                <w:szCs w:val="20"/>
              </w:rPr>
              <w:t xml:space="preserve"> Annual ISO1 results embedding report (6)</w:t>
            </w:r>
          </w:p>
        </w:tc>
      </w:tr>
    </w:tbl>
    <w:p w:rsidR="00D73622" w:rsidRPr="00823DD8" w:rsidRDefault="00D73622">
      <w:pPr>
        <w:rPr>
          <w:color w:val="404040" w:themeColor="text1" w:themeTint="BF"/>
          <w:sz w:val="22"/>
          <w:szCs w:val="22"/>
        </w:rPr>
      </w:pPr>
    </w:p>
    <w:p w:rsidR="00D73622" w:rsidRPr="00823DD8" w:rsidRDefault="00D97485">
      <w:pPr>
        <w:jc w:val="both"/>
        <w:rPr>
          <w:sz w:val="22"/>
          <w:szCs w:val="22"/>
        </w:rPr>
      </w:pPr>
      <w:r w:rsidRPr="00823DD8">
        <w:rPr>
          <w:b/>
          <w:color w:val="2F5496" w:themeColor="accent1" w:themeShade="BF"/>
          <w:sz w:val="22"/>
          <w:szCs w:val="22"/>
        </w:rPr>
        <w:t>Key target groups</w:t>
      </w:r>
      <w:r w:rsidRPr="00823DD8">
        <w:rPr>
          <w:color w:val="2F5496" w:themeColor="accent1" w:themeShade="BF"/>
          <w:sz w:val="22"/>
          <w:szCs w:val="22"/>
        </w:rPr>
        <w:t xml:space="preserve">: </w:t>
      </w:r>
      <w:r w:rsidRPr="00823DD8">
        <w:rPr>
          <w:sz w:val="22"/>
          <w:szCs w:val="22"/>
        </w:rPr>
        <w:t xml:space="preserve">e.g. EUSAIR governance structures (GB, TSGs, Presidency countries) and key stakeholders </w:t>
      </w:r>
    </w:p>
    <w:p w:rsidR="00D73622" w:rsidRPr="00823DD8" w:rsidRDefault="00D73622">
      <w:pPr>
        <w:rPr>
          <w:sz w:val="22"/>
          <w:szCs w:val="22"/>
        </w:rPr>
      </w:pPr>
    </w:p>
    <w:p w:rsidR="00D73622" w:rsidRPr="00823DD8" w:rsidRDefault="00D73622">
      <w:pPr>
        <w:rPr>
          <w:rFonts w:cstheme="minorHAnsi"/>
          <w:b/>
          <w:color w:val="000000" w:themeColor="text1"/>
          <w:sz w:val="22"/>
          <w:szCs w:val="22"/>
        </w:rPr>
      </w:pPr>
    </w:p>
    <w:p w:rsidR="00D73622" w:rsidRPr="00823DD8" w:rsidRDefault="00D97485">
      <w:pPr>
        <w:rPr>
          <w:rFonts w:cstheme="minorHAnsi"/>
          <w:b/>
          <w:color w:val="000000" w:themeColor="text1"/>
          <w:sz w:val="22"/>
          <w:szCs w:val="22"/>
        </w:rPr>
      </w:pPr>
      <w:r w:rsidRPr="00823DD8">
        <w:rPr>
          <w:rFonts w:cstheme="minorHAnsi"/>
          <w:b/>
          <w:color w:val="000000" w:themeColor="text1"/>
          <w:sz w:val="22"/>
          <w:szCs w:val="22"/>
        </w:rPr>
        <w:br w:type="page"/>
      </w:r>
    </w:p>
    <w:p w:rsidR="00D73622" w:rsidRPr="00823DD8" w:rsidRDefault="00D97485">
      <w:pPr>
        <w:rPr>
          <w:rFonts w:cstheme="minorHAnsi"/>
          <w:color w:val="000000" w:themeColor="text1"/>
          <w:sz w:val="22"/>
          <w:szCs w:val="22"/>
        </w:rPr>
      </w:pPr>
      <w:r w:rsidRPr="00823DD8">
        <w:rPr>
          <w:rFonts w:cstheme="minorHAnsi"/>
          <w:b/>
          <w:color w:val="000000" w:themeColor="text1"/>
          <w:sz w:val="22"/>
          <w:szCs w:val="22"/>
        </w:rPr>
        <w:lastRenderedPageBreak/>
        <w:t>WP 2: KNOWLEDGE MANAGEMENT</w:t>
      </w:r>
    </w:p>
    <w:p w:rsidR="00D73622" w:rsidRPr="00823DD8" w:rsidRDefault="00D73622">
      <w:pPr>
        <w:tabs>
          <w:tab w:val="num" w:pos="720"/>
        </w:tabs>
        <w:spacing w:after="160"/>
        <w:jc w:val="both"/>
        <w:rPr>
          <w:b/>
          <w:bCs/>
          <w:color w:val="2F5496" w:themeColor="accent1" w:themeShade="BF"/>
          <w:sz w:val="22"/>
          <w:szCs w:val="22"/>
        </w:rPr>
      </w:pPr>
    </w:p>
    <w:p w:rsidR="00D73622" w:rsidRPr="00823DD8" w:rsidRDefault="00D97485">
      <w:pPr>
        <w:spacing w:after="160" w:line="259" w:lineRule="auto"/>
        <w:jc w:val="both"/>
        <w:rPr>
          <w:sz w:val="22"/>
          <w:szCs w:val="22"/>
        </w:rPr>
      </w:pPr>
      <w:r w:rsidRPr="00823DD8">
        <w:rPr>
          <w:b/>
          <w:bCs/>
          <w:color w:val="2F5496" w:themeColor="accent1" w:themeShade="BF"/>
          <w:sz w:val="22"/>
          <w:szCs w:val="22"/>
        </w:rPr>
        <w:t>Specific objective</w:t>
      </w:r>
      <w:r w:rsidRPr="00823DD8">
        <w:rPr>
          <w:rFonts w:cstheme="minorHAnsi"/>
          <w:color w:val="000000" w:themeColor="text1"/>
          <w:sz w:val="22"/>
          <w:szCs w:val="22"/>
        </w:rPr>
        <w:t xml:space="preserve">: </w:t>
      </w:r>
      <w:r w:rsidRPr="00823DD8">
        <w:rPr>
          <w:sz w:val="22"/>
          <w:szCs w:val="22"/>
        </w:rPr>
        <w:t>The Platform is enhanced to become a new digital work environment to engage stakeholders by allowing them to get access to user friendly «knowledge» (ex. main messages; lessons learnt; best practices) on the implementation of EUSAIR priorities and flagships; as well as to perform «knowledge analysis» (ex. database; tools, allowing EUSAIR Governance structure to anticipate problems, accelerate data-driven decision-making in different topics and collect the insight in order to create long-term sustainable value.</w:t>
      </w:r>
    </w:p>
    <w:p w:rsidR="00D73622" w:rsidRPr="00823DD8" w:rsidRDefault="00D97485">
      <w:pPr>
        <w:spacing w:after="160" w:line="259" w:lineRule="auto"/>
        <w:jc w:val="both"/>
        <w:rPr>
          <w:sz w:val="22"/>
          <w:szCs w:val="22"/>
        </w:rPr>
      </w:pPr>
      <w:r w:rsidRPr="00823DD8">
        <w:rPr>
          <w:b/>
          <w:color w:val="2F5496" w:themeColor="accent1" w:themeShade="BF"/>
          <w:sz w:val="22"/>
          <w:szCs w:val="22"/>
        </w:rPr>
        <w:t xml:space="preserve">Brief description of WP: </w:t>
      </w:r>
      <w:r w:rsidRPr="00823DD8">
        <w:rPr>
          <w:sz w:val="22"/>
          <w:szCs w:val="22"/>
        </w:rPr>
        <w:t>Specific tools and new functionalities of the ESP are set up to make available both knowledge reviews from EUSAIR main achievements and key messages, and to perform “knowledge analysis” to get information on relevant funded projects (ex. database on projects in line with EUSAIR’s priorities and flagships; booklets) as well as on available funding sources and opportunities (e.x. alert service).</w:t>
      </w:r>
    </w:p>
    <w:p w:rsidR="00D73622" w:rsidRPr="00823DD8" w:rsidRDefault="00D97485">
      <w:pPr>
        <w:rPr>
          <w:b/>
          <w:color w:val="2F5496" w:themeColor="accent1" w:themeShade="BF"/>
          <w:sz w:val="22"/>
          <w:szCs w:val="22"/>
        </w:rPr>
      </w:pPr>
      <w:r w:rsidRPr="00823DD8">
        <w:rPr>
          <w:b/>
          <w:color w:val="2F5496" w:themeColor="accent1" w:themeShade="BF"/>
          <w:sz w:val="22"/>
          <w:szCs w:val="22"/>
        </w:rPr>
        <w:t>List of activities and deliverables:</w:t>
      </w:r>
    </w:p>
    <w:tbl>
      <w:tblPr>
        <w:tblStyle w:val="Tabelamre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88"/>
        <w:gridCol w:w="4934"/>
      </w:tblGrid>
      <w:tr w:rsidR="00D73622" w:rsidRPr="00823DD8" w:rsidTr="00F90CEF">
        <w:tc>
          <w:tcPr>
            <w:tcW w:w="2436" w:type="pct"/>
          </w:tcPr>
          <w:p w:rsidR="00D73622" w:rsidRPr="00823DD8" w:rsidRDefault="00D97485">
            <w:pPr>
              <w:rPr>
                <w:b/>
                <w:color w:val="2F5496" w:themeColor="accent1" w:themeShade="BF"/>
              </w:rPr>
            </w:pPr>
            <w:r w:rsidRPr="00823DD8">
              <w:rPr>
                <w:b/>
                <w:color w:val="2F5496" w:themeColor="accent1" w:themeShade="BF"/>
              </w:rPr>
              <w:t>Activity</w:t>
            </w:r>
          </w:p>
        </w:tc>
        <w:tc>
          <w:tcPr>
            <w:tcW w:w="2564" w:type="pct"/>
          </w:tcPr>
          <w:p w:rsidR="00D73622" w:rsidRPr="00823DD8" w:rsidRDefault="00D97485">
            <w:pPr>
              <w:rPr>
                <w:b/>
                <w:color w:val="2F5496" w:themeColor="accent1" w:themeShade="BF"/>
              </w:rPr>
            </w:pPr>
            <w:r w:rsidRPr="00823DD8">
              <w:rPr>
                <w:b/>
                <w:color w:val="2F5496" w:themeColor="accent1" w:themeShade="BF"/>
              </w:rPr>
              <w:t>Related deliverables (quantity)</w:t>
            </w:r>
          </w:p>
        </w:tc>
      </w:tr>
      <w:tr w:rsidR="00D73622" w:rsidRPr="00823DD8" w:rsidTr="00F90CEF">
        <w:tc>
          <w:tcPr>
            <w:tcW w:w="2436" w:type="pct"/>
          </w:tcPr>
          <w:p w:rsidR="00D73622" w:rsidRPr="00823DD8" w:rsidRDefault="00D97485">
            <w:pPr>
              <w:jc w:val="both"/>
              <w:rPr>
                <w:color w:val="404040" w:themeColor="text1" w:themeTint="BF"/>
              </w:rPr>
            </w:pPr>
            <w:r w:rsidRPr="00823DD8">
              <w:rPr>
                <w:b/>
                <w:color w:val="404040" w:themeColor="text1" w:themeTint="BF"/>
              </w:rPr>
              <w:t>2.1</w:t>
            </w:r>
            <w:r w:rsidRPr="00823DD8">
              <w:rPr>
                <w:color w:val="404040" w:themeColor="text1" w:themeTint="BF"/>
              </w:rPr>
              <w:t xml:space="preserve"> </w:t>
            </w:r>
            <w:r w:rsidRPr="00823DD8">
              <w:rPr>
                <w:rFonts w:cstheme="minorHAnsi"/>
                <w:b/>
                <w:bCs/>
                <w:color w:val="000000" w:themeColor="text1"/>
              </w:rPr>
              <w:t xml:space="preserve">KNOWLEDGE REVIEW AND ESP CONTENT DEVELOPMENT: </w:t>
            </w:r>
            <w:r w:rsidRPr="00823DD8">
              <w:rPr>
                <w:rFonts w:cstheme="minorHAnsi"/>
                <w:bCs/>
                <w:color w:val="000000" w:themeColor="text1"/>
              </w:rPr>
              <w:t>a section</w:t>
            </w:r>
            <w:r w:rsidRPr="00823DD8">
              <w:rPr>
                <w:rFonts w:cstheme="minorHAnsi"/>
                <w:b/>
                <w:bCs/>
                <w:color w:val="000000" w:themeColor="text1"/>
              </w:rPr>
              <w:t xml:space="preserve"> </w:t>
            </w:r>
            <w:r w:rsidRPr="00823DD8">
              <w:rPr>
                <w:rFonts w:cstheme="minorHAnsi"/>
                <w:color w:val="000000" w:themeColor="text1"/>
              </w:rPr>
              <w:t>dedicated to information and content development in order to inform and engage stakeholders on EUSAIR's main achievements, as well as the main key messages EUSAIR would like to share with stakeholders</w:t>
            </w:r>
          </w:p>
        </w:tc>
        <w:tc>
          <w:tcPr>
            <w:tcW w:w="2564" w:type="pct"/>
          </w:tcPr>
          <w:p w:rsidR="00D73622" w:rsidRPr="00823DD8" w:rsidRDefault="00D97485">
            <w:pPr>
              <w:spacing w:before="40" w:after="40"/>
              <w:jc w:val="both"/>
              <w:rPr>
                <w:rFonts w:eastAsiaTheme="minorEastAsia"/>
                <w:sz w:val="20"/>
                <w:szCs w:val="20"/>
              </w:rPr>
            </w:pPr>
            <w:r w:rsidRPr="00823DD8">
              <w:rPr>
                <w:rFonts w:eastAsiaTheme="minorEastAsia"/>
                <w:b/>
                <w:sz w:val="20"/>
                <w:szCs w:val="20"/>
              </w:rPr>
              <w:t>D.2.1.1</w:t>
            </w:r>
            <w:r w:rsidRPr="00823DD8">
              <w:rPr>
                <w:rFonts w:eastAsiaTheme="minorEastAsia"/>
                <w:sz w:val="20"/>
                <w:szCs w:val="20"/>
              </w:rPr>
              <w:t xml:space="preserve"> At least 1 webpage per Pillar set up in the ESP (documental repository, call for ideas in coordination with project 3, data storytelling for Pillar Coordinators combining narrative, data and visuals to create data stories and drive outcomes efficiently) (at least 4)</w:t>
            </w:r>
          </w:p>
          <w:p w:rsidR="00D73622" w:rsidRPr="00823DD8" w:rsidRDefault="00D97485">
            <w:pPr>
              <w:spacing w:before="40" w:after="40"/>
              <w:jc w:val="both"/>
              <w:rPr>
                <w:rFonts w:eastAsiaTheme="minorEastAsia" w:cstheme="minorHAnsi"/>
                <w:sz w:val="20"/>
                <w:szCs w:val="20"/>
              </w:rPr>
            </w:pPr>
            <w:r w:rsidRPr="00823DD8">
              <w:rPr>
                <w:rFonts w:eastAsiaTheme="minorEastAsia" w:cstheme="minorHAnsi"/>
                <w:b/>
                <w:sz w:val="20"/>
                <w:szCs w:val="20"/>
              </w:rPr>
              <w:t>D.2.1.2</w:t>
            </w:r>
            <w:r w:rsidRPr="00823DD8">
              <w:rPr>
                <w:rFonts w:eastAsiaTheme="minorEastAsia" w:cstheme="minorHAnsi"/>
                <w:sz w:val="20"/>
                <w:szCs w:val="20"/>
              </w:rPr>
              <w:t xml:space="preserve"> Memos of dialogues with TSGs for fine-tuning the content of the webspace (at least 8)</w:t>
            </w:r>
          </w:p>
          <w:p w:rsidR="00D73622" w:rsidRPr="00823DD8" w:rsidRDefault="00D97485">
            <w:pPr>
              <w:jc w:val="both"/>
              <w:rPr>
                <w:color w:val="404040" w:themeColor="text1" w:themeTint="BF"/>
                <w:sz w:val="20"/>
                <w:szCs w:val="20"/>
              </w:rPr>
            </w:pPr>
            <w:r w:rsidRPr="00823DD8">
              <w:rPr>
                <w:rFonts w:eastAsiaTheme="minorEastAsia" w:cstheme="minorHAnsi"/>
                <w:b/>
                <w:sz w:val="20"/>
                <w:szCs w:val="20"/>
              </w:rPr>
              <w:t>D.2.1.3.</w:t>
            </w:r>
            <w:r w:rsidRPr="00823DD8">
              <w:rPr>
                <w:rFonts w:eastAsiaTheme="minorEastAsia" w:cstheme="minorHAnsi"/>
                <w:sz w:val="20"/>
                <w:szCs w:val="20"/>
              </w:rPr>
              <w:t xml:space="preserve"> Specific easy-to-read, easy to search, easy to filter, easy to categorize contents in the ESP (at least 3)</w:t>
            </w:r>
          </w:p>
        </w:tc>
      </w:tr>
      <w:tr w:rsidR="00D73622" w:rsidRPr="00823DD8" w:rsidTr="00F90CEF">
        <w:tc>
          <w:tcPr>
            <w:tcW w:w="2436" w:type="pct"/>
          </w:tcPr>
          <w:p w:rsidR="00D73622" w:rsidRPr="00823DD8" w:rsidRDefault="00D97485">
            <w:pPr>
              <w:pStyle w:val="Odstavekseznama"/>
              <w:numPr>
                <w:ilvl w:val="1"/>
                <w:numId w:val="3"/>
              </w:numPr>
              <w:ind w:left="0" w:firstLine="0"/>
              <w:jc w:val="both"/>
              <w:rPr>
                <w:color w:val="404040" w:themeColor="text1" w:themeTint="BF"/>
              </w:rPr>
            </w:pPr>
            <w:r w:rsidRPr="00823DD8">
              <w:rPr>
                <w:rFonts w:cstheme="minorHAnsi"/>
                <w:b/>
                <w:bCs/>
                <w:color w:val="000000" w:themeColor="text1"/>
              </w:rPr>
              <w:t xml:space="preserve"> KNOWLEDGE REVIEW FROM RELEVANT PROJECTS: </w:t>
            </w:r>
            <w:r w:rsidRPr="00823DD8">
              <w:rPr>
                <w:rFonts w:cstheme="minorHAnsi"/>
                <w:bCs/>
                <w:color w:val="000000" w:themeColor="text1"/>
              </w:rPr>
              <w:t>T</w:t>
            </w:r>
            <w:r w:rsidRPr="00823DD8">
              <w:rPr>
                <w:rFonts w:cstheme="minorHAnsi"/>
                <w:color w:val="000000" w:themeColor="text1"/>
              </w:rPr>
              <w:t xml:space="preserve">he 2021-2027 new ESP database will be expanded to include other funding sources, such as mainstream programs and will highlight stock of projects most in line with EUSAIR's objectives and priorities for each Pillar (EU labelled ones also). </w:t>
            </w:r>
          </w:p>
        </w:tc>
        <w:tc>
          <w:tcPr>
            <w:tcW w:w="2564" w:type="pct"/>
          </w:tcPr>
          <w:p w:rsidR="00D73622" w:rsidRPr="00823DD8" w:rsidRDefault="00D97485">
            <w:pPr>
              <w:spacing w:before="40" w:after="40"/>
              <w:jc w:val="both"/>
              <w:rPr>
                <w:rFonts w:eastAsiaTheme="minorEastAsia" w:cstheme="minorHAnsi"/>
                <w:sz w:val="20"/>
                <w:szCs w:val="20"/>
              </w:rPr>
            </w:pPr>
            <w:r w:rsidRPr="00823DD8">
              <w:rPr>
                <w:rFonts w:eastAsiaTheme="minorEastAsia" w:cstheme="minorHAnsi"/>
                <w:b/>
                <w:sz w:val="20"/>
                <w:szCs w:val="20"/>
              </w:rPr>
              <w:t>D.2.2.1</w:t>
            </w:r>
            <w:r w:rsidRPr="00823DD8">
              <w:rPr>
                <w:rFonts w:eastAsiaTheme="minorEastAsia" w:cstheme="minorHAnsi"/>
                <w:sz w:val="20"/>
                <w:szCs w:val="20"/>
              </w:rPr>
              <w:t xml:space="preserve"> Database to be upgraded in the ESP (1)</w:t>
            </w:r>
          </w:p>
          <w:p w:rsidR="00D73622" w:rsidRPr="00823DD8" w:rsidRDefault="00D97485">
            <w:pPr>
              <w:jc w:val="both"/>
              <w:rPr>
                <w:color w:val="404040" w:themeColor="text1" w:themeTint="BF"/>
                <w:sz w:val="20"/>
                <w:szCs w:val="20"/>
              </w:rPr>
            </w:pPr>
            <w:r w:rsidRPr="00823DD8">
              <w:rPr>
                <w:rFonts w:eastAsiaTheme="minorEastAsia" w:cstheme="minorHAnsi"/>
                <w:b/>
                <w:sz w:val="20"/>
                <w:szCs w:val="20"/>
              </w:rPr>
              <w:t>D.2.2.2</w:t>
            </w:r>
            <w:r w:rsidRPr="00823DD8">
              <w:rPr>
                <w:rFonts w:eastAsiaTheme="minorEastAsia" w:cstheme="minorHAnsi"/>
                <w:sz w:val="20"/>
                <w:szCs w:val="20"/>
              </w:rPr>
              <w:t xml:space="preserve"> Contents for the database</w:t>
            </w:r>
          </w:p>
        </w:tc>
      </w:tr>
      <w:tr w:rsidR="00D73622" w:rsidRPr="00823DD8" w:rsidTr="00F90CEF">
        <w:tc>
          <w:tcPr>
            <w:tcW w:w="2436" w:type="pct"/>
          </w:tcPr>
          <w:p w:rsidR="00D73622" w:rsidRPr="00823DD8" w:rsidRDefault="00D97485">
            <w:pPr>
              <w:jc w:val="both"/>
              <w:rPr>
                <w:b/>
                <w:color w:val="404040" w:themeColor="text1" w:themeTint="BF"/>
              </w:rPr>
            </w:pPr>
            <w:r w:rsidRPr="00823DD8">
              <w:rPr>
                <w:b/>
                <w:color w:val="404040" w:themeColor="text1" w:themeTint="BF"/>
              </w:rPr>
              <w:t xml:space="preserve">2.3 </w:t>
            </w:r>
            <w:r w:rsidRPr="00823DD8">
              <w:rPr>
                <w:b/>
                <w:bCs/>
                <w:color w:val="000000" w:themeColor="text1"/>
              </w:rPr>
              <w:t xml:space="preserve">KNOWLEDGE SHARING OF PROJECTS RELEVANT FOR EUSAIR: </w:t>
            </w:r>
            <w:r w:rsidRPr="00823DD8">
              <w:rPr>
                <w:color w:val="000000" w:themeColor="text1"/>
              </w:rPr>
              <w:t>already tested with the EUSAIR Action Labs (July 2021-April 2022), it will be implemented throughout the project lifetime</w:t>
            </w:r>
          </w:p>
        </w:tc>
        <w:tc>
          <w:tcPr>
            <w:tcW w:w="2564" w:type="pct"/>
          </w:tcPr>
          <w:p w:rsidR="00D73622" w:rsidRPr="00823DD8" w:rsidRDefault="00D97485">
            <w:pPr>
              <w:jc w:val="both"/>
              <w:rPr>
                <w:color w:val="404040" w:themeColor="text1" w:themeTint="BF"/>
                <w:sz w:val="20"/>
                <w:szCs w:val="20"/>
              </w:rPr>
            </w:pPr>
            <w:r w:rsidRPr="00823DD8">
              <w:rPr>
                <w:rFonts w:eastAsiaTheme="minorEastAsia" w:cstheme="minorHAnsi"/>
                <w:b/>
                <w:sz w:val="20"/>
                <w:szCs w:val="20"/>
              </w:rPr>
              <w:t>D.2.3.1</w:t>
            </w:r>
            <w:r w:rsidRPr="00823DD8">
              <w:rPr>
                <w:rFonts w:eastAsiaTheme="minorEastAsia" w:cstheme="minorHAnsi"/>
                <w:sz w:val="20"/>
                <w:szCs w:val="20"/>
              </w:rPr>
              <w:t xml:space="preserve"> Booklets with collections of good practices from projects, processes published in the ESP (10)</w:t>
            </w:r>
          </w:p>
        </w:tc>
      </w:tr>
      <w:tr w:rsidR="00D73622" w:rsidRPr="00823DD8" w:rsidTr="00F90CEF">
        <w:tc>
          <w:tcPr>
            <w:tcW w:w="2436" w:type="pct"/>
          </w:tcPr>
          <w:p w:rsidR="00D73622" w:rsidRPr="00823DD8" w:rsidRDefault="00D97485">
            <w:pPr>
              <w:jc w:val="both"/>
              <w:rPr>
                <w:color w:val="404040" w:themeColor="text1" w:themeTint="BF"/>
              </w:rPr>
            </w:pPr>
            <w:r w:rsidRPr="00823DD8">
              <w:rPr>
                <w:b/>
                <w:color w:val="404040" w:themeColor="text1" w:themeTint="BF"/>
              </w:rPr>
              <w:t>2.4</w:t>
            </w:r>
            <w:r w:rsidRPr="00823DD8">
              <w:rPr>
                <w:color w:val="404040" w:themeColor="text1" w:themeTint="BF"/>
              </w:rPr>
              <w:t xml:space="preserve"> </w:t>
            </w:r>
            <w:r w:rsidRPr="00823DD8">
              <w:rPr>
                <w:b/>
                <w:bCs/>
                <w:color w:val="000000" w:themeColor="text1"/>
              </w:rPr>
              <w:t xml:space="preserve">KNOWLEDGE REVIEW FUNDING OPPORTUNITIES AND ALERT SERVICE: </w:t>
            </w:r>
            <w:r w:rsidRPr="00823DD8">
              <w:rPr>
                <w:bCs/>
                <w:color w:val="000000" w:themeColor="text1"/>
              </w:rPr>
              <w:t xml:space="preserve">it </w:t>
            </w:r>
            <w:r w:rsidRPr="00823DD8">
              <w:rPr>
                <w:color w:val="000000" w:themeColor="text1"/>
              </w:rPr>
              <w:t>will be put in place in order to make TSGs and stakeholders aware of the current funding opportunities.</w:t>
            </w:r>
          </w:p>
        </w:tc>
        <w:tc>
          <w:tcPr>
            <w:tcW w:w="2564" w:type="pct"/>
          </w:tcPr>
          <w:p w:rsidR="00D73622" w:rsidRPr="00823DD8" w:rsidRDefault="00D97485">
            <w:pPr>
              <w:spacing w:before="40" w:after="40"/>
              <w:jc w:val="both"/>
              <w:rPr>
                <w:rFonts w:eastAsiaTheme="minorEastAsia"/>
                <w:sz w:val="20"/>
                <w:szCs w:val="20"/>
              </w:rPr>
            </w:pPr>
            <w:r w:rsidRPr="00823DD8">
              <w:rPr>
                <w:rFonts w:eastAsiaTheme="minorEastAsia"/>
                <w:b/>
                <w:bCs/>
                <w:sz w:val="20"/>
                <w:szCs w:val="20"/>
              </w:rPr>
              <w:t xml:space="preserve">D.2.4.1 </w:t>
            </w:r>
            <w:r w:rsidRPr="00823DD8">
              <w:rPr>
                <w:rFonts w:eastAsiaTheme="minorEastAsia"/>
                <w:sz w:val="20"/>
                <w:szCs w:val="20"/>
              </w:rPr>
              <w:t>Mapping of the main funding opportunities (at least 1)</w:t>
            </w:r>
          </w:p>
          <w:p w:rsidR="00D73622" w:rsidRPr="00823DD8" w:rsidRDefault="00D97485">
            <w:pPr>
              <w:spacing w:before="40" w:after="40"/>
              <w:jc w:val="both"/>
              <w:rPr>
                <w:rFonts w:eastAsiaTheme="minorEastAsia"/>
                <w:sz w:val="20"/>
                <w:szCs w:val="20"/>
              </w:rPr>
            </w:pPr>
            <w:r w:rsidRPr="00823DD8">
              <w:rPr>
                <w:rFonts w:eastAsiaTheme="minorEastAsia"/>
                <w:b/>
                <w:sz w:val="20"/>
                <w:szCs w:val="20"/>
              </w:rPr>
              <w:t>D.2.4.2.</w:t>
            </w:r>
            <w:r w:rsidRPr="00823DD8">
              <w:rPr>
                <w:rFonts w:eastAsiaTheme="minorEastAsia"/>
                <w:sz w:val="20"/>
                <w:szCs w:val="20"/>
              </w:rPr>
              <w:t xml:space="preserve"> Assistance to TSGs in in the identification of existing funding resources reports (at least 6)</w:t>
            </w:r>
          </w:p>
          <w:p w:rsidR="00D73622" w:rsidRPr="00823DD8" w:rsidRDefault="00D97485">
            <w:pPr>
              <w:jc w:val="both"/>
              <w:rPr>
                <w:color w:val="404040" w:themeColor="text1" w:themeTint="BF"/>
                <w:sz w:val="20"/>
                <w:szCs w:val="20"/>
              </w:rPr>
            </w:pPr>
            <w:r w:rsidRPr="00823DD8">
              <w:rPr>
                <w:rFonts w:eastAsiaTheme="minorEastAsia" w:cstheme="minorHAnsi"/>
                <w:b/>
                <w:sz w:val="20"/>
                <w:szCs w:val="20"/>
              </w:rPr>
              <w:t>D.2.4.2</w:t>
            </w:r>
            <w:r w:rsidRPr="00823DD8">
              <w:rPr>
                <w:rFonts w:eastAsiaTheme="minorEastAsia" w:cstheme="minorHAnsi"/>
                <w:sz w:val="20"/>
                <w:szCs w:val="20"/>
              </w:rPr>
              <w:t xml:space="preserve"> Alert service in place through the ESP (1) </w:t>
            </w:r>
          </w:p>
        </w:tc>
      </w:tr>
      <w:tr w:rsidR="00D73622" w:rsidRPr="00823DD8" w:rsidTr="00F90CEF">
        <w:tc>
          <w:tcPr>
            <w:tcW w:w="2436" w:type="pct"/>
          </w:tcPr>
          <w:p w:rsidR="00D73622" w:rsidRPr="00823DD8" w:rsidRDefault="00D97485">
            <w:pPr>
              <w:jc w:val="both"/>
              <w:rPr>
                <w:color w:val="404040" w:themeColor="text1" w:themeTint="BF"/>
              </w:rPr>
            </w:pPr>
            <w:r w:rsidRPr="00823DD8">
              <w:rPr>
                <w:b/>
                <w:color w:val="404040" w:themeColor="text1" w:themeTint="BF"/>
              </w:rPr>
              <w:t>2.5</w:t>
            </w:r>
            <w:r w:rsidRPr="00823DD8">
              <w:rPr>
                <w:color w:val="404040" w:themeColor="text1" w:themeTint="BF"/>
              </w:rPr>
              <w:t xml:space="preserve"> </w:t>
            </w:r>
            <w:r w:rsidRPr="00823DD8">
              <w:rPr>
                <w:rFonts w:cstheme="minorHAnsi"/>
                <w:b/>
                <w:bCs/>
                <w:color w:val="000000" w:themeColor="text1"/>
              </w:rPr>
              <w:t xml:space="preserve">KNOWLEDGE EXCHANGE AND LEARNING: </w:t>
            </w:r>
            <w:r w:rsidRPr="00823DD8">
              <w:rPr>
                <w:rFonts w:cstheme="minorHAnsi"/>
                <w:color w:val="000000" w:themeColor="text1"/>
              </w:rPr>
              <w:t xml:space="preserve">this support will be established in the framework of the activities related to WP3 and WP4 to foster exchange and leaning. </w:t>
            </w:r>
          </w:p>
        </w:tc>
        <w:tc>
          <w:tcPr>
            <w:tcW w:w="2564" w:type="pct"/>
          </w:tcPr>
          <w:p w:rsidR="00D73622" w:rsidRPr="00823DD8" w:rsidRDefault="00D97485">
            <w:pPr>
              <w:rPr>
                <w:color w:val="404040" w:themeColor="text1" w:themeTint="BF"/>
                <w:sz w:val="20"/>
                <w:szCs w:val="20"/>
              </w:rPr>
            </w:pPr>
            <w:r w:rsidRPr="00823DD8">
              <w:rPr>
                <w:rFonts w:eastAsiaTheme="minorEastAsia" w:cstheme="minorHAnsi"/>
                <w:b/>
                <w:sz w:val="20"/>
                <w:szCs w:val="20"/>
              </w:rPr>
              <w:t>D.2.5.1</w:t>
            </w:r>
            <w:r w:rsidRPr="00823DD8">
              <w:rPr>
                <w:rFonts w:eastAsiaTheme="minorEastAsia" w:cstheme="minorHAnsi"/>
                <w:sz w:val="20"/>
                <w:szCs w:val="20"/>
              </w:rPr>
              <w:t xml:space="preserve"> Participation in event (Power point presentations, video clips, etc.) (12)</w:t>
            </w:r>
          </w:p>
        </w:tc>
      </w:tr>
    </w:tbl>
    <w:p w:rsidR="00D73622" w:rsidRPr="00823DD8" w:rsidRDefault="00D73622">
      <w:pPr>
        <w:rPr>
          <w:color w:val="2F5496" w:themeColor="accent1" w:themeShade="BF"/>
          <w:sz w:val="22"/>
          <w:szCs w:val="22"/>
        </w:rPr>
      </w:pPr>
    </w:p>
    <w:p w:rsidR="00D73622" w:rsidRPr="00823DD8" w:rsidRDefault="00D97485" w:rsidP="00F90CEF">
      <w:pPr>
        <w:jc w:val="both"/>
        <w:rPr>
          <w:b/>
          <w:bCs/>
          <w:color w:val="000000" w:themeColor="text1"/>
          <w:sz w:val="22"/>
          <w:szCs w:val="22"/>
        </w:rPr>
      </w:pPr>
      <w:r w:rsidRPr="00823DD8">
        <w:rPr>
          <w:color w:val="2F5496" w:themeColor="accent1" w:themeShade="BF"/>
          <w:sz w:val="22"/>
          <w:szCs w:val="22"/>
        </w:rPr>
        <w:t>Key target groups:</w:t>
      </w:r>
      <w:r w:rsidRPr="00823DD8">
        <w:rPr>
          <w:sz w:val="22"/>
          <w:szCs w:val="22"/>
        </w:rPr>
        <w:t xml:space="preserve"> EUSAIR governance structures (GB, TSGs, Presidency countries) and key external stakeholders</w:t>
      </w:r>
      <w:r w:rsidRPr="00823DD8">
        <w:rPr>
          <w:b/>
          <w:bCs/>
          <w:color w:val="000000" w:themeColor="text1"/>
          <w:sz w:val="22"/>
          <w:szCs w:val="22"/>
        </w:rPr>
        <w:br w:type="page"/>
      </w:r>
    </w:p>
    <w:p w:rsidR="00D73622" w:rsidRPr="00823DD8" w:rsidRDefault="00D97485">
      <w:pPr>
        <w:rPr>
          <w:b/>
          <w:bCs/>
          <w:color w:val="2F5496" w:themeColor="accent1" w:themeShade="BF"/>
          <w:sz w:val="22"/>
          <w:szCs w:val="22"/>
        </w:rPr>
      </w:pPr>
      <w:r w:rsidRPr="00823DD8">
        <w:rPr>
          <w:b/>
          <w:bCs/>
          <w:color w:val="000000" w:themeColor="text1"/>
          <w:sz w:val="22"/>
          <w:szCs w:val="22"/>
        </w:rPr>
        <w:lastRenderedPageBreak/>
        <w:t>WP 3: EUSAIR STAKEHOLDERS INVOLVEMENT AND ENGAGEMENT</w:t>
      </w:r>
    </w:p>
    <w:p w:rsidR="00D73622" w:rsidRPr="00823DD8" w:rsidRDefault="00D73622">
      <w:pPr>
        <w:jc w:val="both"/>
        <w:rPr>
          <w:b/>
          <w:bCs/>
          <w:color w:val="2F5496" w:themeColor="accent1" w:themeShade="BF"/>
          <w:sz w:val="22"/>
          <w:szCs w:val="22"/>
        </w:rPr>
      </w:pPr>
    </w:p>
    <w:p w:rsidR="00D73622" w:rsidRPr="00823DD8" w:rsidRDefault="00D97485">
      <w:pPr>
        <w:pBdr>
          <w:top w:val="nil"/>
          <w:left w:val="nil"/>
          <w:bottom w:val="nil"/>
          <w:right w:val="nil"/>
          <w:between w:val="nil"/>
        </w:pBdr>
        <w:spacing w:after="120"/>
        <w:jc w:val="both"/>
        <w:rPr>
          <w:color w:val="000000"/>
          <w:sz w:val="22"/>
          <w:szCs w:val="22"/>
        </w:rPr>
      </w:pPr>
      <w:r w:rsidRPr="00823DD8">
        <w:rPr>
          <w:b/>
          <w:bCs/>
          <w:color w:val="2F5496" w:themeColor="accent1" w:themeShade="BF"/>
          <w:sz w:val="22"/>
          <w:szCs w:val="22"/>
        </w:rPr>
        <w:t>Specific objective</w:t>
      </w:r>
      <w:r w:rsidRPr="00823DD8">
        <w:rPr>
          <w:rFonts w:cstheme="minorHAnsi"/>
          <w:color w:val="000000" w:themeColor="text1"/>
          <w:sz w:val="22"/>
          <w:szCs w:val="22"/>
        </w:rPr>
        <w:t xml:space="preserve">: </w:t>
      </w:r>
      <w:r w:rsidRPr="00823DD8">
        <w:rPr>
          <w:color w:val="000000" w:themeColor="text1"/>
          <w:sz w:val="22"/>
          <w:szCs w:val="22"/>
        </w:rPr>
        <w:t xml:space="preserve">Supporting the implementation of EUSAIR Flagships by ensuring key stakeholder involvement and engagement at transnational and national level. </w:t>
      </w:r>
    </w:p>
    <w:p w:rsidR="00D73622" w:rsidRPr="00823DD8" w:rsidRDefault="00D97485" w:rsidP="000A1678">
      <w:pPr>
        <w:spacing w:after="160" w:line="259" w:lineRule="auto"/>
        <w:jc w:val="both"/>
      </w:pPr>
      <w:r w:rsidRPr="00823DD8">
        <w:rPr>
          <w:b/>
          <w:color w:val="2F5496" w:themeColor="accent1" w:themeShade="BF"/>
          <w:sz w:val="22"/>
          <w:szCs w:val="22"/>
        </w:rPr>
        <w:t xml:space="preserve">Brief description of WP: </w:t>
      </w:r>
      <w:r w:rsidRPr="00823DD8">
        <w:rPr>
          <w:rFonts w:cstheme="minorHAnsi"/>
          <w:color w:val="000000" w:themeColor="text1"/>
          <w:sz w:val="22"/>
          <w:szCs w:val="22"/>
        </w:rPr>
        <w:t xml:space="preserve">StEP will put forward a differentiated and coordinated approach to engage stakeholders implementing EUSAIR Flagships, avoiding a </w:t>
      </w:r>
      <w:r w:rsidRPr="00823DD8">
        <w:rPr>
          <w:rFonts w:cstheme="minorHAnsi"/>
          <w:i/>
          <w:color w:val="000000" w:themeColor="text1"/>
          <w:sz w:val="22"/>
          <w:szCs w:val="22"/>
        </w:rPr>
        <w:t>one-fits-all approach</w:t>
      </w:r>
      <w:r w:rsidRPr="00823DD8">
        <w:rPr>
          <w:rFonts w:cstheme="minorHAnsi"/>
          <w:color w:val="000000" w:themeColor="text1"/>
          <w:sz w:val="22"/>
          <w:szCs w:val="22"/>
        </w:rPr>
        <w:t xml:space="preserve"> and taking into account their specificities (flagships are not uniform and present different levels of maturity). This will require to update the list of stakeholders (including, profiling and categorisation of stakeholders) and to prepare an engagement plan, tailoring stakeholders’ engagement to meet the main features of the Flagships.</w:t>
      </w:r>
      <w:r w:rsidRPr="00823DD8">
        <w:t xml:space="preserve"> </w:t>
      </w:r>
    </w:p>
    <w:p w:rsidR="00D73622" w:rsidRPr="00823DD8" w:rsidRDefault="00D97485">
      <w:pPr>
        <w:spacing w:after="160" w:line="259" w:lineRule="auto"/>
        <w:jc w:val="both"/>
        <w:rPr>
          <w:rFonts w:cstheme="minorHAnsi"/>
          <w:color w:val="000000" w:themeColor="text1"/>
          <w:sz w:val="22"/>
          <w:szCs w:val="22"/>
        </w:rPr>
      </w:pPr>
      <w:r w:rsidRPr="00823DD8">
        <w:rPr>
          <w:rFonts w:cstheme="minorHAnsi"/>
          <w:color w:val="000000" w:themeColor="text1"/>
          <w:sz w:val="22"/>
          <w:szCs w:val="22"/>
        </w:rPr>
        <w:t>Stakeholders’ engagement will take place through two different although coordinated modalities : by establishing a constant-(overcoming the one-time-event approach) policy dialogue with smaller groups of key stakeholders (especially those which are empowered to take decisions) (EUSAIR Flagships Implementation Teams – EUSAIR – FITs); through Multi-level dialogues to foster stakeholders’ involvement by gathering technical inputs, promoting cross-fertilisation, collecting innovative opinions/proposals around Flagships development.</w:t>
      </w:r>
    </w:p>
    <w:p w:rsidR="00D73622" w:rsidRPr="00823DD8" w:rsidRDefault="00D97485">
      <w:pPr>
        <w:rPr>
          <w:b/>
          <w:color w:val="2F5496" w:themeColor="accent1" w:themeShade="BF"/>
          <w:sz w:val="22"/>
          <w:szCs w:val="22"/>
        </w:rPr>
      </w:pPr>
      <w:r w:rsidRPr="00823DD8">
        <w:rPr>
          <w:b/>
          <w:color w:val="2F5496" w:themeColor="accent1" w:themeShade="BF"/>
          <w:sz w:val="22"/>
          <w:szCs w:val="22"/>
        </w:rPr>
        <w:t>List of activities and deliverables:</w:t>
      </w:r>
    </w:p>
    <w:tbl>
      <w:tblPr>
        <w:tblStyle w:val="Tabelamre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88"/>
        <w:gridCol w:w="4934"/>
      </w:tblGrid>
      <w:tr w:rsidR="00D73622" w:rsidRPr="00823DD8" w:rsidTr="00F90CEF">
        <w:tc>
          <w:tcPr>
            <w:tcW w:w="2436" w:type="pct"/>
          </w:tcPr>
          <w:p w:rsidR="00D73622" w:rsidRPr="00823DD8" w:rsidRDefault="00D97485">
            <w:pPr>
              <w:rPr>
                <w:b/>
                <w:color w:val="2F5496" w:themeColor="accent1" w:themeShade="BF"/>
              </w:rPr>
            </w:pPr>
            <w:r w:rsidRPr="00823DD8">
              <w:rPr>
                <w:b/>
                <w:color w:val="2F5496" w:themeColor="accent1" w:themeShade="BF"/>
              </w:rPr>
              <w:t>Activity</w:t>
            </w:r>
          </w:p>
        </w:tc>
        <w:tc>
          <w:tcPr>
            <w:tcW w:w="2564" w:type="pct"/>
          </w:tcPr>
          <w:p w:rsidR="00D73622" w:rsidRPr="00823DD8" w:rsidRDefault="00D97485">
            <w:pPr>
              <w:rPr>
                <w:b/>
                <w:color w:val="2F5496" w:themeColor="accent1" w:themeShade="BF"/>
              </w:rPr>
            </w:pPr>
            <w:r w:rsidRPr="00823DD8">
              <w:rPr>
                <w:b/>
                <w:color w:val="2F5496" w:themeColor="accent1" w:themeShade="BF"/>
              </w:rPr>
              <w:t>Related deliverables (quantity)</w:t>
            </w:r>
          </w:p>
        </w:tc>
      </w:tr>
      <w:tr w:rsidR="00D73622" w:rsidRPr="00823DD8" w:rsidTr="00F90CEF">
        <w:tc>
          <w:tcPr>
            <w:tcW w:w="2436" w:type="pct"/>
          </w:tcPr>
          <w:p w:rsidR="00D73622" w:rsidRPr="00823DD8" w:rsidRDefault="00D97485">
            <w:pPr>
              <w:rPr>
                <w:color w:val="404040" w:themeColor="text1" w:themeTint="BF"/>
              </w:rPr>
            </w:pPr>
            <w:r w:rsidRPr="00823DD8">
              <w:rPr>
                <w:b/>
                <w:bCs/>
              </w:rPr>
              <w:t xml:space="preserve">3.1 EUSAIR STAKEHOLDERS’ DATABASE and its QUALITATIVE ANALYSIS: </w:t>
            </w:r>
            <w:r w:rsidRPr="00823DD8">
              <w:rPr>
                <w:bCs/>
              </w:rPr>
              <w:t xml:space="preserve">it </w:t>
            </w:r>
            <w:r w:rsidRPr="00823DD8">
              <w:t>will allow to update the list of stakeholders to be more in line with the new development occurred in EUSAIR</w:t>
            </w:r>
          </w:p>
        </w:tc>
        <w:tc>
          <w:tcPr>
            <w:tcW w:w="2564" w:type="pct"/>
          </w:tcPr>
          <w:p w:rsidR="00D73622" w:rsidRPr="00823DD8" w:rsidRDefault="00D97485">
            <w:pPr>
              <w:rPr>
                <w:color w:val="404040" w:themeColor="text1" w:themeTint="BF"/>
                <w:sz w:val="20"/>
                <w:szCs w:val="20"/>
              </w:rPr>
            </w:pPr>
            <w:r w:rsidRPr="00823DD8">
              <w:rPr>
                <w:b/>
                <w:sz w:val="20"/>
                <w:szCs w:val="20"/>
              </w:rPr>
              <w:t>D3.1.1</w:t>
            </w:r>
            <w:r w:rsidRPr="00823DD8">
              <w:rPr>
                <w:sz w:val="20"/>
                <w:szCs w:val="20"/>
              </w:rPr>
              <w:t>: EUSAIR stakeholders’ database and its qualitative analysis (1+1)</w:t>
            </w:r>
          </w:p>
        </w:tc>
      </w:tr>
      <w:tr w:rsidR="00D73622" w:rsidRPr="00823DD8" w:rsidTr="00F90CEF">
        <w:trPr>
          <w:trHeight w:val="1313"/>
        </w:trPr>
        <w:tc>
          <w:tcPr>
            <w:tcW w:w="2436" w:type="pct"/>
          </w:tcPr>
          <w:p w:rsidR="00D73622" w:rsidRPr="00823DD8" w:rsidRDefault="00D97485">
            <w:pPr>
              <w:jc w:val="both"/>
              <w:rPr>
                <w:color w:val="404040" w:themeColor="text1" w:themeTint="BF"/>
              </w:rPr>
            </w:pPr>
            <w:r w:rsidRPr="00823DD8">
              <w:rPr>
                <w:b/>
                <w:color w:val="404040" w:themeColor="text1" w:themeTint="BF"/>
              </w:rPr>
              <w:t>3.2</w:t>
            </w:r>
            <w:r w:rsidRPr="00823DD8">
              <w:rPr>
                <w:color w:val="404040" w:themeColor="text1" w:themeTint="BF"/>
              </w:rPr>
              <w:t xml:space="preserve"> </w:t>
            </w:r>
            <w:r w:rsidRPr="00823DD8">
              <w:rPr>
                <w:b/>
                <w:bCs/>
              </w:rPr>
              <w:t xml:space="preserve">EUSAIR STAKEHOLDERS' ENGAGEMENT PLAN: </w:t>
            </w:r>
            <w:r w:rsidRPr="00823DD8">
              <w:rPr>
                <w:bCs/>
              </w:rPr>
              <w:t>it</w:t>
            </w:r>
            <w:r w:rsidRPr="00823DD8">
              <w:rPr>
                <w:b/>
                <w:bCs/>
              </w:rPr>
              <w:t xml:space="preserve"> </w:t>
            </w:r>
            <w:r w:rsidRPr="00823DD8">
              <w:t xml:space="preserve">will be elaborated starting from the common guidelines provided in Activity 1.6 and will be updated on the basis of Activity 3.1. outcomes. </w:t>
            </w:r>
          </w:p>
        </w:tc>
        <w:tc>
          <w:tcPr>
            <w:tcW w:w="2564" w:type="pct"/>
          </w:tcPr>
          <w:p w:rsidR="00D73622" w:rsidRPr="00823DD8" w:rsidRDefault="00D97485">
            <w:pPr>
              <w:shd w:val="clear" w:color="auto" w:fill="FFFFFF" w:themeFill="background1"/>
              <w:spacing w:before="40" w:after="40"/>
              <w:rPr>
                <w:sz w:val="20"/>
                <w:szCs w:val="20"/>
              </w:rPr>
            </w:pPr>
            <w:r w:rsidRPr="00823DD8">
              <w:rPr>
                <w:b/>
                <w:sz w:val="20"/>
                <w:szCs w:val="20"/>
              </w:rPr>
              <w:t>D.3.2.1</w:t>
            </w:r>
            <w:r w:rsidRPr="00823DD8">
              <w:rPr>
                <w:sz w:val="20"/>
                <w:szCs w:val="20"/>
              </w:rPr>
              <w:t xml:space="preserve"> EUSAIR Stakeholders’ Engagement Plan (1)</w:t>
            </w:r>
          </w:p>
          <w:p w:rsidR="00D73622" w:rsidRPr="00823DD8" w:rsidRDefault="00D97485">
            <w:pPr>
              <w:shd w:val="clear" w:color="auto" w:fill="FFFFFF" w:themeFill="background1"/>
              <w:rPr>
                <w:color w:val="404040" w:themeColor="text1" w:themeTint="BF"/>
                <w:sz w:val="20"/>
                <w:szCs w:val="20"/>
              </w:rPr>
            </w:pPr>
            <w:r w:rsidRPr="00823DD8">
              <w:rPr>
                <w:b/>
                <w:sz w:val="20"/>
                <w:szCs w:val="20"/>
              </w:rPr>
              <w:t>D3.2.2</w:t>
            </w:r>
            <w:r w:rsidRPr="00823DD8">
              <w:rPr>
                <w:sz w:val="20"/>
                <w:szCs w:val="20"/>
              </w:rPr>
              <w:t xml:space="preserve"> EUSAIR Stakeholders’ Engagement Plan revised (2)</w:t>
            </w:r>
          </w:p>
        </w:tc>
      </w:tr>
      <w:tr w:rsidR="00D73622" w:rsidRPr="00823DD8" w:rsidTr="00F90CEF">
        <w:trPr>
          <w:trHeight w:val="1313"/>
        </w:trPr>
        <w:tc>
          <w:tcPr>
            <w:tcW w:w="2436" w:type="pct"/>
          </w:tcPr>
          <w:p w:rsidR="00D73622" w:rsidRPr="00823DD8" w:rsidRDefault="00D97485">
            <w:pPr>
              <w:jc w:val="both"/>
              <w:rPr>
                <w:b/>
                <w:color w:val="404040" w:themeColor="text1" w:themeTint="BF"/>
              </w:rPr>
            </w:pPr>
            <w:r w:rsidRPr="00823DD8">
              <w:rPr>
                <w:b/>
                <w:color w:val="404040" w:themeColor="text1" w:themeTint="BF"/>
              </w:rPr>
              <w:t xml:space="preserve">3.3 </w:t>
            </w:r>
            <w:r w:rsidRPr="00823DD8">
              <w:rPr>
                <w:b/>
                <w:bCs/>
              </w:rPr>
              <w:t xml:space="preserve">STAKEHOLDER ENGAGEMENT FOR THE IMPLEMENTATION OF EUSAIR FLAGSHIPS: </w:t>
            </w:r>
            <w:r w:rsidRPr="00823DD8">
              <w:t xml:space="preserve">to make the engagement process a continuous one, at least 5 </w:t>
            </w:r>
            <w:r w:rsidRPr="00823DD8">
              <w:rPr>
                <w:bCs/>
              </w:rPr>
              <w:t>EUSAIR Flagships Implementation Teams</w:t>
            </w:r>
            <w:r w:rsidRPr="00823DD8">
              <w:t xml:space="preserve"> (hereinafter </w:t>
            </w:r>
            <w:r w:rsidRPr="00823DD8">
              <w:rPr>
                <w:bCs/>
              </w:rPr>
              <w:t>EUSAIR FITs</w:t>
            </w:r>
            <w:r w:rsidRPr="00823DD8">
              <w:t xml:space="preserve">) will be set up and will meet -at least- twice a year for all the duration of the project. </w:t>
            </w:r>
          </w:p>
        </w:tc>
        <w:tc>
          <w:tcPr>
            <w:tcW w:w="2564" w:type="pct"/>
          </w:tcPr>
          <w:p w:rsidR="00D73622" w:rsidRPr="00823DD8" w:rsidRDefault="00D97485">
            <w:pPr>
              <w:shd w:val="clear" w:color="auto" w:fill="FFFFFF" w:themeFill="background1"/>
              <w:spacing w:before="40" w:after="40"/>
              <w:jc w:val="both"/>
              <w:rPr>
                <w:iCs/>
                <w:sz w:val="20"/>
                <w:szCs w:val="20"/>
              </w:rPr>
            </w:pPr>
            <w:r w:rsidRPr="00823DD8">
              <w:rPr>
                <w:b/>
                <w:iCs/>
                <w:sz w:val="20"/>
                <w:szCs w:val="20"/>
              </w:rPr>
              <w:t>D.3.3.1</w:t>
            </w:r>
            <w:r w:rsidRPr="00823DD8">
              <w:rPr>
                <w:iCs/>
                <w:sz w:val="20"/>
                <w:szCs w:val="20"/>
              </w:rPr>
              <w:t xml:space="preserve"> List of members; Brief bio of the members; Brief presentation of the Mission of the FITs to be published in the ESP (1+1)</w:t>
            </w:r>
          </w:p>
          <w:p w:rsidR="00D73622" w:rsidRPr="00823DD8" w:rsidRDefault="00D97485">
            <w:pPr>
              <w:shd w:val="clear" w:color="auto" w:fill="FFFFFF" w:themeFill="background1"/>
              <w:spacing w:before="40" w:after="40"/>
              <w:jc w:val="both"/>
              <w:rPr>
                <w:iCs/>
                <w:sz w:val="20"/>
                <w:szCs w:val="20"/>
              </w:rPr>
            </w:pPr>
            <w:r w:rsidRPr="00823DD8">
              <w:rPr>
                <w:b/>
                <w:iCs/>
                <w:sz w:val="20"/>
                <w:szCs w:val="20"/>
              </w:rPr>
              <w:t>D.3.3.2</w:t>
            </w:r>
            <w:r w:rsidRPr="00823DD8">
              <w:rPr>
                <w:iCs/>
                <w:sz w:val="20"/>
                <w:szCs w:val="20"/>
              </w:rPr>
              <w:t xml:space="preserve"> Data Card to present the main features of the Flagships, the main results achieved, specifying the main objectives and expected results of stakeholder engagement; etc. (at least 8)</w:t>
            </w:r>
          </w:p>
          <w:p w:rsidR="00D73622" w:rsidRPr="00823DD8" w:rsidRDefault="00D97485">
            <w:pPr>
              <w:shd w:val="clear" w:color="auto" w:fill="FFFFFF" w:themeFill="background1"/>
              <w:spacing w:before="40" w:after="40"/>
              <w:jc w:val="both"/>
              <w:rPr>
                <w:iCs/>
                <w:sz w:val="20"/>
                <w:szCs w:val="20"/>
              </w:rPr>
            </w:pPr>
            <w:r w:rsidRPr="00823DD8">
              <w:rPr>
                <w:b/>
                <w:iCs/>
                <w:sz w:val="20"/>
                <w:szCs w:val="20"/>
              </w:rPr>
              <w:t>D.3.3.3</w:t>
            </w:r>
            <w:r w:rsidRPr="00823DD8">
              <w:rPr>
                <w:iCs/>
                <w:sz w:val="20"/>
                <w:szCs w:val="20"/>
              </w:rPr>
              <w:t xml:space="preserve"> Tailored presentation of the analysis resulted by ACT. 3.1. (1)</w:t>
            </w:r>
          </w:p>
          <w:p w:rsidR="00D73622" w:rsidRPr="00823DD8" w:rsidRDefault="00D97485">
            <w:pPr>
              <w:shd w:val="clear" w:color="auto" w:fill="FFFFFF" w:themeFill="background1"/>
              <w:spacing w:before="40" w:after="40"/>
              <w:jc w:val="both"/>
              <w:rPr>
                <w:iCs/>
                <w:sz w:val="20"/>
                <w:szCs w:val="20"/>
              </w:rPr>
            </w:pPr>
            <w:r w:rsidRPr="00823DD8">
              <w:rPr>
                <w:b/>
                <w:iCs/>
                <w:sz w:val="20"/>
                <w:szCs w:val="20"/>
              </w:rPr>
              <w:t>D.3.3.4.</w:t>
            </w:r>
            <w:r w:rsidRPr="00823DD8">
              <w:rPr>
                <w:iCs/>
                <w:sz w:val="20"/>
                <w:szCs w:val="20"/>
              </w:rPr>
              <w:t xml:space="preserve"> Events Report Package of the meetings per FIT (online in the ESP): agendas, pictures, list of attendees; etc (12, at least 2 per year)</w:t>
            </w:r>
          </w:p>
          <w:p w:rsidR="00D73622" w:rsidRPr="00823DD8" w:rsidRDefault="00D97485">
            <w:pPr>
              <w:shd w:val="clear" w:color="auto" w:fill="FFFFFF" w:themeFill="background1"/>
              <w:spacing w:before="40" w:after="40"/>
              <w:jc w:val="both"/>
              <w:rPr>
                <w:iCs/>
                <w:sz w:val="20"/>
                <w:szCs w:val="20"/>
              </w:rPr>
            </w:pPr>
            <w:r w:rsidRPr="00823DD8">
              <w:rPr>
                <w:b/>
                <w:iCs/>
                <w:sz w:val="20"/>
                <w:szCs w:val="20"/>
              </w:rPr>
              <w:t>D.3.3.5</w:t>
            </w:r>
            <w:r w:rsidRPr="00823DD8">
              <w:rPr>
                <w:iCs/>
                <w:sz w:val="20"/>
                <w:szCs w:val="20"/>
              </w:rPr>
              <w:t xml:space="preserve"> Minutes of the meetings per FIT (online in the ESP), stocktaking list of recommendations by the participants (12, at least 2 per year)</w:t>
            </w:r>
          </w:p>
          <w:p w:rsidR="00D73622" w:rsidRPr="00823DD8" w:rsidRDefault="00D97485">
            <w:pPr>
              <w:shd w:val="clear" w:color="auto" w:fill="FFFFFF" w:themeFill="background1"/>
              <w:spacing w:before="40" w:after="40"/>
              <w:jc w:val="both"/>
              <w:rPr>
                <w:iCs/>
                <w:sz w:val="20"/>
                <w:szCs w:val="20"/>
              </w:rPr>
            </w:pPr>
            <w:r w:rsidRPr="00823DD8">
              <w:rPr>
                <w:b/>
                <w:iCs/>
                <w:sz w:val="20"/>
                <w:szCs w:val="20"/>
              </w:rPr>
              <w:t>D.3.3.6</w:t>
            </w:r>
            <w:r w:rsidRPr="00823DD8">
              <w:rPr>
                <w:iCs/>
                <w:sz w:val="20"/>
                <w:szCs w:val="20"/>
              </w:rPr>
              <w:t xml:space="preserve"> “Facts and Figures” technical report delivered by ESP Team; etc.</w:t>
            </w:r>
            <w:r w:rsidRPr="00823DD8">
              <w:rPr>
                <w:i/>
                <w:iCs/>
                <w:sz w:val="20"/>
                <w:szCs w:val="20"/>
              </w:rPr>
              <w:t xml:space="preserve"> (</w:t>
            </w:r>
            <w:r w:rsidRPr="00823DD8">
              <w:rPr>
                <w:iCs/>
                <w:sz w:val="20"/>
                <w:szCs w:val="20"/>
              </w:rPr>
              <w:t>12, at least 2 per year)</w:t>
            </w:r>
          </w:p>
          <w:p w:rsidR="00D73622" w:rsidRPr="00823DD8" w:rsidRDefault="00D97485">
            <w:pPr>
              <w:shd w:val="clear" w:color="auto" w:fill="FFFFFF" w:themeFill="background1"/>
              <w:spacing w:before="40" w:after="40"/>
              <w:jc w:val="both"/>
              <w:rPr>
                <w:iCs/>
                <w:sz w:val="20"/>
                <w:szCs w:val="20"/>
              </w:rPr>
            </w:pPr>
            <w:r w:rsidRPr="00823DD8">
              <w:rPr>
                <w:b/>
                <w:iCs/>
                <w:sz w:val="20"/>
                <w:szCs w:val="20"/>
              </w:rPr>
              <w:t>D.3.3.7</w:t>
            </w:r>
            <w:r w:rsidRPr="00823DD8">
              <w:rPr>
                <w:iCs/>
                <w:sz w:val="20"/>
                <w:szCs w:val="20"/>
              </w:rPr>
              <w:t xml:space="preserve"> Minutes of the meetings with TSGs and PCs (online in the ESP); list of participants; stocktaking list of decisions/next steps (12, at least 2 per year)</w:t>
            </w:r>
          </w:p>
        </w:tc>
      </w:tr>
      <w:tr w:rsidR="00D73622" w:rsidRPr="00823DD8" w:rsidTr="00F90CEF">
        <w:trPr>
          <w:trHeight w:val="1313"/>
        </w:trPr>
        <w:tc>
          <w:tcPr>
            <w:tcW w:w="2436" w:type="pct"/>
          </w:tcPr>
          <w:p w:rsidR="00D73622" w:rsidRPr="00823DD8" w:rsidRDefault="00D97485">
            <w:pPr>
              <w:jc w:val="both"/>
              <w:rPr>
                <w:b/>
                <w:color w:val="404040" w:themeColor="text1" w:themeTint="BF"/>
              </w:rPr>
            </w:pPr>
            <w:r w:rsidRPr="00823DD8">
              <w:rPr>
                <w:b/>
                <w:color w:val="404040" w:themeColor="text1" w:themeTint="BF"/>
              </w:rPr>
              <w:lastRenderedPageBreak/>
              <w:t xml:space="preserve">3.4 </w:t>
            </w:r>
            <w:r w:rsidRPr="00823DD8">
              <w:rPr>
                <w:b/>
                <w:bCs/>
              </w:rPr>
              <w:t xml:space="preserve">EUSAIR FLAGSHIPS MULTISTAKEHOLDERS DIALOGUE: </w:t>
            </w:r>
            <w:r w:rsidRPr="00823DD8">
              <w:rPr>
                <w:bCs/>
              </w:rPr>
              <w:t>t</w:t>
            </w:r>
            <w:r w:rsidRPr="00823DD8">
              <w:rPr>
                <w:rFonts w:eastAsia="Times New Roman"/>
              </w:rPr>
              <w:t>his will take the form of transnational working groups and workshops (on-site or on-line) and are intended to be a means of connecting and stimulating discussion among a wider range of stakeholders involved in the various activities related to the implementation of Flagships.</w:t>
            </w:r>
          </w:p>
        </w:tc>
        <w:tc>
          <w:tcPr>
            <w:tcW w:w="2564" w:type="pct"/>
          </w:tcPr>
          <w:p w:rsidR="00D73622" w:rsidRPr="00823DD8" w:rsidRDefault="00D97485">
            <w:pPr>
              <w:shd w:val="clear" w:color="auto" w:fill="FFFFFF" w:themeFill="background1"/>
              <w:tabs>
                <w:tab w:val="left" w:pos="2748"/>
              </w:tabs>
              <w:spacing w:before="40" w:after="40"/>
              <w:jc w:val="both"/>
              <w:rPr>
                <w:iCs/>
                <w:sz w:val="20"/>
                <w:szCs w:val="20"/>
              </w:rPr>
            </w:pPr>
            <w:r w:rsidRPr="00823DD8">
              <w:rPr>
                <w:b/>
                <w:iCs/>
                <w:sz w:val="20"/>
                <w:szCs w:val="20"/>
              </w:rPr>
              <w:t>D 3.4.1</w:t>
            </w:r>
            <w:r w:rsidRPr="00823DD8">
              <w:rPr>
                <w:iCs/>
                <w:sz w:val="20"/>
                <w:szCs w:val="20"/>
              </w:rPr>
              <w:t xml:space="preserve"> EUSAIR Transnational Flagships events (3)</w:t>
            </w:r>
          </w:p>
          <w:p w:rsidR="00D73622" w:rsidRPr="00823DD8" w:rsidRDefault="00D97485">
            <w:pPr>
              <w:shd w:val="clear" w:color="auto" w:fill="FFFFFF" w:themeFill="background1"/>
              <w:spacing w:before="40" w:after="40"/>
              <w:jc w:val="both"/>
              <w:rPr>
                <w:iCs/>
                <w:sz w:val="20"/>
                <w:szCs w:val="20"/>
              </w:rPr>
            </w:pPr>
            <w:r w:rsidRPr="00823DD8">
              <w:rPr>
                <w:b/>
                <w:iCs/>
                <w:sz w:val="20"/>
                <w:szCs w:val="20"/>
              </w:rPr>
              <w:t>D.3.4.2</w:t>
            </w:r>
            <w:r w:rsidRPr="00823DD8">
              <w:rPr>
                <w:iCs/>
                <w:sz w:val="20"/>
                <w:szCs w:val="20"/>
              </w:rPr>
              <w:t xml:space="preserve"> Stocktaking list of inputs delivered by special invited “guests” such as testimonials (3)</w:t>
            </w:r>
          </w:p>
          <w:p w:rsidR="00D73622" w:rsidRPr="00823DD8" w:rsidRDefault="00D97485">
            <w:pPr>
              <w:shd w:val="clear" w:color="auto" w:fill="FFFFFF" w:themeFill="background1"/>
              <w:tabs>
                <w:tab w:val="left" w:pos="2748"/>
              </w:tabs>
              <w:spacing w:before="40" w:after="40"/>
              <w:jc w:val="both"/>
              <w:rPr>
                <w:iCs/>
                <w:sz w:val="20"/>
                <w:szCs w:val="20"/>
              </w:rPr>
            </w:pPr>
            <w:r w:rsidRPr="00823DD8">
              <w:rPr>
                <w:b/>
                <w:iCs/>
                <w:sz w:val="20"/>
                <w:szCs w:val="20"/>
              </w:rPr>
              <w:t>D.3.4.3</w:t>
            </w:r>
            <w:r w:rsidRPr="00823DD8">
              <w:rPr>
                <w:iCs/>
                <w:sz w:val="20"/>
                <w:szCs w:val="20"/>
              </w:rPr>
              <w:t xml:space="preserve"> EUSAIR Scenario workshops (3)</w:t>
            </w:r>
          </w:p>
          <w:p w:rsidR="00D73622" w:rsidRPr="00823DD8" w:rsidRDefault="00D97485">
            <w:pPr>
              <w:shd w:val="clear" w:color="auto" w:fill="FFFFFF" w:themeFill="background1"/>
              <w:spacing w:before="40" w:after="40"/>
              <w:jc w:val="both"/>
              <w:rPr>
                <w:iCs/>
                <w:sz w:val="20"/>
                <w:szCs w:val="20"/>
              </w:rPr>
            </w:pPr>
            <w:r w:rsidRPr="00823DD8">
              <w:rPr>
                <w:b/>
                <w:iCs/>
                <w:sz w:val="20"/>
                <w:szCs w:val="20"/>
              </w:rPr>
              <w:t>D 3.4.4</w:t>
            </w:r>
            <w:r w:rsidRPr="00823DD8">
              <w:rPr>
                <w:iCs/>
                <w:sz w:val="20"/>
                <w:szCs w:val="20"/>
              </w:rPr>
              <w:t xml:space="preserve"> Stocktaking list of agreements and partnership, collaboration agreed by the participants, possible project ideas drafting (in collaboration with project 3) (3) </w:t>
            </w:r>
          </w:p>
          <w:p w:rsidR="00D73622" w:rsidRPr="00823DD8" w:rsidRDefault="00D97485">
            <w:pPr>
              <w:spacing w:before="40" w:after="40"/>
              <w:jc w:val="both"/>
              <w:rPr>
                <w:iCs/>
                <w:sz w:val="20"/>
                <w:szCs w:val="20"/>
              </w:rPr>
            </w:pPr>
            <w:r w:rsidRPr="00823DD8">
              <w:rPr>
                <w:iCs/>
                <w:sz w:val="20"/>
                <w:szCs w:val="20"/>
              </w:rPr>
              <w:t>D 3.4.5 EUSAIR hackathons, appthons, datathons, etc. in conjunction with 1 exchange scheme for univ/sec. schools’ students (i.e. adaptation to EUSAIR context of the (2)</w:t>
            </w:r>
          </w:p>
          <w:p w:rsidR="00D73622" w:rsidRPr="00823DD8" w:rsidRDefault="00D97485">
            <w:pPr>
              <w:tabs>
                <w:tab w:val="left" w:pos="2748"/>
              </w:tabs>
              <w:spacing w:before="40" w:after="40"/>
              <w:jc w:val="both"/>
              <w:rPr>
                <w:rFonts w:cstheme="minorHAnsi"/>
                <w:sz w:val="20"/>
                <w:szCs w:val="20"/>
              </w:rPr>
            </w:pPr>
            <w:r w:rsidRPr="00823DD8">
              <w:rPr>
                <w:rFonts w:cstheme="minorHAnsi"/>
                <w:sz w:val="20"/>
                <w:szCs w:val="20"/>
              </w:rPr>
              <w:t>D.3.4.6 Package reports of drafted new project ideas/ new apps/ new business solutions created, ranking list of the participants/finalists, final satisfactory survey results (2)</w:t>
            </w:r>
          </w:p>
          <w:p w:rsidR="00D73622" w:rsidRPr="00823DD8" w:rsidRDefault="00D97485">
            <w:pPr>
              <w:spacing w:before="40" w:after="40"/>
              <w:jc w:val="both"/>
              <w:rPr>
                <w:color w:val="404040" w:themeColor="text1" w:themeTint="BF"/>
                <w:sz w:val="20"/>
                <w:szCs w:val="20"/>
              </w:rPr>
            </w:pPr>
            <w:r w:rsidRPr="00823DD8">
              <w:rPr>
                <w:iCs/>
                <w:sz w:val="20"/>
                <w:szCs w:val="20"/>
              </w:rPr>
              <w:t>D 3.4.7 Mobility scheme for young startuppers: report on exchange/mobility schemes including description of exchanges/mobility programmes; expected and achieved feedbacks from young beneficiaries; facts and figures of the granted exchanges/mobilities, etc.  (1)</w:t>
            </w:r>
          </w:p>
        </w:tc>
      </w:tr>
    </w:tbl>
    <w:p w:rsidR="00D73622" w:rsidRPr="00823DD8" w:rsidRDefault="00D73622">
      <w:pPr>
        <w:jc w:val="both"/>
        <w:rPr>
          <w:color w:val="2F5496" w:themeColor="accent1" w:themeShade="BF"/>
          <w:sz w:val="22"/>
          <w:szCs w:val="22"/>
        </w:rPr>
      </w:pPr>
    </w:p>
    <w:p w:rsidR="00F90CEF" w:rsidRPr="00823DD8" w:rsidRDefault="00D97485">
      <w:pPr>
        <w:jc w:val="both"/>
        <w:rPr>
          <w:sz w:val="22"/>
          <w:szCs w:val="22"/>
        </w:rPr>
      </w:pPr>
      <w:r w:rsidRPr="00823DD8">
        <w:rPr>
          <w:b/>
          <w:color w:val="2F5496" w:themeColor="accent1" w:themeShade="BF"/>
          <w:sz w:val="22"/>
          <w:szCs w:val="22"/>
        </w:rPr>
        <w:t xml:space="preserve">Key target groups: </w:t>
      </w:r>
      <w:r w:rsidRPr="00823DD8">
        <w:rPr>
          <w:sz w:val="22"/>
          <w:szCs w:val="22"/>
        </w:rPr>
        <w:t>EUSAIR governance structures (GB, TSGs, Presidency countries) and key external stakeholders (ex. Decision makers; academia; civil society organisations; financial institutions; etc.)</w:t>
      </w:r>
    </w:p>
    <w:p w:rsidR="00D73622" w:rsidRPr="00823DD8" w:rsidRDefault="00D97485">
      <w:pPr>
        <w:jc w:val="both"/>
        <w:rPr>
          <w:b/>
          <w:color w:val="2F5496" w:themeColor="accent1" w:themeShade="BF"/>
          <w:sz w:val="22"/>
          <w:szCs w:val="22"/>
        </w:rPr>
      </w:pPr>
      <w:r w:rsidRPr="00823DD8">
        <w:rPr>
          <w:b/>
          <w:color w:val="2F5496" w:themeColor="accent1" w:themeShade="BF"/>
          <w:sz w:val="22"/>
          <w:szCs w:val="22"/>
        </w:rPr>
        <w:br w:type="page"/>
      </w:r>
    </w:p>
    <w:p w:rsidR="00D73622" w:rsidRPr="00823DD8" w:rsidRDefault="00D97485">
      <w:pPr>
        <w:rPr>
          <w:b/>
          <w:bCs/>
          <w:color w:val="000000" w:themeColor="text1"/>
          <w:sz w:val="22"/>
          <w:szCs w:val="22"/>
        </w:rPr>
      </w:pPr>
      <w:r w:rsidRPr="00823DD8">
        <w:rPr>
          <w:b/>
          <w:bCs/>
          <w:color w:val="000000" w:themeColor="text1"/>
          <w:sz w:val="22"/>
          <w:szCs w:val="22"/>
        </w:rPr>
        <w:lastRenderedPageBreak/>
        <w:t>WP 4: SUPPORTING THE EUSAIR EMBEDDING PROCESS</w:t>
      </w:r>
    </w:p>
    <w:p w:rsidR="00D73622" w:rsidRPr="00823DD8" w:rsidRDefault="00D73622">
      <w:pPr>
        <w:rPr>
          <w:b/>
          <w:bCs/>
          <w:color w:val="000000" w:themeColor="text1"/>
          <w:sz w:val="22"/>
          <w:szCs w:val="22"/>
        </w:rPr>
      </w:pPr>
    </w:p>
    <w:p w:rsidR="00D73622" w:rsidRPr="00823DD8" w:rsidRDefault="00D97485">
      <w:pPr>
        <w:pBdr>
          <w:top w:val="nil"/>
          <w:left w:val="nil"/>
          <w:bottom w:val="nil"/>
          <w:right w:val="nil"/>
          <w:between w:val="nil"/>
        </w:pBdr>
        <w:spacing w:after="120"/>
        <w:jc w:val="both"/>
        <w:rPr>
          <w:color w:val="000000"/>
          <w:sz w:val="22"/>
          <w:szCs w:val="22"/>
        </w:rPr>
      </w:pPr>
      <w:r w:rsidRPr="00823DD8">
        <w:rPr>
          <w:b/>
          <w:bCs/>
          <w:color w:val="2F5496" w:themeColor="accent1" w:themeShade="BF"/>
          <w:sz w:val="22"/>
          <w:szCs w:val="22"/>
        </w:rPr>
        <w:t>Specific objective</w:t>
      </w:r>
      <w:r w:rsidRPr="00823DD8">
        <w:rPr>
          <w:rFonts w:cstheme="minorHAnsi"/>
          <w:color w:val="000000" w:themeColor="text1"/>
          <w:sz w:val="22"/>
          <w:szCs w:val="22"/>
        </w:rPr>
        <w:t xml:space="preserve">: </w:t>
      </w:r>
      <w:r w:rsidRPr="00823DD8">
        <w:rPr>
          <w:sz w:val="22"/>
          <w:szCs w:val="22"/>
        </w:rPr>
        <w:t>This WP will aim at supporting the exchange, coordination and animation among Managing Authorities of EU Cohesion funds.</w:t>
      </w:r>
    </w:p>
    <w:p w:rsidR="00D73622" w:rsidRPr="00823DD8" w:rsidRDefault="00D97485">
      <w:pPr>
        <w:spacing w:after="160" w:line="259" w:lineRule="auto"/>
        <w:jc w:val="both"/>
        <w:rPr>
          <w:color w:val="000000" w:themeColor="text1"/>
          <w:sz w:val="22"/>
          <w:szCs w:val="22"/>
        </w:rPr>
      </w:pPr>
      <w:r w:rsidRPr="00823DD8">
        <w:rPr>
          <w:b/>
          <w:color w:val="2F5496" w:themeColor="accent1" w:themeShade="BF"/>
          <w:sz w:val="22"/>
          <w:szCs w:val="22"/>
        </w:rPr>
        <w:t xml:space="preserve">Brief description of WP: </w:t>
      </w:r>
      <w:r w:rsidRPr="00823DD8">
        <w:rPr>
          <w:color w:val="000000" w:themeColor="text1"/>
          <w:sz w:val="22"/>
          <w:szCs w:val="22"/>
        </w:rPr>
        <w:t>StEP will foster the embedding process by animating Managing Authorities (hereinafter MAs) networks; ensuring methodological support and support to networking in order to push forward synergies and collaboration between programmes also promoting harmonized approaches and testing of joint implementation practices.</w:t>
      </w:r>
    </w:p>
    <w:p w:rsidR="00D73622" w:rsidRPr="00823DD8" w:rsidRDefault="00D73622">
      <w:pPr>
        <w:spacing w:after="160" w:line="259" w:lineRule="auto"/>
        <w:jc w:val="both"/>
        <w:rPr>
          <w:rFonts w:cstheme="minorHAnsi"/>
          <w:color w:val="000000" w:themeColor="text1"/>
          <w:sz w:val="22"/>
          <w:szCs w:val="22"/>
        </w:rPr>
      </w:pPr>
    </w:p>
    <w:p w:rsidR="00D73622" w:rsidRPr="00823DD8" w:rsidRDefault="00D97485">
      <w:pPr>
        <w:rPr>
          <w:b/>
          <w:color w:val="2F5496" w:themeColor="accent1" w:themeShade="BF"/>
          <w:sz w:val="22"/>
          <w:szCs w:val="22"/>
        </w:rPr>
      </w:pPr>
      <w:r w:rsidRPr="00823DD8">
        <w:rPr>
          <w:b/>
          <w:color w:val="2F5496" w:themeColor="accent1" w:themeShade="BF"/>
          <w:sz w:val="22"/>
          <w:szCs w:val="22"/>
        </w:rPr>
        <w:t>List of activities and deliverables:</w:t>
      </w:r>
    </w:p>
    <w:tbl>
      <w:tblPr>
        <w:tblStyle w:val="Tabelamre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88"/>
        <w:gridCol w:w="4934"/>
      </w:tblGrid>
      <w:tr w:rsidR="00D73622" w:rsidRPr="00823DD8" w:rsidTr="00F90CEF">
        <w:tc>
          <w:tcPr>
            <w:tcW w:w="2436" w:type="pct"/>
          </w:tcPr>
          <w:p w:rsidR="00D73622" w:rsidRPr="00823DD8" w:rsidRDefault="00D97485">
            <w:pPr>
              <w:rPr>
                <w:b/>
                <w:color w:val="2F5496" w:themeColor="accent1" w:themeShade="BF"/>
              </w:rPr>
            </w:pPr>
            <w:r w:rsidRPr="00823DD8">
              <w:rPr>
                <w:b/>
                <w:color w:val="2F5496" w:themeColor="accent1" w:themeShade="BF"/>
              </w:rPr>
              <w:t>Activity</w:t>
            </w:r>
          </w:p>
        </w:tc>
        <w:tc>
          <w:tcPr>
            <w:tcW w:w="2564" w:type="pct"/>
          </w:tcPr>
          <w:p w:rsidR="00D73622" w:rsidRPr="00823DD8" w:rsidRDefault="00D97485">
            <w:pPr>
              <w:rPr>
                <w:b/>
                <w:color w:val="2F5496" w:themeColor="accent1" w:themeShade="BF"/>
              </w:rPr>
            </w:pPr>
            <w:r w:rsidRPr="00823DD8">
              <w:rPr>
                <w:b/>
                <w:color w:val="2F5496" w:themeColor="accent1" w:themeShade="BF"/>
              </w:rPr>
              <w:t>Related deliverables (quantity)</w:t>
            </w:r>
          </w:p>
        </w:tc>
      </w:tr>
      <w:tr w:rsidR="00D73622" w:rsidRPr="00823DD8" w:rsidTr="00F90CEF">
        <w:trPr>
          <w:trHeight w:val="557"/>
        </w:trPr>
        <w:tc>
          <w:tcPr>
            <w:tcW w:w="2436" w:type="pct"/>
          </w:tcPr>
          <w:p w:rsidR="00D73622" w:rsidRPr="00823DD8" w:rsidRDefault="00D97485">
            <w:pPr>
              <w:jc w:val="both"/>
              <w:rPr>
                <w:color w:val="404040" w:themeColor="text1" w:themeTint="BF"/>
              </w:rPr>
            </w:pPr>
            <w:r w:rsidRPr="00823DD8">
              <w:rPr>
                <w:b/>
                <w:color w:val="404040" w:themeColor="text1" w:themeTint="BF"/>
              </w:rPr>
              <w:t xml:space="preserve">4.1 </w:t>
            </w:r>
            <w:r w:rsidRPr="00823DD8">
              <w:rPr>
                <w:b/>
                <w:bCs/>
              </w:rPr>
              <w:t xml:space="preserve">A METHODOLOGICAL SUPPORT TO THE MAs NETWORKS: </w:t>
            </w:r>
            <w:r w:rsidRPr="00823DD8">
              <w:t>will be ensured to foster a common understanding and the dialogue between MAs</w:t>
            </w:r>
            <w:r w:rsidRPr="00823DD8">
              <w:rPr>
                <w:b/>
                <w:bCs/>
              </w:rPr>
              <w:t xml:space="preserve"> </w:t>
            </w:r>
          </w:p>
        </w:tc>
        <w:tc>
          <w:tcPr>
            <w:tcW w:w="2564" w:type="pct"/>
          </w:tcPr>
          <w:p w:rsidR="00D73622" w:rsidRPr="00823DD8" w:rsidRDefault="00D97485">
            <w:pPr>
              <w:spacing w:before="40" w:after="40"/>
              <w:jc w:val="both"/>
              <w:rPr>
                <w:rFonts w:cstheme="minorHAnsi"/>
                <w:sz w:val="20"/>
                <w:szCs w:val="20"/>
              </w:rPr>
            </w:pPr>
            <w:r w:rsidRPr="00823DD8">
              <w:rPr>
                <w:rFonts w:cstheme="minorHAnsi"/>
                <w:b/>
                <w:sz w:val="20"/>
                <w:szCs w:val="20"/>
              </w:rPr>
              <w:t>D.4.1.1</w:t>
            </w:r>
            <w:r w:rsidRPr="00823DD8">
              <w:rPr>
                <w:rFonts w:cstheme="minorHAnsi"/>
                <w:sz w:val="20"/>
                <w:szCs w:val="20"/>
              </w:rPr>
              <w:t xml:space="preserve"> Contact lists; agenda; invitations;</w:t>
            </w:r>
          </w:p>
          <w:p w:rsidR="00D73622" w:rsidRPr="00823DD8" w:rsidRDefault="00D97485">
            <w:pPr>
              <w:spacing w:before="40" w:after="40"/>
              <w:jc w:val="both"/>
              <w:rPr>
                <w:rFonts w:cstheme="minorHAnsi"/>
                <w:sz w:val="20"/>
                <w:szCs w:val="20"/>
              </w:rPr>
            </w:pPr>
            <w:r w:rsidRPr="00823DD8">
              <w:rPr>
                <w:rFonts w:cstheme="minorHAnsi"/>
                <w:b/>
                <w:sz w:val="20"/>
                <w:szCs w:val="20"/>
              </w:rPr>
              <w:t>D.4.1.2</w:t>
            </w:r>
            <w:r w:rsidRPr="00823DD8">
              <w:rPr>
                <w:rFonts w:cstheme="minorHAnsi"/>
                <w:sz w:val="20"/>
                <w:szCs w:val="20"/>
              </w:rPr>
              <w:t xml:space="preserve"> Background and methodological approach report (1)</w:t>
            </w:r>
          </w:p>
          <w:p w:rsidR="00D73622" w:rsidRPr="00823DD8" w:rsidRDefault="00D97485">
            <w:pPr>
              <w:spacing w:before="40" w:after="40"/>
              <w:jc w:val="both"/>
              <w:rPr>
                <w:rFonts w:cstheme="minorHAnsi"/>
                <w:sz w:val="20"/>
                <w:szCs w:val="20"/>
              </w:rPr>
            </w:pPr>
            <w:r w:rsidRPr="00823DD8">
              <w:rPr>
                <w:rFonts w:cstheme="minorHAnsi"/>
                <w:b/>
                <w:sz w:val="20"/>
                <w:szCs w:val="20"/>
              </w:rPr>
              <w:t>D.4.1.3</w:t>
            </w:r>
            <w:r w:rsidRPr="00823DD8">
              <w:rPr>
                <w:rFonts w:cstheme="minorHAnsi"/>
                <w:sz w:val="20"/>
                <w:szCs w:val="20"/>
              </w:rPr>
              <w:t xml:space="preserve"> MAs Network methodology paper (1)</w:t>
            </w:r>
          </w:p>
          <w:p w:rsidR="00D73622" w:rsidRPr="00823DD8" w:rsidRDefault="00D97485">
            <w:pPr>
              <w:jc w:val="both"/>
              <w:rPr>
                <w:rFonts w:cstheme="minorHAnsi"/>
                <w:sz w:val="20"/>
                <w:szCs w:val="20"/>
              </w:rPr>
            </w:pPr>
            <w:r w:rsidRPr="00823DD8">
              <w:rPr>
                <w:rFonts w:cstheme="minorHAnsi"/>
                <w:b/>
                <w:sz w:val="20"/>
                <w:szCs w:val="20"/>
              </w:rPr>
              <w:t>D.4.1.4</w:t>
            </w:r>
            <w:r w:rsidRPr="00823DD8">
              <w:rPr>
                <w:rFonts w:cstheme="minorHAnsi"/>
                <w:sz w:val="20"/>
                <w:szCs w:val="20"/>
              </w:rPr>
              <w:t xml:space="preserve"> Progress Report (8)</w:t>
            </w:r>
          </w:p>
          <w:p w:rsidR="00D73622" w:rsidRPr="00823DD8" w:rsidRDefault="00D97485">
            <w:pPr>
              <w:spacing w:before="40" w:after="40"/>
              <w:jc w:val="both"/>
              <w:rPr>
                <w:rFonts w:cstheme="minorHAnsi"/>
                <w:sz w:val="20"/>
                <w:szCs w:val="20"/>
              </w:rPr>
            </w:pPr>
            <w:r w:rsidRPr="00823DD8">
              <w:rPr>
                <w:rFonts w:cstheme="minorHAnsi"/>
                <w:sz w:val="20"/>
                <w:szCs w:val="20"/>
              </w:rPr>
              <w:t>D</w:t>
            </w:r>
            <w:r w:rsidRPr="00823DD8">
              <w:rPr>
                <w:rFonts w:cstheme="minorHAnsi"/>
                <w:b/>
                <w:sz w:val="20"/>
                <w:szCs w:val="20"/>
              </w:rPr>
              <w:t>.4.1.5</w:t>
            </w:r>
            <w:r w:rsidRPr="00823DD8">
              <w:rPr>
                <w:rFonts w:cstheme="minorHAnsi"/>
                <w:sz w:val="20"/>
                <w:szCs w:val="20"/>
              </w:rPr>
              <w:t xml:space="preserve"> Background document (1)</w:t>
            </w:r>
          </w:p>
          <w:p w:rsidR="00D73622" w:rsidRPr="00823DD8" w:rsidRDefault="00D97485">
            <w:pPr>
              <w:spacing w:before="40" w:after="40"/>
              <w:jc w:val="both"/>
              <w:rPr>
                <w:rFonts w:cstheme="minorHAnsi"/>
                <w:sz w:val="20"/>
                <w:szCs w:val="20"/>
              </w:rPr>
            </w:pPr>
            <w:r w:rsidRPr="00823DD8">
              <w:rPr>
                <w:rFonts w:cstheme="minorHAnsi"/>
                <w:b/>
                <w:sz w:val="20"/>
                <w:szCs w:val="20"/>
              </w:rPr>
              <w:t>D.4.1.6</w:t>
            </w:r>
            <w:r w:rsidRPr="00823DD8">
              <w:rPr>
                <w:rFonts w:cstheme="minorHAnsi"/>
                <w:sz w:val="20"/>
                <w:szCs w:val="20"/>
              </w:rPr>
              <w:t xml:space="preserve"> Comprehensive analysis of the embedding of EUSAIR priorities and Flagships into programmes (1)</w:t>
            </w:r>
          </w:p>
          <w:p w:rsidR="00D73622" w:rsidRPr="00823DD8" w:rsidRDefault="00D97485">
            <w:pPr>
              <w:spacing w:before="40" w:after="40"/>
              <w:jc w:val="both"/>
              <w:rPr>
                <w:rFonts w:cstheme="minorHAnsi"/>
                <w:sz w:val="20"/>
                <w:szCs w:val="20"/>
              </w:rPr>
            </w:pPr>
            <w:r w:rsidRPr="00823DD8">
              <w:rPr>
                <w:rFonts w:cstheme="minorHAnsi"/>
                <w:b/>
                <w:sz w:val="20"/>
                <w:szCs w:val="20"/>
              </w:rPr>
              <w:t>D.4.1.7</w:t>
            </w:r>
            <w:r w:rsidRPr="00823DD8">
              <w:rPr>
                <w:rFonts w:cstheme="minorHAnsi"/>
                <w:sz w:val="20"/>
                <w:szCs w:val="20"/>
              </w:rPr>
              <w:t xml:space="preserve"> Guidance papers for implementation (1)</w:t>
            </w:r>
          </w:p>
          <w:p w:rsidR="00D73622" w:rsidRPr="00823DD8" w:rsidRDefault="00D97485">
            <w:pPr>
              <w:jc w:val="both"/>
              <w:rPr>
                <w:color w:val="404040" w:themeColor="text1" w:themeTint="BF"/>
                <w:sz w:val="20"/>
                <w:szCs w:val="20"/>
              </w:rPr>
            </w:pPr>
            <w:r w:rsidRPr="00823DD8">
              <w:rPr>
                <w:rFonts w:cstheme="minorHAnsi"/>
                <w:b/>
                <w:sz w:val="20"/>
                <w:szCs w:val="20"/>
              </w:rPr>
              <w:t>D.4.1.8</w:t>
            </w:r>
            <w:r w:rsidRPr="00823DD8">
              <w:rPr>
                <w:rFonts w:cstheme="minorHAnsi"/>
                <w:sz w:val="20"/>
                <w:szCs w:val="20"/>
              </w:rPr>
              <w:t xml:space="preserve"> Guidance paper for embedding in 2028-2034 programming period. (1)</w:t>
            </w:r>
          </w:p>
        </w:tc>
      </w:tr>
      <w:tr w:rsidR="00D73622" w:rsidRPr="00823DD8" w:rsidTr="00F90CEF">
        <w:tc>
          <w:tcPr>
            <w:tcW w:w="2436" w:type="pct"/>
          </w:tcPr>
          <w:p w:rsidR="00D73622" w:rsidRPr="00823DD8" w:rsidRDefault="00D97485">
            <w:pPr>
              <w:jc w:val="both"/>
              <w:rPr>
                <w:color w:val="404040" w:themeColor="text1" w:themeTint="BF"/>
              </w:rPr>
            </w:pPr>
            <w:r w:rsidRPr="00823DD8">
              <w:rPr>
                <w:b/>
                <w:bCs/>
              </w:rPr>
              <w:t xml:space="preserve">4.2 SETTING UP AND ANIMATING NETWORKS OF MAs: </w:t>
            </w:r>
            <w:r w:rsidRPr="00823DD8">
              <w:t>The StEP project will continue animating the ETC MAs network (including IPA ADRION AND IPA CBC) and will set up one transnational network of  Mainstream MAs, with the possibility to pave the way for an additional European Social Fund network in 2025.</w:t>
            </w:r>
          </w:p>
        </w:tc>
        <w:tc>
          <w:tcPr>
            <w:tcW w:w="2564" w:type="pct"/>
          </w:tcPr>
          <w:p w:rsidR="00D73622" w:rsidRPr="00823DD8" w:rsidRDefault="00D97485">
            <w:pPr>
              <w:spacing w:before="40" w:after="40"/>
              <w:jc w:val="both"/>
              <w:rPr>
                <w:rFonts w:cstheme="minorHAnsi"/>
                <w:sz w:val="20"/>
                <w:szCs w:val="20"/>
              </w:rPr>
            </w:pPr>
            <w:r w:rsidRPr="00823DD8">
              <w:rPr>
                <w:rFonts w:cstheme="minorHAnsi"/>
                <w:b/>
                <w:sz w:val="20"/>
                <w:szCs w:val="20"/>
              </w:rPr>
              <w:t>D.4.2.1</w:t>
            </w:r>
            <w:r w:rsidRPr="00823DD8">
              <w:rPr>
                <w:rFonts w:cstheme="minorHAnsi"/>
                <w:sz w:val="20"/>
                <w:szCs w:val="20"/>
              </w:rPr>
              <w:t xml:space="preserve"> Contact lists; agenda; invitations;</w:t>
            </w:r>
          </w:p>
          <w:p w:rsidR="00D73622" w:rsidRPr="00823DD8" w:rsidRDefault="00D97485">
            <w:pPr>
              <w:spacing w:before="40" w:after="40"/>
              <w:jc w:val="both"/>
              <w:rPr>
                <w:rFonts w:cstheme="minorHAnsi"/>
                <w:sz w:val="20"/>
                <w:szCs w:val="20"/>
              </w:rPr>
            </w:pPr>
            <w:r w:rsidRPr="00823DD8">
              <w:rPr>
                <w:rFonts w:cstheme="minorHAnsi"/>
                <w:b/>
                <w:sz w:val="20"/>
                <w:szCs w:val="20"/>
              </w:rPr>
              <w:t>D.4.2.2</w:t>
            </w:r>
            <w:r w:rsidRPr="00823DD8">
              <w:rPr>
                <w:rFonts w:cstheme="minorHAnsi"/>
                <w:sz w:val="20"/>
                <w:szCs w:val="20"/>
              </w:rPr>
              <w:t xml:space="preserve"> Event methodological outline (1)</w:t>
            </w:r>
          </w:p>
          <w:p w:rsidR="00D73622" w:rsidRPr="00823DD8" w:rsidRDefault="00D97485">
            <w:pPr>
              <w:jc w:val="both"/>
              <w:rPr>
                <w:rFonts w:cstheme="minorHAnsi"/>
                <w:sz w:val="20"/>
                <w:szCs w:val="20"/>
              </w:rPr>
            </w:pPr>
            <w:r w:rsidRPr="00823DD8">
              <w:rPr>
                <w:rFonts w:cstheme="minorHAnsi"/>
                <w:b/>
                <w:sz w:val="20"/>
                <w:szCs w:val="20"/>
              </w:rPr>
              <w:t>D.4.2.3</w:t>
            </w:r>
            <w:r w:rsidRPr="00823DD8">
              <w:rPr>
                <w:rFonts w:cstheme="minorHAnsi"/>
                <w:sz w:val="20"/>
                <w:szCs w:val="20"/>
              </w:rPr>
              <w:t xml:space="preserve"> Report of the event (1)</w:t>
            </w:r>
          </w:p>
          <w:p w:rsidR="00D73622" w:rsidRPr="00823DD8" w:rsidRDefault="00D97485">
            <w:pPr>
              <w:jc w:val="both"/>
              <w:rPr>
                <w:color w:val="404040" w:themeColor="text1" w:themeTint="BF"/>
                <w:sz w:val="20"/>
                <w:szCs w:val="20"/>
              </w:rPr>
            </w:pPr>
            <w:r w:rsidRPr="00823DD8">
              <w:rPr>
                <w:rFonts w:cstheme="minorHAnsi"/>
                <w:b/>
                <w:sz w:val="20"/>
                <w:szCs w:val="20"/>
              </w:rPr>
              <w:t>D.4.2.4</w:t>
            </w:r>
            <w:r w:rsidRPr="00823DD8">
              <w:rPr>
                <w:rFonts w:cstheme="minorHAnsi"/>
                <w:sz w:val="20"/>
                <w:szCs w:val="20"/>
              </w:rPr>
              <w:t xml:space="preserve"> Communication materials (6)</w:t>
            </w:r>
          </w:p>
        </w:tc>
      </w:tr>
      <w:tr w:rsidR="00D73622" w:rsidRPr="00823DD8" w:rsidTr="00F90CEF">
        <w:tc>
          <w:tcPr>
            <w:tcW w:w="2436" w:type="pct"/>
          </w:tcPr>
          <w:p w:rsidR="00D73622" w:rsidRPr="00823DD8" w:rsidRDefault="00D97485">
            <w:r w:rsidRPr="00823DD8">
              <w:rPr>
                <w:b/>
                <w:color w:val="404040" w:themeColor="text1" w:themeTint="BF"/>
              </w:rPr>
              <w:t>4.3</w:t>
            </w:r>
            <w:r w:rsidRPr="00823DD8">
              <w:rPr>
                <w:color w:val="404040" w:themeColor="text1" w:themeTint="BF"/>
              </w:rPr>
              <w:t xml:space="preserve"> </w:t>
            </w:r>
            <w:r w:rsidRPr="00823DD8">
              <w:rPr>
                <w:b/>
                <w:bCs/>
              </w:rPr>
              <w:t xml:space="preserve">EUSAIR FLAGSHIP ACTION LABS: </w:t>
            </w:r>
            <w:r w:rsidRPr="00823DD8">
              <w:rPr>
                <w:bCs/>
              </w:rPr>
              <w:t xml:space="preserve">they will be </w:t>
            </w:r>
            <w:r w:rsidRPr="00823DD8">
              <w:t>dedicated to a small cluster of programmes (about 10 persons) with the aim of pushing forward synergies and collaboration between programmes during implementation.</w:t>
            </w:r>
          </w:p>
          <w:p w:rsidR="00D73622" w:rsidRPr="00823DD8" w:rsidRDefault="00D73622">
            <w:pPr>
              <w:rPr>
                <w:color w:val="404040" w:themeColor="text1" w:themeTint="BF"/>
              </w:rPr>
            </w:pPr>
          </w:p>
        </w:tc>
        <w:tc>
          <w:tcPr>
            <w:tcW w:w="2564" w:type="pct"/>
          </w:tcPr>
          <w:p w:rsidR="00D73622" w:rsidRPr="00823DD8" w:rsidRDefault="00D97485">
            <w:pPr>
              <w:spacing w:before="40" w:after="40"/>
              <w:jc w:val="both"/>
              <w:rPr>
                <w:rFonts w:cstheme="minorHAnsi"/>
                <w:sz w:val="20"/>
                <w:szCs w:val="20"/>
              </w:rPr>
            </w:pPr>
            <w:r w:rsidRPr="00823DD8">
              <w:rPr>
                <w:rFonts w:cstheme="minorHAnsi"/>
                <w:b/>
                <w:sz w:val="20"/>
                <w:szCs w:val="20"/>
              </w:rPr>
              <w:t>D.4.3.1</w:t>
            </w:r>
            <w:r w:rsidRPr="00823DD8">
              <w:rPr>
                <w:rFonts w:cstheme="minorHAnsi"/>
                <w:sz w:val="20"/>
                <w:szCs w:val="20"/>
              </w:rPr>
              <w:t>Contact lists; agenda; invitations;</w:t>
            </w:r>
          </w:p>
          <w:p w:rsidR="00D73622" w:rsidRPr="00823DD8" w:rsidRDefault="00D97485">
            <w:pPr>
              <w:spacing w:before="40" w:after="40"/>
              <w:jc w:val="both"/>
              <w:rPr>
                <w:rFonts w:cstheme="minorHAnsi"/>
                <w:sz w:val="20"/>
                <w:szCs w:val="20"/>
              </w:rPr>
            </w:pPr>
            <w:r w:rsidRPr="00823DD8">
              <w:rPr>
                <w:rFonts w:cstheme="minorHAnsi"/>
                <w:b/>
                <w:sz w:val="20"/>
                <w:szCs w:val="20"/>
              </w:rPr>
              <w:t>D.4.3.2</w:t>
            </w:r>
            <w:r w:rsidRPr="00823DD8">
              <w:rPr>
                <w:rFonts w:cstheme="minorHAnsi"/>
                <w:sz w:val="20"/>
                <w:szCs w:val="20"/>
              </w:rPr>
              <w:t xml:space="preserve"> Background and methodological approach report (1)</w:t>
            </w:r>
          </w:p>
          <w:p w:rsidR="00D73622" w:rsidRPr="00823DD8" w:rsidRDefault="00D97485">
            <w:pPr>
              <w:spacing w:before="40" w:after="40"/>
              <w:jc w:val="both"/>
              <w:rPr>
                <w:rFonts w:cstheme="minorHAnsi"/>
                <w:sz w:val="20"/>
                <w:szCs w:val="20"/>
              </w:rPr>
            </w:pPr>
            <w:r w:rsidRPr="00823DD8">
              <w:rPr>
                <w:rFonts w:cstheme="minorHAnsi"/>
                <w:b/>
                <w:sz w:val="20"/>
                <w:szCs w:val="20"/>
              </w:rPr>
              <w:t>D.4.3.3</w:t>
            </w:r>
            <w:r w:rsidRPr="00823DD8">
              <w:rPr>
                <w:rFonts w:cstheme="minorHAnsi"/>
                <w:sz w:val="20"/>
                <w:szCs w:val="20"/>
              </w:rPr>
              <w:t xml:space="preserve"> Thematic Flagship Action Lab reports (8);</w:t>
            </w:r>
          </w:p>
          <w:p w:rsidR="00D73622" w:rsidRPr="00823DD8" w:rsidRDefault="00D97485">
            <w:pPr>
              <w:jc w:val="both"/>
              <w:rPr>
                <w:color w:val="404040" w:themeColor="text1" w:themeTint="BF"/>
                <w:sz w:val="20"/>
                <w:szCs w:val="20"/>
              </w:rPr>
            </w:pPr>
            <w:r w:rsidRPr="00823DD8">
              <w:rPr>
                <w:rFonts w:cstheme="minorHAnsi"/>
                <w:b/>
                <w:sz w:val="20"/>
                <w:szCs w:val="20"/>
              </w:rPr>
              <w:t>D.4.3.4</w:t>
            </w:r>
            <w:r w:rsidRPr="00823DD8">
              <w:rPr>
                <w:rFonts w:cstheme="minorHAnsi"/>
                <w:sz w:val="20"/>
                <w:szCs w:val="20"/>
              </w:rPr>
              <w:t xml:space="preserve"> Communication materials (8)</w:t>
            </w:r>
          </w:p>
        </w:tc>
      </w:tr>
      <w:tr w:rsidR="00D73622" w:rsidRPr="00823DD8" w:rsidTr="00F90CEF">
        <w:tc>
          <w:tcPr>
            <w:tcW w:w="2436" w:type="pct"/>
          </w:tcPr>
          <w:p w:rsidR="00D73622" w:rsidRPr="00823DD8" w:rsidRDefault="00D97485">
            <w:pPr>
              <w:spacing w:before="120"/>
              <w:jc w:val="both"/>
            </w:pPr>
            <w:r w:rsidRPr="00823DD8">
              <w:rPr>
                <w:b/>
                <w:color w:val="404040" w:themeColor="text1" w:themeTint="BF"/>
              </w:rPr>
              <w:t>4.4</w:t>
            </w:r>
            <w:r w:rsidRPr="00823DD8">
              <w:rPr>
                <w:color w:val="404040" w:themeColor="text1" w:themeTint="BF"/>
              </w:rPr>
              <w:t xml:space="preserve"> </w:t>
            </w:r>
            <w:r w:rsidRPr="00823DD8">
              <w:rPr>
                <w:b/>
                <w:bCs/>
              </w:rPr>
              <w:t xml:space="preserve">SET UP AND ANIMATE GROUPS OF CAPITALIZATIONS OF FUNDED PROJECTS: </w:t>
            </w:r>
            <w:r w:rsidRPr="00823DD8">
              <w:t xml:space="preserve">embedding processes must go beyond networking between MAs and include direct collaboration with funded projects and beneficiaries who will make a significant contribution to EUSAIR through their actions. </w:t>
            </w:r>
          </w:p>
          <w:p w:rsidR="00D73622" w:rsidRPr="00823DD8" w:rsidRDefault="00D73622">
            <w:pPr>
              <w:rPr>
                <w:color w:val="404040" w:themeColor="text1" w:themeTint="BF"/>
              </w:rPr>
            </w:pPr>
          </w:p>
        </w:tc>
        <w:tc>
          <w:tcPr>
            <w:tcW w:w="2564" w:type="pct"/>
          </w:tcPr>
          <w:p w:rsidR="00D73622" w:rsidRPr="00823DD8" w:rsidRDefault="00D97485">
            <w:pPr>
              <w:spacing w:before="40" w:after="40"/>
              <w:jc w:val="both"/>
              <w:rPr>
                <w:rFonts w:cstheme="minorHAnsi"/>
                <w:sz w:val="20"/>
                <w:szCs w:val="20"/>
              </w:rPr>
            </w:pPr>
            <w:r w:rsidRPr="00823DD8">
              <w:rPr>
                <w:rFonts w:cstheme="minorHAnsi"/>
                <w:b/>
                <w:sz w:val="20"/>
                <w:szCs w:val="20"/>
              </w:rPr>
              <w:t>D.4.4.1</w:t>
            </w:r>
            <w:r w:rsidRPr="00823DD8">
              <w:rPr>
                <w:rFonts w:cstheme="minorHAnsi"/>
                <w:sz w:val="20"/>
                <w:szCs w:val="20"/>
              </w:rPr>
              <w:t xml:space="preserve"> Contact lists; agenda; invitations;</w:t>
            </w:r>
          </w:p>
          <w:p w:rsidR="00D73622" w:rsidRPr="00823DD8" w:rsidRDefault="00D97485">
            <w:pPr>
              <w:spacing w:before="40" w:after="40"/>
              <w:jc w:val="both"/>
              <w:rPr>
                <w:rFonts w:cstheme="minorHAnsi"/>
                <w:sz w:val="20"/>
                <w:szCs w:val="20"/>
              </w:rPr>
            </w:pPr>
            <w:r w:rsidRPr="00823DD8">
              <w:rPr>
                <w:rFonts w:cstheme="minorHAnsi"/>
                <w:b/>
                <w:sz w:val="20"/>
                <w:szCs w:val="20"/>
              </w:rPr>
              <w:t>D.4.4.2</w:t>
            </w:r>
            <w:r w:rsidRPr="00823DD8">
              <w:rPr>
                <w:rFonts w:cstheme="minorHAnsi"/>
                <w:sz w:val="20"/>
                <w:szCs w:val="20"/>
              </w:rPr>
              <w:t xml:space="preserve"> Methodological outlines (2) </w:t>
            </w:r>
          </w:p>
          <w:p w:rsidR="00D73622" w:rsidRPr="00823DD8" w:rsidRDefault="00D97485">
            <w:pPr>
              <w:spacing w:before="40" w:after="40"/>
              <w:jc w:val="both"/>
              <w:rPr>
                <w:rFonts w:cstheme="minorHAnsi"/>
                <w:sz w:val="20"/>
                <w:szCs w:val="20"/>
              </w:rPr>
            </w:pPr>
            <w:r w:rsidRPr="00823DD8">
              <w:rPr>
                <w:rFonts w:cstheme="minorHAnsi"/>
                <w:b/>
                <w:sz w:val="20"/>
                <w:szCs w:val="20"/>
              </w:rPr>
              <w:t>D.4.4.3</w:t>
            </w:r>
            <w:r w:rsidRPr="00823DD8">
              <w:rPr>
                <w:rFonts w:cstheme="minorHAnsi"/>
                <w:sz w:val="20"/>
                <w:szCs w:val="20"/>
              </w:rPr>
              <w:t xml:space="preserve"> Final Thematic report (1)</w:t>
            </w:r>
          </w:p>
          <w:p w:rsidR="00D73622" w:rsidRPr="00823DD8" w:rsidRDefault="00D97485">
            <w:pPr>
              <w:jc w:val="both"/>
              <w:rPr>
                <w:color w:val="404040" w:themeColor="text1" w:themeTint="BF"/>
                <w:sz w:val="20"/>
                <w:szCs w:val="20"/>
              </w:rPr>
            </w:pPr>
            <w:r w:rsidRPr="00823DD8">
              <w:rPr>
                <w:rFonts w:cstheme="minorHAnsi"/>
                <w:b/>
                <w:sz w:val="20"/>
                <w:szCs w:val="20"/>
              </w:rPr>
              <w:t>D.4.4.4</w:t>
            </w:r>
            <w:r w:rsidRPr="00823DD8">
              <w:rPr>
                <w:rFonts w:cstheme="minorHAnsi"/>
                <w:sz w:val="20"/>
                <w:szCs w:val="20"/>
              </w:rPr>
              <w:t xml:space="preserve"> Communication materials (8)</w:t>
            </w:r>
          </w:p>
        </w:tc>
      </w:tr>
    </w:tbl>
    <w:p w:rsidR="00D73622" w:rsidRPr="00823DD8" w:rsidRDefault="00D73622">
      <w:pPr>
        <w:rPr>
          <w:color w:val="2F5496" w:themeColor="accent1" w:themeShade="BF"/>
          <w:sz w:val="22"/>
          <w:szCs w:val="22"/>
        </w:rPr>
      </w:pPr>
    </w:p>
    <w:p w:rsidR="00D73622" w:rsidRPr="00823DD8" w:rsidRDefault="00D97485">
      <w:pPr>
        <w:rPr>
          <w:b/>
          <w:bCs/>
          <w:color w:val="000000" w:themeColor="text1"/>
          <w:sz w:val="22"/>
          <w:szCs w:val="22"/>
        </w:rPr>
      </w:pPr>
      <w:r w:rsidRPr="00823DD8">
        <w:rPr>
          <w:b/>
          <w:color w:val="2F5496" w:themeColor="accent1" w:themeShade="BF"/>
          <w:sz w:val="22"/>
          <w:szCs w:val="22"/>
        </w:rPr>
        <w:t xml:space="preserve">Key target groups: </w:t>
      </w:r>
      <w:r w:rsidRPr="00823DD8">
        <w:rPr>
          <w:color w:val="000000" w:themeColor="text1"/>
          <w:sz w:val="22"/>
          <w:szCs w:val="22"/>
        </w:rPr>
        <w:t xml:space="preserve">TSGs and MAs; project beneficiaries </w:t>
      </w:r>
      <w:r w:rsidRPr="00823DD8">
        <w:rPr>
          <w:b/>
          <w:bCs/>
          <w:color w:val="000000" w:themeColor="text1"/>
          <w:sz w:val="22"/>
          <w:szCs w:val="22"/>
        </w:rPr>
        <w:br w:type="page"/>
      </w:r>
    </w:p>
    <w:p w:rsidR="00D73622" w:rsidRPr="00823DD8" w:rsidRDefault="00D97485">
      <w:pPr>
        <w:spacing w:after="120"/>
        <w:rPr>
          <w:b/>
          <w:bCs/>
          <w:color w:val="000000" w:themeColor="text1"/>
          <w:sz w:val="22"/>
          <w:szCs w:val="22"/>
        </w:rPr>
      </w:pPr>
      <w:r w:rsidRPr="00823DD8">
        <w:rPr>
          <w:b/>
          <w:bCs/>
          <w:color w:val="000000" w:themeColor="text1"/>
          <w:sz w:val="22"/>
          <w:szCs w:val="22"/>
        </w:rPr>
        <w:lastRenderedPageBreak/>
        <w:t xml:space="preserve">WP 5: SUPPORTING EUSAIR EMBEDDING INTO IPA III PROGRAMMES </w:t>
      </w:r>
    </w:p>
    <w:p w:rsidR="00D73622" w:rsidRPr="00823DD8" w:rsidRDefault="00D73622">
      <w:pPr>
        <w:rPr>
          <w:b/>
          <w:bCs/>
          <w:color w:val="000000" w:themeColor="text1"/>
          <w:sz w:val="22"/>
          <w:szCs w:val="22"/>
        </w:rPr>
      </w:pPr>
    </w:p>
    <w:p w:rsidR="00D73622" w:rsidRPr="00823DD8" w:rsidRDefault="00D97485">
      <w:pPr>
        <w:pBdr>
          <w:top w:val="nil"/>
          <w:left w:val="nil"/>
          <w:bottom w:val="nil"/>
          <w:right w:val="nil"/>
          <w:between w:val="nil"/>
        </w:pBdr>
        <w:spacing w:after="120"/>
        <w:jc w:val="both"/>
        <w:rPr>
          <w:color w:val="000000" w:themeColor="text1"/>
          <w:sz w:val="22"/>
          <w:szCs w:val="22"/>
        </w:rPr>
      </w:pPr>
      <w:r w:rsidRPr="00823DD8">
        <w:rPr>
          <w:b/>
          <w:bCs/>
          <w:color w:val="2F5496" w:themeColor="accent1" w:themeShade="BF"/>
          <w:sz w:val="22"/>
          <w:szCs w:val="22"/>
        </w:rPr>
        <w:t>Specific objective</w:t>
      </w:r>
      <w:r w:rsidRPr="00823DD8">
        <w:rPr>
          <w:rFonts w:cstheme="minorHAnsi"/>
          <w:color w:val="000000" w:themeColor="text1"/>
          <w:sz w:val="22"/>
          <w:szCs w:val="22"/>
        </w:rPr>
        <w:t xml:space="preserve">: </w:t>
      </w:r>
      <w:r w:rsidRPr="00823DD8">
        <w:rPr>
          <w:color w:val="000000" w:themeColor="text1"/>
          <w:sz w:val="22"/>
          <w:szCs w:val="22"/>
        </w:rPr>
        <w:t>Ensuring a full embedding of EUSAIR macro regional strategy within the IPA III programming framework and maintain the focus on the enlargement on top of the EUSAIR Agenda.</w:t>
      </w:r>
    </w:p>
    <w:p w:rsidR="00D73622" w:rsidRPr="00823DD8" w:rsidRDefault="00D97485">
      <w:pPr>
        <w:spacing w:after="160" w:line="259" w:lineRule="auto"/>
        <w:jc w:val="both"/>
        <w:rPr>
          <w:color w:val="000000" w:themeColor="text1"/>
          <w:sz w:val="22"/>
          <w:szCs w:val="22"/>
        </w:rPr>
      </w:pPr>
      <w:r w:rsidRPr="00823DD8">
        <w:rPr>
          <w:b/>
          <w:color w:val="2F5496" w:themeColor="accent1" w:themeShade="BF"/>
          <w:sz w:val="22"/>
          <w:szCs w:val="22"/>
        </w:rPr>
        <w:t xml:space="preserve">Brief description of WP: </w:t>
      </w:r>
      <w:r w:rsidRPr="00823DD8">
        <w:rPr>
          <w:color w:val="000000" w:themeColor="text1"/>
          <w:sz w:val="22"/>
          <w:szCs w:val="22"/>
        </w:rPr>
        <w:t>The EUSAIR embedding process is supported within the IPA III programming framework by ensuring coherence and consistency between EUSAIR/national and multinational programming of IPA III; creating the conditions for constructive dialogue with DG NEAR, EU Delegations involved and the NIPACs of EUSAIR participating countries and operating towards harmonisation of methodologies, tools, practises and capacities to maximize coordination among IPA III and EUSAIR.</w:t>
      </w:r>
    </w:p>
    <w:p w:rsidR="00D73622" w:rsidRPr="00823DD8" w:rsidRDefault="00D73622">
      <w:pPr>
        <w:spacing w:after="160" w:line="259" w:lineRule="auto"/>
        <w:jc w:val="both"/>
        <w:rPr>
          <w:rFonts w:cstheme="minorHAnsi"/>
          <w:color w:val="000000" w:themeColor="text1"/>
          <w:sz w:val="22"/>
          <w:szCs w:val="22"/>
        </w:rPr>
      </w:pPr>
    </w:p>
    <w:p w:rsidR="00D73622" w:rsidRPr="00823DD8" w:rsidRDefault="00D97485">
      <w:pPr>
        <w:rPr>
          <w:b/>
          <w:color w:val="2F5496" w:themeColor="accent1" w:themeShade="BF"/>
          <w:sz w:val="22"/>
          <w:szCs w:val="22"/>
        </w:rPr>
      </w:pPr>
      <w:r w:rsidRPr="00823DD8">
        <w:rPr>
          <w:b/>
          <w:color w:val="2F5496" w:themeColor="accent1" w:themeShade="BF"/>
          <w:sz w:val="22"/>
          <w:szCs w:val="22"/>
        </w:rPr>
        <w:t>List of activities and deliverables:</w:t>
      </w:r>
    </w:p>
    <w:tbl>
      <w:tblPr>
        <w:tblStyle w:val="Tabelamrea"/>
        <w:tblW w:w="5000" w:type="pct"/>
        <w:tblLook w:val="04A0" w:firstRow="1" w:lastRow="0" w:firstColumn="1" w:lastColumn="0" w:noHBand="0" w:noVBand="1"/>
      </w:tblPr>
      <w:tblGrid>
        <w:gridCol w:w="4688"/>
        <w:gridCol w:w="4934"/>
      </w:tblGrid>
      <w:tr w:rsidR="00D73622" w:rsidRPr="00823DD8" w:rsidTr="00F90CEF">
        <w:tc>
          <w:tcPr>
            <w:tcW w:w="2436" w:type="pct"/>
            <w:tcBorders>
              <w:top w:val="dotted" w:sz="4" w:space="0" w:color="auto"/>
              <w:left w:val="dotted" w:sz="4" w:space="0" w:color="auto"/>
              <w:bottom w:val="dotted" w:sz="4" w:space="0" w:color="auto"/>
              <w:right w:val="dotted" w:sz="4" w:space="0" w:color="auto"/>
            </w:tcBorders>
          </w:tcPr>
          <w:p w:rsidR="00D73622" w:rsidRPr="00823DD8" w:rsidRDefault="00D97485">
            <w:pPr>
              <w:rPr>
                <w:b/>
                <w:color w:val="2F5496" w:themeColor="accent1" w:themeShade="BF"/>
              </w:rPr>
            </w:pPr>
            <w:r w:rsidRPr="00823DD8">
              <w:rPr>
                <w:b/>
                <w:color w:val="2F5496" w:themeColor="accent1" w:themeShade="BF"/>
              </w:rPr>
              <w:t>Activity</w:t>
            </w:r>
          </w:p>
        </w:tc>
        <w:tc>
          <w:tcPr>
            <w:tcW w:w="2564" w:type="pct"/>
            <w:tcBorders>
              <w:top w:val="dotted" w:sz="4" w:space="0" w:color="auto"/>
              <w:left w:val="dotted" w:sz="4" w:space="0" w:color="auto"/>
              <w:bottom w:val="dotted" w:sz="4" w:space="0" w:color="auto"/>
              <w:right w:val="dotted" w:sz="4" w:space="0" w:color="auto"/>
            </w:tcBorders>
          </w:tcPr>
          <w:p w:rsidR="00D73622" w:rsidRPr="00823DD8" w:rsidRDefault="00D97485">
            <w:pPr>
              <w:rPr>
                <w:b/>
                <w:color w:val="2F5496" w:themeColor="accent1" w:themeShade="BF"/>
              </w:rPr>
            </w:pPr>
            <w:r w:rsidRPr="00823DD8">
              <w:rPr>
                <w:b/>
                <w:color w:val="2F5496" w:themeColor="accent1" w:themeShade="BF"/>
              </w:rPr>
              <w:t>Related deliverables (quantity)</w:t>
            </w:r>
          </w:p>
        </w:tc>
      </w:tr>
      <w:tr w:rsidR="00D73622" w:rsidRPr="00823DD8" w:rsidTr="00F90CEF">
        <w:trPr>
          <w:trHeight w:val="557"/>
        </w:trPr>
        <w:tc>
          <w:tcPr>
            <w:tcW w:w="2436" w:type="pct"/>
            <w:tcBorders>
              <w:top w:val="dotted" w:sz="4" w:space="0" w:color="auto"/>
              <w:left w:val="dotted" w:sz="4" w:space="0" w:color="auto"/>
              <w:bottom w:val="dotted" w:sz="4" w:space="0" w:color="auto"/>
              <w:right w:val="dotted" w:sz="4" w:space="0" w:color="auto"/>
            </w:tcBorders>
          </w:tcPr>
          <w:p w:rsidR="00D73622" w:rsidRPr="00823DD8" w:rsidRDefault="00D97485">
            <w:pPr>
              <w:spacing w:after="120"/>
              <w:jc w:val="both"/>
              <w:rPr>
                <w:color w:val="404040" w:themeColor="text1" w:themeTint="BF"/>
              </w:rPr>
            </w:pPr>
            <w:r w:rsidRPr="00823DD8">
              <w:rPr>
                <w:rFonts w:cstheme="minorHAnsi"/>
                <w:b/>
                <w:bCs/>
              </w:rPr>
              <w:t>5.1</w:t>
            </w:r>
            <w:r w:rsidRPr="00823DD8">
              <w:rPr>
                <w:rFonts w:cstheme="minorHAnsi"/>
              </w:rPr>
              <w:t xml:space="preserve"> - </w:t>
            </w:r>
            <w:r w:rsidRPr="00823DD8">
              <w:rPr>
                <w:rFonts w:cstheme="minorHAnsi"/>
                <w:b/>
                <w:bCs/>
                <w:color w:val="000000" w:themeColor="text1"/>
              </w:rPr>
              <w:t>DESK REVIEW OF PAST CURRENT AND FUTURE IPA III ANNUAL PROGRAMMES AND IDENTIFICATION OF POTENTIAL SYNERGIES WITH EUSAIR FLAGSHIP INITIATIVES</w:t>
            </w:r>
            <w:r w:rsidRPr="00823DD8">
              <w:t xml:space="preserve"> </w:t>
            </w:r>
          </w:p>
        </w:tc>
        <w:tc>
          <w:tcPr>
            <w:tcW w:w="2564" w:type="pct"/>
            <w:tcBorders>
              <w:top w:val="dotted" w:sz="4" w:space="0" w:color="auto"/>
              <w:left w:val="dotted" w:sz="4" w:space="0" w:color="auto"/>
              <w:bottom w:val="dotted" w:sz="4" w:space="0" w:color="auto"/>
              <w:right w:val="dotted" w:sz="4" w:space="0" w:color="auto"/>
            </w:tcBorders>
          </w:tcPr>
          <w:p w:rsidR="00D73622" w:rsidRPr="00823DD8" w:rsidRDefault="00D97485">
            <w:pPr>
              <w:jc w:val="both"/>
              <w:rPr>
                <w:sz w:val="20"/>
                <w:szCs w:val="20"/>
              </w:rPr>
            </w:pPr>
            <w:r w:rsidRPr="00823DD8">
              <w:rPr>
                <w:b/>
                <w:sz w:val="20"/>
                <w:szCs w:val="20"/>
              </w:rPr>
              <w:t>D.5.1.1</w:t>
            </w:r>
            <w:r w:rsidRPr="00823DD8">
              <w:rPr>
                <w:sz w:val="20"/>
                <w:szCs w:val="20"/>
              </w:rPr>
              <w:t xml:space="preserve"> Collection of IPA III National/ Multinational Programmes (1)</w:t>
            </w:r>
          </w:p>
          <w:p w:rsidR="00D73622" w:rsidRPr="00823DD8" w:rsidRDefault="00D97485">
            <w:pPr>
              <w:jc w:val="both"/>
              <w:rPr>
                <w:sz w:val="20"/>
                <w:szCs w:val="20"/>
              </w:rPr>
            </w:pPr>
            <w:r w:rsidRPr="00823DD8">
              <w:rPr>
                <w:b/>
                <w:sz w:val="20"/>
                <w:szCs w:val="20"/>
              </w:rPr>
              <w:t>D.5.1.2</w:t>
            </w:r>
            <w:r w:rsidRPr="00823DD8">
              <w:rPr>
                <w:sz w:val="20"/>
                <w:szCs w:val="20"/>
              </w:rPr>
              <w:t xml:space="preserve"> A comprehensive report highlighting synergies with EUSAIR (1)</w:t>
            </w:r>
          </w:p>
          <w:p w:rsidR="00D73622" w:rsidRPr="00823DD8" w:rsidRDefault="00D97485">
            <w:pPr>
              <w:jc w:val="both"/>
              <w:rPr>
                <w:color w:val="404040" w:themeColor="text1" w:themeTint="BF"/>
                <w:sz w:val="20"/>
                <w:szCs w:val="20"/>
              </w:rPr>
            </w:pPr>
            <w:r w:rsidRPr="00823DD8">
              <w:rPr>
                <w:b/>
                <w:sz w:val="20"/>
                <w:szCs w:val="20"/>
              </w:rPr>
              <w:t>D.5.1.3</w:t>
            </w:r>
            <w:r w:rsidRPr="00823DD8">
              <w:rPr>
                <w:sz w:val="20"/>
                <w:szCs w:val="20"/>
              </w:rPr>
              <w:t xml:space="preserve"> Specific reports relevant to each TSGs (5)</w:t>
            </w:r>
          </w:p>
        </w:tc>
      </w:tr>
      <w:tr w:rsidR="00D73622" w:rsidRPr="00823DD8" w:rsidTr="00F90CEF">
        <w:trPr>
          <w:trHeight w:val="557"/>
        </w:trPr>
        <w:tc>
          <w:tcPr>
            <w:tcW w:w="2436" w:type="pct"/>
            <w:tcBorders>
              <w:top w:val="dotted" w:sz="4" w:space="0" w:color="auto"/>
              <w:left w:val="dotted" w:sz="4" w:space="0" w:color="auto"/>
              <w:bottom w:val="dotted" w:sz="4" w:space="0" w:color="auto"/>
              <w:right w:val="dotted" w:sz="4" w:space="0" w:color="auto"/>
            </w:tcBorders>
          </w:tcPr>
          <w:p w:rsidR="00D73622" w:rsidRPr="00823DD8" w:rsidRDefault="00D97485">
            <w:pPr>
              <w:jc w:val="both"/>
            </w:pPr>
            <w:r w:rsidRPr="00823DD8">
              <w:rPr>
                <w:rFonts w:cstheme="minorHAnsi"/>
                <w:b/>
                <w:bCs/>
              </w:rPr>
              <w:t>5.2</w:t>
            </w:r>
            <w:r w:rsidRPr="00823DD8">
              <w:rPr>
                <w:rFonts w:cstheme="minorHAnsi"/>
              </w:rPr>
              <w:t xml:space="preserve"> </w:t>
            </w:r>
            <w:r w:rsidRPr="00823DD8">
              <w:rPr>
                <w:rFonts w:cstheme="minorHAnsi"/>
                <w:b/>
                <w:bCs/>
              </w:rPr>
              <w:t xml:space="preserve">ENGAGEMENT AND AWARENESS OF DG NEAR WITH REGARDS TO SYNERGIES OF IPA III ACTIONS WITH EUSAIR FLAGSHIP INITIATIVES: </w:t>
            </w:r>
            <w:r w:rsidRPr="00823DD8">
              <w:t>ensuring coherence with EUSAIR is duly reflected in the IPA III programming documents by informing DG NEAR, and in particular the staff in charge of overseeing quality of IPA III programming. on the relevance of EUSAIR realted Actions for further programming choices.</w:t>
            </w:r>
          </w:p>
        </w:tc>
        <w:tc>
          <w:tcPr>
            <w:tcW w:w="2564" w:type="pct"/>
            <w:tcBorders>
              <w:top w:val="dotted" w:sz="4" w:space="0" w:color="auto"/>
              <w:left w:val="dotted" w:sz="4" w:space="0" w:color="auto"/>
              <w:bottom w:val="dotted" w:sz="4" w:space="0" w:color="auto"/>
              <w:right w:val="dotted" w:sz="4" w:space="0" w:color="auto"/>
            </w:tcBorders>
          </w:tcPr>
          <w:p w:rsidR="00D73622" w:rsidRPr="00823DD8" w:rsidRDefault="00D97485">
            <w:pPr>
              <w:jc w:val="both"/>
              <w:rPr>
                <w:rFonts w:cstheme="minorHAnsi"/>
                <w:sz w:val="20"/>
                <w:szCs w:val="20"/>
              </w:rPr>
            </w:pPr>
            <w:r w:rsidRPr="00823DD8">
              <w:rPr>
                <w:rFonts w:cstheme="minorHAnsi"/>
                <w:b/>
                <w:sz w:val="20"/>
                <w:szCs w:val="20"/>
              </w:rPr>
              <w:t>D.5.2.1</w:t>
            </w:r>
            <w:r w:rsidRPr="00823DD8">
              <w:rPr>
                <w:rFonts w:cstheme="minorHAnsi"/>
                <w:sz w:val="20"/>
                <w:szCs w:val="20"/>
              </w:rPr>
              <w:t xml:space="preserve"> Meeting minutes for periodic meetings with DG NEAR and NIPACs (6)</w:t>
            </w:r>
          </w:p>
          <w:p w:rsidR="00D73622" w:rsidRPr="00823DD8" w:rsidRDefault="00D97485">
            <w:pPr>
              <w:jc w:val="both"/>
              <w:rPr>
                <w:rFonts w:cstheme="minorHAnsi"/>
                <w:sz w:val="20"/>
                <w:szCs w:val="20"/>
              </w:rPr>
            </w:pPr>
            <w:r w:rsidRPr="00823DD8">
              <w:rPr>
                <w:rFonts w:cstheme="minorHAnsi"/>
                <w:b/>
                <w:sz w:val="20"/>
                <w:szCs w:val="20"/>
              </w:rPr>
              <w:t>D.5.2.2</w:t>
            </w:r>
            <w:r w:rsidRPr="00823DD8">
              <w:rPr>
                <w:rFonts w:cstheme="minorHAnsi"/>
                <w:sz w:val="20"/>
                <w:szCs w:val="20"/>
              </w:rPr>
              <w:t xml:space="preserve"> Memos to support to information exchange between EUSAIR GB and DG NEAR (6)</w:t>
            </w:r>
          </w:p>
          <w:p w:rsidR="00D73622" w:rsidRPr="00823DD8" w:rsidRDefault="00D97485">
            <w:pPr>
              <w:jc w:val="both"/>
              <w:rPr>
                <w:color w:val="404040" w:themeColor="text1" w:themeTint="BF"/>
                <w:sz w:val="20"/>
                <w:szCs w:val="20"/>
              </w:rPr>
            </w:pPr>
            <w:r w:rsidRPr="00823DD8">
              <w:rPr>
                <w:rFonts w:cstheme="minorHAnsi"/>
                <w:b/>
                <w:sz w:val="20"/>
                <w:szCs w:val="20"/>
              </w:rPr>
              <w:t>D.5.2.3</w:t>
            </w:r>
            <w:r w:rsidRPr="00823DD8">
              <w:rPr>
                <w:rFonts w:cstheme="minorHAnsi"/>
                <w:sz w:val="20"/>
                <w:szCs w:val="20"/>
              </w:rPr>
              <w:t xml:space="preserve"> Working reports for operational coordination with TSGs (10)</w:t>
            </w:r>
          </w:p>
        </w:tc>
      </w:tr>
      <w:tr w:rsidR="00D73622" w:rsidRPr="00823DD8" w:rsidTr="00F90CEF">
        <w:trPr>
          <w:trHeight w:val="557"/>
        </w:trPr>
        <w:tc>
          <w:tcPr>
            <w:tcW w:w="2436" w:type="pct"/>
            <w:tcBorders>
              <w:top w:val="dotted" w:sz="4" w:space="0" w:color="auto"/>
              <w:left w:val="dotted" w:sz="4" w:space="0" w:color="auto"/>
              <w:bottom w:val="dotted" w:sz="4" w:space="0" w:color="auto"/>
              <w:right w:val="dotted" w:sz="4" w:space="0" w:color="auto"/>
            </w:tcBorders>
          </w:tcPr>
          <w:p w:rsidR="00D73622" w:rsidRPr="00823DD8" w:rsidRDefault="00D97485" w:rsidP="000A1678">
            <w:pPr>
              <w:spacing w:after="120"/>
              <w:jc w:val="both"/>
              <w:rPr>
                <w:color w:val="404040" w:themeColor="text1" w:themeTint="BF"/>
              </w:rPr>
            </w:pPr>
            <w:r w:rsidRPr="00823DD8">
              <w:rPr>
                <w:b/>
                <w:bCs/>
              </w:rPr>
              <w:t xml:space="preserve">5.3 FORMULATION OF ACTUAL PROPOSALS FOR IMPROVEMENT OF PROGRAMMING MECHANISMS AND TOOLS TO ENSURE STRONGER COORDINATION BETWEEN IPA III PROGRAMMES AND EUSAIR FLAGSHIP INITIATIVES: </w:t>
            </w:r>
            <w:r w:rsidRPr="00823DD8">
              <w:rPr>
                <w:rFonts w:cstheme="minorHAnsi"/>
              </w:rPr>
              <w:t xml:space="preserve">active contribution to IPA III programming will be given: on the one side, EUSAIR TSGs will be actively involved with DG NEAR pinpointing relevant linkages between Flagship projects and IPA III actual and potential actions; on the other side by providing direct support in building capacities of the applicants when formulating their proposals for IPA III financial assistance. </w:t>
            </w:r>
          </w:p>
        </w:tc>
        <w:tc>
          <w:tcPr>
            <w:tcW w:w="2564" w:type="pct"/>
            <w:tcBorders>
              <w:top w:val="dotted" w:sz="4" w:space="0" w:color="auto"/>
              <w:left w:val="dotted" w:sz="4" w:space="0" w:color="auto"/>
              <w:bottom w:val="dotted" w:sz="4" w:space="0" w:color="auto"/>
              <w:right w:val="dotted" w:sz="4" w:space="0" w:color="auto"/>
            </w:tcBorders>
          </w:tcPr>
          <w:p w:rsidR="00D73622" w:rsidRPr="00823DD8" w:rsidRDefault="00D97485">
            <w:pPr>
              <w:jc w:val="both"/>
              <w:rPr>
                <w:rFonts w:cstheme="minorHAnsi"/>
                <w:sz w:val="20"/>
                <w:szCs w:val="20"/>
              </w:rPr>
            </w:pPr>
            <w:r w:rsidRPr="00823DD8">
              <w:rPr>
                <w:rFonts w:cstheme="minorHAnsi"/>
                <w:b/>
                <w:sz w:val="20"/>
                <w:szCs w:val="20"/>
              </w:rPr>
              <w:t>D.5.3.1</w:t>
            </w:r>
            <w:r w:rsidRPr="00823DD8">
              <w:rPr>
                <w:rFonts w:cstheme="minorHAnsi"/>
                <w:sz w:val="20"/>
                <w:szCs w:val="20"/>
              </w:rPr>
              <w:t xml:space="preserve"> Meeting minutes for periodic coordination with NIPACs 6)</w:t>
            </w:r>
          </w:p>
          <w:p w:rsidR="00D73622" w:rsidRPr="00823DD8" w:rsidRDefault="00D97485">
            <w:pPr>
              <w:jc w:val="both"/>
              <w:rPr>
                <w:rFonts w:cstheme="minorHAnsi"/>
                <w:sz w:val="20"/>
                <w:szCs w:val="20"/>
              </w:rPr>
            </w:pPr>
            <w:r w:rsidRPr="00823DD8">
              <w:rPr>
                <w:rFonts w:cstheme="minorHAnsi"/>
                <w:b/>
                <w:sz w:val="20"/>
                <w:szCs w:val="20"/>
              </w:rPr>
              <w:t>D.5.3.2</w:t>
            </w:r>
            <w:r w:rsidRPr="00823DD8">
              <w:rPr>
                <w:rFonts w:cstheme="minorHAnsi"/>
                <w:sz w:val="20"/>
                <w:szCs w:val="20"/>
              </w:rPr>
              <w:t xml:space="preserve"> Memos from regular exchange with TSGs (10)</w:t>
            </w:r>
          </w:p>
          <w:p w:rsidR="00D73622" w:rsidRPr="00823DD8" w:rsidRDefault="00D97485">
            <w:pPr>
              <w:rPr>
                <w:color w:val="404040" w:themeColor="text1" w:themeTint="BF"/>
                <w:sz w:val="20"/>
                <w:szCs w:val="20"/>
              </w:rPr>
            </w:pPr>
            <w:r w:rsidRPr="00823DD8">
              <w:rPr>
                <w:rFonts w:cstheme="minorHAnsi"/>
                <w:b/>
                <w:sz w:val="20"/>
                <w:szCs w:val="20"/>
              </w:rPr>
              <w:t xml:space="preserve">D.5.3.3 </w:t>
            </w:r>
            <w:r w:rsidRPr="00823DD8">
              <w:rPr>
                <w:rFonts w:cstheme="minorHAnsi"/>
                <w:sz w:val="20"/>
                <w:szCs w:val="20"/>
              </w:rPr>
              <w:t>Formulation of proposals to DG NEAR (3)</w:t>
            </w:r>
          </w:p>
        </w:tc>
      </w:tr>
      <w:tr w:rsidR="00D73622" w:rsidRPr="00823DD8" w:rsidTr="00F90CEF">
        <w:trPr>
          <w:trHeight w:val="557"/>
        </w:trPr>
        <w:tc>
          <w:tcPr>
            <w:tcW w:w="2436" w:type="pct"/>
            <w:tcBorders>
              <w:top w:val="dotted" w:sz="4" w:space="0" w:color="auto"/>
              <w:left w:val="dotted" w:sz="4" w:space="0" w:color="auto"/>
              <w:bottom w:val="dotted" w:sz="4" w:space="0" w:color="auto"/>
              <w:right w:val="dotted" w:sz="4" w:space="0" w:color="auto"/>
            </w:tcBorders>
          </w:tcPr>
          <w:p w:rsidR="00D73622" w:rsidRPr="00823DD8" w:rsidRDefault="00D97485">
            <w:pPr>
              <w:jc w:val="both"/>
              <w:rPr>
                <w:rFonts w:cstheme="minorHAnsi"/>
              </w:rPr>
            </w:pPr>
            <w:r w:rsidRPr="00823DD8">
              <w:rPr>
                <w:rFonts w:cstheme="minorHAnsi"/>
                <w:b/>
                <w:bCs/>
              </w:rPr>
              <w:t>5.4</w:t>
            </w:r>
            <w:r w:rsidRPr="00823DD8">
              <w:rPr>
                <w:rFonts w:cstheme="minorHAnsi"/>
                <w:b/>
              </w:rPr>
              <w:t xml:space="preserve"> C</w:t>
            </w:r>
            <w:r w:rsidRPr="00823DD8">
              <w:rPr>
                <w:rFonts w:cstheme="minorHAnsi"/>
                <w:b/>
                <w:bCs/>
                <w:color w:val="1E1E1E"/>
              </w:rPr>
              <w:t>OLLECTION, ORGANISATION AND TRANSFER OF INPUTS FROM TSGs TO IPA III PROGRAMMED ACTIONS</w:t>
            </w:r>
            <w:r w:rsidRPr="00823DD8">
              <w:rPr>
                <w:rFonts w:cstheme="minorHAnsi"/>
                <w:bCs/>
                <w:color w:val="1E1E1E"/>
              </w:rPr>
              <w:t xml:space="preserve">: </w:t>
            </w:r>
            <w:r w:rsidRPr="00823DD8">
              <w:rPr>
                <w:rFonts w:cstheme="minorHAnsi"/>
              </w:rPr>
              <w:t xml:space="preserve">The active contribution of relevant EUSAIR TSGs to take stock of IPA III programmed Actions when implementing respective Flagship projects: </w:t>
            </w:r>
          </w:p>
          <w:p w:rsidR="00D73622" w:rsidRPr="00823DD8" w:rsidRDefault="00D97485">
            <w:pPr>
              <w:jc w:val="both"/>
              <w:rPr>
                <w:color w:val="404040" w:themeColor="text1" w:themeTint="BF"/>
              </w:rPr>
            </w:pPr>
            <w:r w:rsidRPr="00823DD8">
              <w:rPr>
                <w:rFonts w:cstheme="minorHAnsi"/>
              </w:rPr>
              <w:lastRenderedPageBreak/>
              <w:t>various inputs ranging from data and information sharing, to the provision of stimuluses for designing joint actions, to the actual support in formulating actions candidate to IPA III financial support</w:t>
            </w:r>
          </w:p>
        </w:tc>
        <w:tc>
          <w:tcPr>
            <w:tcW w:w="2564" w:type="pct"/>
            <w:tcBorders>
              <w:top w:val="dotted" w:sz="4" w:space="0" w:color="auto"/>
              <w:left w:val="dotted" w:sz="4" w:space="0" w:color="auto"/>
              <w:bottom w:val="dotted" w:sz="4" w:space="0" w:color="auto"/>
              <w:right w:val="dotted" w:sz="4" w:space="0" w:color="auto"/>
            </w:tcBorders>
          </w:tcPr>
          <w:p w:rsidR="00D73622" w:rsidRPr="00823DD8" w:rsidRDefault="00D97485">
            <w:pPr>
              <w:rPr>
                <w:rFonts w:cstheme="minorHAnsi"/>
                <w:sz w:val="20"/>
                <w:szCs w:val="20"/>
              </w:rPr>
            </w:pPr>
            <w:r w:rsidRPr="00823DD8">
              <w:rPr>
                <w:rFonts w:cstheme="minorHAnsi"/>
                <w:b/>
                <w:sz w:val="20"/>
                <w:szCs w:val="20"/>
              </w:rPr>
              <w:lastRenderedPageBreak/>
              <w:t>D.5.4.1</w:t>
            </w:r>
            <w:r w:rsidRPr="00823DD8">
              <w:rPr>
                <w:rFonts w:cstheme="minorHAnsi"/>
                <w:sz w:val="20"/>
                <w:szCs w:val="20"/>
              </w:rPr>
              <w:t xml:space="preserve"> Operational guidance documents for identifications of necessary inputs within TSGs to improve relevant IPA III actions (5)</w:t>
            </w:r>
          </w:p>
          <w:p w:rsidR="00D73622" w:rsidRPr="00823DD8" w:rsidRDefault="00D97485">
            <w:pPr>
              <w:rPr>
                <w:rFonts w:cstheme="minorHAnsi"/>
                <w:sz w:val="20"/>
                <w:szCs w:val="20"/>
              </w:rPr>
            </w:pPr>
            <w:r w:rsidRPr="00823DD8">
              <w:rPr>
                <w:rFonts w:cstheme="minorHAnsi"/>
                <w:b/>
                <w:sz w:val="20"/>
                <w:szCs w:val="20"/>
              </w:rPr>
              <w:t>D.5.4.2</w:t>
            </w:r>
            <w:r w:rsidRPr="00823DD8">
              <w:rPr>
                <w:rFonts w:cstheme="minorHAnsi"/>
                <w:sz w:val="20"/>
                <w:szCs w:val="20"/>
              </w:rPr>
              <w:t xml:space="preserve"> Specific working reports / Operational guidance documents (3)</w:t>
            </w:r>
          </w:p>
          <w:p w:rsidR="00D73622" w:rsidRPr="00823DD8" w:rsidRDefault="00D97485">
            <w:pPr>
              <w:rPr>
                <w:color w:val="404040" w:themeColor="text1" w:themeTint="BF"/>
                <w:sz w:val="20"/>
                <w:szCs w:val="20"/>
              </w:rPr>
            </w:pPr>
            <w:r w:rsidRPr="00823DD8">
              <w:rPr>
                <w:b/>
                <w:color w:val="404040" w:themeColor="text1" w:themeTint="BF"/>
                <w:sz w:val="20"/>
                <w:szCs w:val="20"/>
              </w:rPr>
              <w:lastRenderedPageBreak/>
              <w:t>D.5.4.3</w:t>
            </w:r>
            <w:r w:rsidRPr="00823DD8">
              <w:rPr>
                <w:color w:val="404040" w:themeColor="text1" w:themeTint="BF"/>
                <w:sz w:val="20"/>
                <w:szCs w:val="20"/>
              </w:rPr>
              <w:t xml:space="preserve"> Minutes of </w:t>
            </w:r>
            <w:r w:rsidRPr="00823DD8">
              <w:rPr>
                <w:rFonts w:cstheme="minorHAnsi"/>
                <w:sz w:val="20"/>
                <w:szCs w:val="20"/>
              </w:rPr>
              <w:t>coordination meetings with DG NEAR and relevant EU Delegations including respective Technical Assistance teams (6)</w:t>
            </w:r>
          </w:p>
        </w:tc>
      </w:tr>
      <w:tr w:rsidR="00D73622" w:rsidRPr="00823DD8" w:rsidTr="00F90CEF">
        <w:trPr>
          <w:trHeight w:val="557"/>
        </w:trPr>
        <w:tc>
          <w:tcPr>
            <w:tcW w:w="2436" w:type="pct"/>
            <w:tcBorders>
              <w:top w:val="dotted" w:sz="4" w:space="0" w:color="auto"/>
              <w:left w:val="dotted" w:sz="4" w:space="0" w:color="auto"/>
              <w:bottom w:val="dotted" w:sz="4" w:space="0" w:color="auto"/>
              <w:right w:val="dotted" w:sz="4" w:space="0" w:color="auto"/>
            </w:tcBorders>
          </w:tcPr>
          <w:p w:rsidR="00D73622" w:rsidRPr="00823DD8" w:rsidRDefault="00D97485">
            <w:pPr>
              <w:jc w:val="both"/>
              <w:rPr>
                <w:color w:val="404040" w:themeColor="text1" w:themeTint="BF"/>
              </w:rPr>
            </w:pPr>
            <w:r w:rsidRPr="00823DD8">
              <w:rPr>
                <w:rFonts w:cstheme="minorHAnsi"/>
                <w:b/>
                <w:bCs/>
              </w:rPr>
              <w:lastRenderedPageBreak/>
              <w:t xml:space="preserve">5.5 </w:t>
            </w:r>
            <w:r w:rsidRPr="00823DD8">
              <w:rPr>
                <w:rFonts w:cstheme="minorHAnsi"/>
                <w:b/>
                <w:bCs/>
                <w:color w:val="1E1E1E"/>
              </w:rPr>
              <w:t>COORDINATION WITH REGIONAL STAKEHOLDERS AND DONOR COMMUNITY:</w:t>
            </w:r>
            <w:r w:rsidRPr="00823DD8">
              <w:rPr>
                <w:rFonts w:cstheme="minorHAnsi"/>
              </w:rPr>
              <w:t xml:space="preserve"> . To ensure consistency of these actions with EUSAIR Flagship projects it may be necessary to establish coordination with regional actors, such as: the Western Balkans Investment Framework (WBIF), the Regional Cooperation Council (RCC), the Transport and Energy Community, etc. regular information exchanges with Bilateral and Multilateral Donor Organisations actively involved in implementing regional strategies, for example: GIZ, Council of Europe, OSCE, etc. Also, engaging stakeholders from EUSAIR partner countries will be crucial. </w:t>
            </w:r>
          </w:p>
        </w:tc>
        <w:tc>
          <w:tcPr>
            <w:tcW w:w="2564" w:type="pct"/>
            <w:tcBorders>
              <w:top w:val="dotted" w:sz="4" w:space="0" w:color="auto"/>
              <w:left w:val="dotted" w:sz="4" w:space="0" w:color="auto"/>
              <w:bottom w:val="dotted" w:sz="4" w:space="0" w:color="auto"/>
              <w:right w:val="dotted" w:sz="4" w:space="0" w:color="auto"/>
            </w:tcBorders>
          </w:tcPr>
          <w:p w:rsidR="00D73622" w:rsidRPr="00823DD8" w:rsidRDefault="00D97485">
            <w:pPr>
              <w:rPr>
                <w:rFonts w:cstheme="minorHAnsi"/>
                <w:sz w:val="20"/>
                <w:szCs w:val="20"/>
              </w:rPr>
            </w:pPr>
            <w:r w:rsidRPr="00823DD8">
              <w:rPr>
                <w:rFonts w:cstheme="minorHAnsi"/>
                <w:b/>
                <w:sz w:val="20"/>
                <w:szCs w:val="20"/>
              </w:rPr>
              <w:t>D.5.5.1</w:t>
            </w:r>
            <w:r w:rsidRPr="00823DD8">
              <w:rPr>
                <w:rFonts w:cstheme="minorHAnsi"/>
                <w:sz w:val="20"/>
                <w:szCs w:val="20"/>
              </w:rPr>
              <w:t xml:space="preserve"> Minutes of periodic meetings with relevant Regional stakeholders (12)</w:t>
            </w:r>
          </w:p>
          <w:p w:rsidR="00D73622" w:rsidRPr="00823DD8" w:rsidRDefault="00D97485">
            <w:pPr>
              <w:rPr>
                <w:rFonts w:cstheme="minorHAnsi"/>
                <w:sz w:val="20"/>
                <w:szCs w:val="20"/>
              </w:rPr>
            </w:pPr>
            <w:r w:rsidRPr="00823DD8">
              <w:rPr>
                <w:rFonts w:cstheme="minorHAnsi"/>
                <w:b/>
                <w:sz w:val="20"/>
                <w:szCs w:val="20"/>
              </w:rPr>
              <w:t>D.5.5.2</w:t>
            </w:r>
            <w:r w:rsidRPr="00823DD8">
              <w:rPr>
                <w:rFonts w:cstheme="minorHAnsi"/>
                <w:sz w:val="20"/>
                <w:szCs w:val="20"/>
              </w:rPr>
              <w:t xml:space="preserve"> Minutes of periodic meetings with Bilateral Donors and IFIs (6)</w:t>
            </w:r>
          </w:p>
          <w:p w:rsidR="00D73622" w:rsidRPr="00823DD8" w:rsidRDefault="00D97485">
            <w:pPr>
              <w:rPr>
                <w:color w:val="404040" w:themeColor="text1" w:themeTint="BF"/>
                <w:sz w:val="20"/>
                <w:szCs w:val="20"/>
              </w:rPr>
            </w:pPr>
            <w:r w:rsidRPr="00823DD8">
              <w:rPr>
                <w:rFonts w:cstheme="minorHAnsi"/>
                <w:b/>
                <w:sz w:val="20"/>
                <w:szCs w:val="20"/>
              </w:rPr>
              <w:t>D.5.5.3</w:t>
            </w:r>
            <w:r w:rsidRPr="00823DD8">
              <w:rPr>
                <w:rFonts w:cstheme="minorHAnsi"/>
                <w:sz w:val="20"/>
                <w:szCs w:val="20"/>
              </w:rPr>
              <w:t xml:space="preserve"> Working reports from TSGs and NIPACs with recommendations for further actions or coordination to follow up (5)</w:t>
            </w:r>
          </w:p>
        </w:tc>
      </w:tr>
      <w:tr w:rsidR="00D73622" w:rsidRPr="00823DD8" w:rsidTr="00F90CEF">
        <w:trPr>
          <w:trHeight w:val="557"/>
        </w:trPr>
        <w:tc>
          <w:tcPr>
            <w:tcW w:w="2436" w:type="pct"/>
            <w:tcBorders>
              <w:top w:val="dotted" w:sz="4" w:space="0" w:color="auto"/>
              <w:left w:val="dotted" w:sz="4" w:space="0" w:color="auto"/>
              <w:bottom w:val="dotted" w:sz="4" w:space="0" w:color="auto"/>
              <w:right w:val="dotted" w:sz="4" w:space="0" w:color="auto"/>
            </w:tcBorders>
          </w:tcPr>
          <w:p w:rsidR="00D73622" w:rsidRPr="00823DD8" w:rsidRDefault="00D97485">
            <w:pPr>
              <w:jc w:val="both"/>
              <w:rPr>
                <w:color w:val="404040" w:themeColor="text1" w:themeTint="BF"/>
              </w:rPr>
            </w:pPr>
            <w:r w:rsidRPr="00823DD8">
              <w:rPr>
                <w:rFonts w:cstheme="minorHAnsi"/>
                <w:b/>
                <w:bCs/>
              </w:rPr>
              <w:t xml:space="preserve">5.6 SUPPORT TO ETC MAs NETWORK TO ENSURE THE LINKAGE BETWEEN IPA III AND IPA ETC PROGRAMMES: </w:t>
            </w:r>
            <w:r w:rsidRPr="00823DD8">
              <w:rPr>
                <w:rFonts w:cstheme="minorHAnsi"/>
              </w:rPr>
              <w:t>a strong coordination with EUSAIR TSGs as well as with MAs networks shall be ensured in order to suitably link relevant IPA III funded actions with similar projects supported within the framework of Cohesion programme</w:t>
            </w:r>
          </w:p>
        </w:tc>
        <w:tc>
          <w:tcPr>
            <w:tcW w:w="2564" w:type="pct"/>
            <w:tcBorders>
              <w:top w:val="dotted" w:sz="4" w:space="0" w:color="auto"/>
              <w:left w:val="dotted" w:sz="4" w:space="0" w:color="auto"/>
              <w:bottom w:val="dotted" w:sz="4" w:space="0" w:color="auto"/>
              <w:right w:val="dotted" w:sz="4" w:space="0" w:color="auto"/>
            </w:tcBorders>
          </w:tcPr>
          <w:p w:rsidR="00D73622" w:rsidRPr="00823DD8" w:rsidRDefault="00D97485">
            <w:pPr>
              <w:rPr>
                <w:color w:val="404040" w:themeColor="text1" w:themeTint="BF"/>
                <w:sz w:val="20"/>
                <w:szCs w:val="20"/>
              </w:rPr>
            </w:pPr>
            <w:r w:rsidRPr="00823DD8">
              <w:rPr>
                <w:b/>
                <w:color w:val="404040" w:themeColor="text1" w:themeTint="BF"/>
                <w:sz w:val="20"/>
                <w:szCs w:val="20"/>
              </w:rPr>
              <w:t>D. 5.6.1</w:t>
            </w:r>
            <w:r w:rsidRPr="00823DD8">
              <w:rPr>
                <w:color w:val="404040" w:themeColor="text1" w:themeTint="BF"/>
                <w:sz w:val="20"/>
                <w:szCs w:val="20"/>
              </w:rPr>
              <w:t xml:space="preserve"> Minutes of </w:t>
            </w:r>
            <w:r w:rsidRPr="00823DD8">
              <w:rPr>
                <w:rFonts w:cstheme="minorHAnsi"/>
                <w:sz w:val="20"/>
                <w:szCs w:val="20"/>
              </w:rPr>
              <w:t>coordination meetings of TSGs with DG NEAR and relevant EU Delegations including respective Technical Assistance teams (6)</w:t>
            </w:r>
          </w:p>
        </w:tc>
      </w:tr>
      <w:tr w:rsidR="00D73622" w:rsidRPr="00823DD8" w:rsidTr="00F90CEF">
        <w:trPr>
          <w:trHeight w:val="557"/>
        </w:trPr>
        <w:tc>
          <w:tcPr>
            <w:tcW w:w="2436" w:type="pct"/>
            <w:tcBorders>
              <w:top w:val="dotted" w:sz="4" w:space="0" w:color="auto"/>
              <w:left w:val="dotted" w:sz="4" w:space="0" w:color="auto"/>
              <w:bottom w:val="dotted" w:sz="4" w:space="0" w:color="auto"/>
              <w:right w:val="dotted" w:sz="4" w:space="0" w:color="auto"/>
            </w:tcBorders>
          </w:tcPr>
          <w:p w:rsidR="00D73622" w:rsidRPr="00823DD8" w:rsidRDefault="00D97485">
            <w:pPr>
              <w:jc w:val="both"/>
              <w:rPr>
                <w:color w:val="404040" w:themeColor="text1" w:themeTint="BF"/>
              </w:rPr>
            </w:pPr>
            <w:r w:rsidRPr="00823DD8">
              <w:rPr>
                <w:rFonts w:cstheme="minorHAnsi"/>
                <w:b/>
                <w:bCs/>
              </w:rPr>
              <w:t>5.7 E</w:t>
            </w:r>
            <w:r w:rsidRPr="00823DD8">
              <w:rPr>
                <w:rFonts w:cstheme="minorHAnsi"/>
                <w:b/>
                <w:bCs/>
                <w:color w:val="1E1E1E"/>
              </w:rPr>
              <w:t xml:space="preserve">LABORATION OF A SHARED PERFORMANCE ASSESSMENT FRAMEWORK FOR EUSAIR FLAGSHIP INITIATIVES AND RELEVANT IPA III PROGRAMMED ACTIONS: </w:t>
            </w:r>
            <w:r w:rsidRPr="00823DD8">
              <w:rPr>
                <w:rFonts w:cstheme="minorHAnsi"/>
              </w:rPr>
              <w:t>The identification of suitable set of indicators for the definition of a harmonised performance assessment framework will be carried out. This input might also be possibly given by selected members from EUSAIR TSGs participating to the regular Monitoring Committees of IPA III</w:t>
            </w:r>
          </w:p>
        </w:tc>
        <w:tc>
          <w:tcPr>
            <w:tcW w:w="2564" w:type="pct"/>
            <w:tcBorders>
              <w:top w:val="dotted" w:sz="4" w:space="0" w:color="auto"/>
              <w:left w:val="dotted" w:sz="4" w:space="0" w:color="auto"/>
              <w:bottom w:val="dotted" w:sz="4" w:space="0" w:color="auto"/>
              <w:right w:val="dotted" w:sz="4" w:space="0" w:color="auto"/>
            </w:tcBorders>
          </w:tcPr>
          <w:p w:rsidR="00D73622" w:rsidRPr="00823DD8" w:rsidRDefault="00D97485">
            <w:pPr>
              <w:rPr>
                <w:color w:val="404040" w:themeColor="text1" w:themeTint="BF"/>
                <w:sz w:val="20"/>
                <w:szCs w:val="20"/>
              </w:rPr>
            </w:pPr>
            <w:r w:rsidRPr="00823DD8">
              <w:rPr>
                <w:rFonts w:cstheme="minorHAnsi"/>
                <w:b/>
                <w:sz w:val="20"/>
                <w:szCs w:val="20"/>
              </w:rPr>
              <w:t>D 5.7.1</w:t>
            </w:r>
            <w:r w:rsidRPr="00823DD8">
              <w:rPr>
                <w:rFonts w:cstheme="minorHAnsi"/>
                <w:sz w:val="20"/>
                <w:szCs w:val="20"/>
              </w:rPr>
              <w:t>. Performance Assessment Framework (1)</w:t>
            </w:r>
          </w:p>
        </w:tc>
      </w:tr>
      <w:tr w:rsidR="00D73622" w:rsidRPr="00823DD8" w:rsidTr="00F90CEF">
        <w:trPr>
          <w:trHeight w:val="557"/>
        </w:trPr>
        <w:tc>
          <w:tcPr>
            <w:tcW w:w="2436" w:type="pct"/>
            <w:tcBorders>
              <w:top w:val="dotted" w:sz="4" w:space="0" w:color="auto"/>
              <w:left w:val="dotted" w:sz="4" w:space="0" w:color="auto"/>
              <w:bottom w:val="dotted" w:sz="4" w:space="0" w:color="auto"/>
              <w:right w:val="dotted" w:sz="4" w:space="0" w:color="auto"/>
            </w:tcBorders>
          </w:tcPr>
          <w:p w:rsidR="00D73622" w:rsidRPr="00823DD8" w:rsidRDefault="00D97485">
            <w:pPr>
              <w:spacing w:after="120"/>
              <w:jc w:val="both"/>
              <w:rPr>
                <w:rFonts w:cstheme="minorHAnsi"/>
                <w:b/>
                <w:bCs/>
                <w:color w:val="1E1E1E"/>
              </w:rPr>
            </w:pPr>
            <w:r w:rsidRPr="00823DD8">
              <w:rPr>
                <w:rFonts w:cstheme="minorHAnsi"/>
                <w:b/>
                <w:bCs/>
              </w:rPr>
              <w:t xml:space="preserve">5.8 </w:t>
            </w:r>
            <w:r w:rsidRPr="00823DD8">
              <w:rPr>
                <w:rFonts w:cstheme="minorHAnsi"/>
                <w:b/>
                <w:bCs/>
                <w:color w:val="1E1E1E"/>
              </w:rPr>
              <w:t>EUSAIR TSGSs CONTRIBUTIONS AND PARTICIPATION TO THE MONITORING OF RELEVANT IPA III IMPLEMENTED ACTIONS</w:t>
            </w:r>
          </w:p>
          <w:p w:rsidR="00D73622" w:rsidRPr="00823DD8" w:rsidRDefault="00D73622">
            <w:pPr>
              <w:jc w:val="both"/>
              <w:rPr>
                <w:color w:val="404040" w:themeColor="text1" w:themeTint="BF"/>
              </w:rPr>
            </w:pPr>
          </w:p>
        </w:tc>
        <w:tc>
          <w:tcPr>
            <w:tcW w:w="2564" w:type="pct"/>
            <w:tcBorders>
              <w:top w:val="dotted" w:sz="4" w:space="0" w:color="auto"/>
              <w:left w:val="dotted" w:sz="4" w:space="0" w:color="auto"/>
              <w:bottom w:val="dotted" w:sz="4" w:space="0" w:color="auto"/>
              <w:right w:val="dotted" w:sz="4" w:space="0" w:color="auto"/>
            </w:tcBorders>
          </w:tcPr>
          <w:p w:rsidR="00D73622" w:rsidRPr="00823DD8" w:rsidRDefault="00D97485">
            <w:pPr>
              <w:jc w:val="both"/>
              <w:rPr>
                <w:rFonts w:cstheme="minorHAnsi"/>
                <w:sz w:val="20"/>
                <w:szCs w:val="20"/>
              </w:rPr>
            </w:pPr>
            <w:r w:rsidRPr="00823DD8">
              <w:rPr>
                <w:rFonts w:cstheme="minorHAnsi"/>
                <w:b/>
                <w:sz w:val="20"/>
                <w:szCs w:val="20"/>
              </w:rPr>
              <w:t>D.5.8.1</w:t>
            </w:r>
            <w:r w:rsidRPr="00823DD8">
              <w:rPr>
                <w:rFonts w:cstheme="minorHAnsi"/>
                <w:sz w:val="20"/>
                <w:szCs w:val="20"/>
              </w:rPr>
              <w:t xml:space="preserve"> Memos of TSGs members in the monitoring of relevant IPA III actions' implementation (10)</w:t>
            </w:r>
          </w:p>
          <w:p w:rsidR="00D73622" w:rsidRPr="00823DD8" w:rsidRDefault="00D97485">
            <w:pPr>
              <w:jc w:val="both"/>
              <w:rPr>
                <w:rFonts w:cstheme="minorHAnsi"/>
                <w:sz w:val="20"/>
                <w:szCs w:val="20"/>
              </w:rPr>
            </w:pPr>
            <w:r w:rsidRPr="00823DD8">
              <w:rPr>
                <w:rFonts w:cstheme="minorHAnsi"/>
                <w:b/>
                <w:sz w:val="20"/>
                <w:szCs w:val="20"/>
              </w:rPr>
              <w:t>D.5.8.2</w:t>
            </w:r>
            <w:r w:rsidRPr="00823DD8">
              <w:rPr>
                <w:rFonts w:cstheme="minorHAnsi"/>
                <w:sz w:val="20"/>
                <w:szCs w:val="20"/>
              </w:rPr>
              <w:t xml:space="preserve"> Specific working reports by TSGs in supporting the measurement and assessment of performances in the implementation of relevant IPA III actions (10)</w:t>
            </w:r>
          </w:p>
          <w:p w:rsidR="00D73622" w:rsidRPr="00823DD8" w:rsidRDefault="00D97485">
            <w:pPr>
              <w:jc w:val="both"/>
              <w:rPr>
                <w:color w:val="404040" w:themeColor="text1" w:themeTint="BF"/>
                <w:sz w:val="20"/>
                <w:szCs w:val="20"/>
                <w:highlight w:val="yellow"/>
              </w:rPr>
            </w:pPr>
            <w:r w:rsidRPr="00823DD8">
              <w:rPr>
                <w:rFonts w:cstheme="minorHAnsi"/>
                <w:b/>
                <w:sz w:val="20"/>
                <w:szCs w:val="20"/>
              </w:rPr>
              <w:t>D.5.8.3</w:t>
            </w:r>
            <w:r w:rsidRPr="00823DD8">
              <w:rPr>
                <w:rFonts w:cstheme="minorHAnsi"/>
                <w:sz w:val="20"/>
                <w:szCs w:val="20"/>
              </w:rPr>
              <w:t xml:space="preserve"> Working reports (supplementing monitoring) of support to NIPACs in the preparation of annual reports on IPA III implementation (6)</w:t>
            </w:r>
          </w:p>
        </w:tc>
      </w:tr>
      <w:tr w:rsidR="00D73622" w:rsidRPr="00823DD8" w:rsidTr="00D97485">
        <w:trPr>
          <w:trHeight w:val="126"/>
        </w:trPr>
        <w:tc>
          <w:tcPr>
            <w:tcW w:w="2436" w:type="pct"/>
            <w:tcBorders>
              <w:top w:val="dotted" w:sz="4" w:space="0" w:color="auto"/>
              <w:left w:val="dotted" w:sz="4" w:space="0" w:color="auto"/>
              <w:bottom w:val="dotted" w:sz="4" w:space="0" w:color="auto"/>
              <w:right w:val="dotted" w:sz="4" w:space="0" w:color="auto"/>
            </w:tcBorders>
          </w:tcPr>
          <w:p w:rsidR="00D73622" w:rsidRPr="00823DD8" w:rsidRDefault="00D97485">
            <w:pPr>
              <w:spacing w:after="120"/>
              <w:jc w:val="both"/>
              <w:rPr>
                <w:rFonts w:cstheme="minorHAnsi"/>
                <w:b/>
                <w:bCs/>
              </w:rPr>
            </w:pPr>
            <w:r w:rsidRPr="00823DD8">
              <w:rPr>
                <w:b/>
                <w:bCs/>
              </w:rPr>
              <w:t xml:space="preserve">5.9 </w:t>
            </w:r>
            <w:r w:rsidRPr="00823DD8">
              <w:rPr>
                <w:b/>
                <w:bCs/>
                <w:color w:val="1E1E1E"/>
              </w:rPr>
              <w:t xml:space="preserve">FORMULATION OF ACTUAL PROPOSALS FOR IMPROVEMENT OF PROGRAMMING MECHANISMS AND TOOLS TO ENSURE </w:t>
            </w:r>
            <w:r w:rsidRPr="00823DD8">
              <w:rPr>
                <w:b/>
                <w:bCs/>
                <w:color w:val="1E1E1E"/>
              </w:rPr>
              <w:lastRenderedPageBreak/>
              <w:t>STRONGER COORDINATION BETWEEN IPA III PROGRAMMES AND EUSAIR FLAGSHIPS</w:t>
            </w:r>
          </w:p>
        </w:tc>
        <w:tc>
          <w:tcPr>
            <w:tcW w:w="2564" w:type="pct"/>
            <w:tcBorders>
              <w:top w:val="dotted" w:sz="4" w:space="0" w:color="auto"/>
              <w:left w:val="dotted" w:sz="4" w:space="0" w:color="auto"/>
              <w:bottom w:val="dotted" w:sz="4" w:space="0" w:color="auto"/>
              <w:right w:val="dotted" w:sz="4" w:space="0" w:color="auto"/>
            </w:tcBorders>
          </w:tcPr>
          <w:p w:rsidR="00D73622" w:rsidRPr="00823DD8" w:rsidRDefault="00D97485">
            <w:pPr>
              <w:rPr>
                <w:rFonts w:cstheme="minorHAnsi"/>
                <w:sz w:val="20"/>
                <w:szCs w:val="20"/>
              </w:rPr>
            </w:pPr>
            <w:r w:rsidRPr="00823DD8">
              <w:rPr>
                <w:rFonts w:cstheme="minorHAnsi"/>
                <w:b/>
                <w:sz w:val="20"/>
                <w:szCs w:val="20"/>
              </w:rPr>
              <w:lastRenderedPageBreak/>
              <w:t>D.5.9.1</w:t>
            </w:r>
            <w:r w:rsidRPr="00823DD8">
              <w:rPr>
                <w:rFonts w:cstheme="minorHAnsi"/>
                <w:sz w:val="20"/>
                <w:szCs w:val="20"/>
              </w:rPr>
              <w:t xml:space="preserve"> Minutes of meeting for periodic coordination with NIPACs (6)</w:t>
            </w:r>
          </w:p>
          <w:p w:rsidR="00D73622" w:rsidRPr="00823DD8" w:rsidRDefault="00D97485">
            <w:pPr>
              <w:rPr>
                <w:rFonts w:cstheme="minorHAnsi"/>
                <w:sz w:val="20"/>
                <w:szCs w:val="20"/>
              </w:rPr>
            </w:pPr>
            <w:r w:rsidRPr="00823DD8">
              <w:rPr>
                <w:rFonts w:cstheme="minorHAnsi"/>
                <w:b/>
                <w:sz w:val="20"/>
                <w:szCs w:val="20"/>
              </w:rPr>
              <w:t>D.5.9.2</w:t>
            </w:r>
            <w:r w:rsidRPr="00823DD8">
              <w:rPr>
                <w:rFonts w:cstheme="minorHAnsi"/>
                <w:sz w:val="20"/>
                <w:szCs w:val="20"/>
              </w:rPr>
              <w:t xml:space="preserve"> Memos of regular exchange with TSGs (10)</w:t>
            </w:r>
          </w:p>
          <w:p w:rsidR="00D73622" w:rsidRPr="00823DD8" w:rsidRDefault="00D97485">
            <w:pPr>
              <w:rPr>
                <w:color w:val="404040" w:themeColor="text1" w:themeTint="BF"/>
                <w:sz w:val="20"/>
                <w:szCs w:val="20"/>
                <w:highlight w:val="yellow"/>
              </w:rPr>
            </w:pPr>
            <w:r w:rsidRPr="00823DD8">
              <w:rPr>
                <w:rFonts w:cstheme="minorHAnsi"/>
                <w:b/>
                <w:sz w:val="20"/>
                <w:szCs w:val="20"/>
              </w:rPr>
              <w:t>D.5.9.3</w:t>
            </w:r>
            <w:r w:rsidRPr="00823DD8">
              <w:rPr>
                <w:rFonts w:cstheme="minorHAnsi"/>
                <w:sz w:val="20"/>
                <w:szCs w:val="20"/>
              </w:rPr>
              <w:t xml:space="preserve">   Reports of formulation of proposals to DG NEAR. 83)</w:t>
            </w:r>
          </w:p>
        </w:tc>
      </w:tr>
      <w:tr w:rsidR="00D73622" w:rsidRPr="00823DD8" w:rsidTr="00D97485">
        <w:trPr>
          <w:trHeight w:val="557"/>
        </w:trPr>
        <w:tc>
          <w:tcPr>
            <w:tcW w:w="2436" w:type="pct"/>
            <w:tcBorders>
              <w:top w:val="dotted" w:sz="4" w:space="0" w:color="auto"/>
              <w:left w:val="dotted" w:sz="4" w:space="0" w:color="auto"/>
              <w:bottom w:val="dotted" w:sz="4" w:space="0" w:color="auto"/>
              <w:right w:val="dotted" w:sz="4" w:space="0" w:color="auto"/>
            </w:tcBorders>
          </w:tcPr>
          <w:p w:rsidR="00D73622" w:rsidRPr="00823DD8" w:rsidRDefault="00D97485" w:rsidP="00D97485">
            <w:pPr>
              <w:spacing w:before="120"/>
              <w:jc w:val="both"/>
              <w:rPr>
                <w:rFonts w:cstheme="minorHAnsi"/>
                <w:b/>
                <w:bCs/>
                <w:color w:val="000000" w:themeColor="text1"/>
              </w:rPr>
            </w:pPr>
            <w:r w:rsidRPr="00823DD8">
              <w:rPr>
                <w:b/>
                <w:bCs/>
                <w:color w:val="000000" w:themeColor="text1"/>
              </w:rPr>
              <w:t>5.10 (A.1) MAKING THE EXPERTISE AND CAPACITIES OF THE EU MS PARTICIPATING IN EUSAIR AVAILABLE TO FACILITATE PARTNER CANDIDATE COUNTRIES IN THE ACHIEVEMENT OF ENLARGEMENT REQUIREMENTS IN RELEVANT AREAS</w:t>
            </w:r>
          </w:p>
        </w:tc>
        <w:tc>
          <w:tcPr>
            <w:tcW w:w="2564" w:type="pct"/>
            <w:tcBorders>
              <w:top w:val="dotted" w:sz="4" w:space="0" w:color="auto"/>
              <w:left w:val="dotted" w:sz="4" w:space="0" w:color="auto"/>
              <w:bottom w:val="dotted" w:sz="4" w:space="0" w:color="auto"/>
              <w:right w:val="dotted" w:sz="4" w:space="0" w:color="auto"/>
            </w:tcBorders>
          </w:tcPr>
          <w:p w:rsidR="00D73622" w:rsidRPr="00823DD8" w:rsidRDefault="00D97485">
            <w:pPr>
              <w:rPr>
                <w:color w:val="000000" w:themeColor="text1"/>
                <w:sz w:val="20"/>
                <w:szCs w:val="20"/>
              </w:rPr>
            </w:pPr>
            <w:r w:rsidRPr="00823DD8">
              <w:rPr>
                <w:b/>
                <w:color w:val="000000" w:themeColor="text1"/>
                <w:sz w:val="20"/>
                <w:szCs w:val="20"/>
              </w:rPr>
              <w:t>D.5.10.1</w:t>
            </w:r>
            <w:r w:rsidRPr="00823DD8">
              <w:rPr>
                <w:color w:val="000000" w:themeColor="text1"/>
                <w:sz w:val="20"/>
                <w:szCs w:val="20"/>
              </w:rPr>
              <w:t xml:space="preserve"> Report of matchmaking events between candidate countries’ demands and EU (6)</w:t>
            </w:r>
          </w:p>
          <w:p w:rsidR="00D73622" w:rsidRPr="00823DD8" w:rsidRDefault="00D97485">
            <w:pPr>
              <w:rPr>
                <w:color w:val="000000" w:themeColor="text1"/>
                <w:sz w:val="20"/>
                <w:szCs w:val="20"/>
              </w:rPr>
            </w:pPr>
            <w:r w:rsidRPr="00823DD8">
              <w:rPr>
                <w:b/>
                <w:color w:val="000000" w:themeColor="text1"/>
                <w:sz w:val="20"/>
                <w:szCs w:val="20"/>
              </w:rPr>
              <w:t xml:space="preserve">D.5.10.2 </w:t>
            </w:r>
            <w:r w:rsidRPr="00823DD8">
              <w:rPr>
                <w:color w:val="000000" w:themeColor="text1"/>
                <w:sz w:val="20"/>
                <w:szCs w:val="20"/>
              </w:rPr>
              <w:t>Reports of tailored interventions like: webinars, study visits, mentoring, supervision and quality checks to quickly respond very practical issues (8)</w:t>
            </w:r>
          </w:p>
          <w:p w:rsidR="00D73622" w:rsidRPr="00823DD8" w:rsidRDefault="00D97485">
            <w:pPr>
              <w:rPr>
                <w:color w:val="000000" w:themeColor="text1"/>
                <w:sz w:val="20"/>
                <w:szCs w:val="20"/>
                <w:highlight w:val="yellow"/>
              </w:rPr>
            </w:pPr>
            <w:r w:rsidRPr="00823DD8">
              <w:rPr>
                <w:b/>
                <w:color w:val="000000" w:themeColor="text1"/>
                <w:sz w:val="20"/>
                <w:szCs w:val="20"/>
              </w:rPr>
              <w:t>D.5.10.3</w:t>
            </w:r>
            <w:r w:rsidRPr="00823DD8">
              <w:rPr>
                <w:color w:val="000000" w:themeColor="text1"/>
                <w:sz w:val="20"/>
                <w:szCs w:val="20"/>
              </w:rPr>
              <w:t xml:space="preserve"> Peer reviews (analyses, studies and assessments) reports. (3)</w:t>
            </w:r>
          </w:p>
        </w:tc>
      </w:tr>
      <w:tr w:rsidR="00D73622" w:rsidRPr="00823DD8" w:rsidTr="00D97485">
        <w:trPr>
          <w:trHeight w:val="557"/>
        </w:trPr>
        <w:tc>
          <w:tcPr>
            <w:tcW w:w="2436" w:type="pct"/>
            <w:tcBorders>
              <w:top w:val="dotted" w:sz="4" w:space="0" w:color="auto"/>
              <w:left w:val="dotted" w:sz="4" w:space="0" w:color="auto"/>
              <w:bottom w:val="dotted" w:sz="4" w:space="0" w:color="auto"/>
              <w:right w:val="dotted" w:sz="4" w:space="0" w:color="auto"/>
            </w:tcBorders>
          </w:tcPr>
          <w:p w:rsidR="00D73622" w:rsidRPr="00823DD8" w:rsidRDefault="00D97485">
            <w:pPr>
              <w:spacing w:before="120"/>
              <w:jc w:val="both"/>
              <w:rPr>
                <w:b/>
                <w:bCs/>
                <w:color w:val="000000" w:themeColor="text1"/>
              </w:rPr>
            </w:pPr>
            <w:r w:rsidRPr="00823DD8">
              <w:rPr>
                <w:b/>
                <w:bCs/>
                <w:color w:val="000000" w:themeColor="text1"/>
              </w:rPr>
              <w:t>5.11 (A.2) RAISE THE AWARENESS AND THE LEVEL OF UNDERSTANDING ON THE IMPORTANCE OF THE ENLARGEMENT PROCESS, ITS OPPORTUNITIES AND ITS CHALLENGES AT THE LEVEL OF EUSAIR REGION AND BEYOND</w:t>
            </w:r>
          </w:p>
        </w:tc>
        <w:tc>
          <w:tcPr>
            <w:tcW w:w="2564" w:type="pct"/>
            <w:tcBorders>
              <w:top w:val="dotted" w:sz="4" w:space="0" w:color="auto"/>
              <w:left w:val="dotted" w:sz="4" w:space="0" w:color="auto"/>
              <w:bottom w:val="dotted" w:sz="4" w:space="0" w:color="auto"/>
              <w:right w:val="dotted" w:sz="4" w:space="0" w:color="auto"/>
            </w:tcBorders>
          </w:tcPr>
          <w:p w:rsidR="00D73622" w:rsidRPr="00823DD8" w:rsidRDefault="00D97485">
            <w:pPr>
              <w:rPr>
                <w:color w:val="000000" w:themeColor="text1"/>
                <w:sz w:val="20"/>
                <w:szCs w:val="20"/>
              </w:rPr>
            </w:pPr>
            <w:r w:rsidRPr="00823DD8">
              <w:rPr>
                <w:b/>
                <w:color w:val="000000" w:themeColor="text1"/>
                <w:sz w:val="20"/>
                <w:szCs w:val="20"/>
              </w:rPr>
              <w:t>D.5.11.1</w:t>
            </w:r>
            <w:r w:rsidRPr="00823DD8">
              <w:rPr>
                <w:color w:val="000000" w:themeColor="text1"/>
                <w:sz w:val="20"/>
                <w:szCs w:val="20"/>
              </w:rPr>
              <w:t xml:space="preserve"> Reports of participation of EUSAIR MS representatives to institutional events on the issue (6)</w:t>
            </w:r>
          </w:p>
          <w:p w:rsidR="00D73622" w:rsidRPr="00823DD8" w:rsidRDefault="00D97485">
            <w:pPr>
              <w:rPr>
                <w:color w:val="000000" w:themeColor="text1"/>
                <w:sz w:val="20"/>
                <w:szCs w:val="20"/>
              </w:rPr>
            </w:pPr>
            <w:r w:rsidRPr="00823DD8">
              <w:rPr>
                <w:b/>
                <w:color w:val="000000" w:themeColor="text1"/>
                <w:sz w:val="20"/>
                <w:szCs w:val="20"/>
              </w:rPr>
              <w:t>D.5.11.2</w:t>
            </w:r>
            <w:r w:rsidRPr="00823DD8">
              <w:rPr>
                <w:color w:val="000000" w:themeColor="text1"/>
                <w:sz w:val="20"/>
                <w:szCs w:val="20"/>
              </w:rPr>
              <w:t xml:space="preserve"> Joint position papers (5)</w:t>
            </w:r>
          </w:p>
          <w:p w:rsidR="00D73622" w:rsidRPr="00823DD8" w:rsidRDefault="00D97485">
            <w:pPr>
              <w:rPr>
                <w:color w:val="000000" w:themeColor="text1"/>
                <w:sz w:val="20"/>
                <w:szCs w:val="20"/>
              </w:rPr>
            </w:pPr>
            <w:r w:rsidRPr="00823DD8">
              <w:rPr>
                <w:b/>
                <w:color w:val="000000" w:themeColor="text1"/>
                <w:sz w:val="20"/>
                <w:szCs w:val="20"/>
              </w:rPr>
              <w:t>D.5.11.3</w:t>
            </w:r>
            <w:r w:rsidRPr="00823DD8">
              <w:rPr>
                <w:color w:val="000000" w:themeColor="text1"/>
                <w:sz w:val="20"/>
                <w:szCs w:val="20"/>
              </w:rPr>
              <w:t xml:space="preserve"> Report of the meetings at the EU Council and the EU Parliament level (3)</w:t>
            </w:r>
          </w:p>
        </w:tc>
      </w:tr>
    </w:tbl>
    <w:p w:rsidR="00D73622" w:rsidRPr="00823DD8" w:rsidRDefault="00D73622">
      <w:pPr>
        <w:rPr>
          <w:color w:val="000000" w:themeColor="text1"/>
          <w:sz w:val="22"/>
          <w:szCs w:val="22"/>
        </w:rPr>
      </w:pPr>
    </w:p>
    <w:p w:rsidR="00D73622" w:rsidRPr="00823DD8" w:rsidRDefault="00D97485">
      <w:pPr>
        <w:rPr>
          <w:color w:val="000000" w:themeColor="text1"/>
          <w:sz w:val="22"/>
          <w:szCs w:val="22"/>
        </w:rPr>
      </w:pPr>
      <w:r w:rsidRPr="00823DD8">
        <w:rPr>
          <w:b/>
          <w:color w:val="2F5496" w:themeColor="accent1" w:themeShade="BF"/>
          <w:sz w:val="22"/>
          <w:szCs w:val="22"/>
        </w:rPr>
        <w:t xml:space="preserve">Key target groups: </w:t>
      </w:r>
      <w:r w:rsidRPr="00823DD8">
        <w:rPr>
          <w:color w:val="000000" w:themeColor="text1"/>
          <w:sz w:val="22"/>
          <w:szCs w:val="22"/>
        </w:rPr>
        <w:t xml:space="preserve">TSGs, National coordinators, DG NEAR, EU Delegations and NIPACs, Regional Stakeholder and Donor Community </w:t>
      </w:r>
    </w:p>
    <w:p w:rsidR="00D73622" w:rsidRPr="00823DD8" w:rsidRDefault="00D73622">
      <w:pPr>
        <w:rPr>
          <w:color w:val="2F5496" w:themeColor="accent1" w:themeShade="BF"/>
          <w:sz w:val="22"/>
          <w:szCs w:val="22"/>
        </w:rPr>
      </w:pPr>
    </w:p>
    <w:p w:rsidR="00D73622" w:rsidRPr="00823DD8" w:rsidRDefault="00D97485">
      <w:pPr>
        <w:rPr>
          <w:b/>
          <w:bCs/>
          <w:color w:val="2F5496" w:themeColor="accent1" w:themeShade="BF"/>
          <w:sz w:val="22"/>
          <w:szCs w:val="22"/>
        </w:rPr>
      </w:pPr>
      <w:r w:rsidRPr="00823DD8">
        <w:rPr>
          <w:b/>
          <w:bCs/>
          <w:color w:val="2F5496" w:themeColor="accent1" w:themeShade="BF"/>
          <w:sz w:val="22"/>
          <w:szCs w:val="22"/>
        </w:rPr>
        <w:t>4. PROJECT TEAM (TBC depending to the final budget)</w:t>
      </w:r>
    </w:p>
    <w:p w:rsidR="00D73622" w:rsidRPr="00823DD8" w:rsidRDefault="00D73622">
      <w:pPr>
        <w:rPr>
          <w:color w:val="2F5496" w:themeColor="accent1" w:themeShade="BF"/>
          <w:sz w:val="22"/>
          <w:szCs w:val="22"/>
          <w:highlight w:val="yellow"/>
        </w:rPr>
      </w:pPr>
    </w:p>
    <w:tbl>
      <w:tblPr>
        <w:tblStyle w:val="Tabelamre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06"/>
        <w:gridCol w:w="4611"/>
        <w:gridCol w:w="1405"/>
      </w:tblGrid>
      <w:tr w:rsidR="00D97485" w:rsidRPr="00823DD8" w:rsidTr="00D97485">
        <w:trPr>
          <w:trHeight w:val="452"/>
        </w:trPr>
        <w:tc>
          <w:tcPr>
            <w:tcW w:w="1874" w:type="pct"/>
            <w:vAlign w:val="center"/>
          </w:tcPr>
          <w:p w:rsidR="00D97485" w:rsidRPr="00823DD8" w:rsidRDefault="00D97485" w:rsidP="00D97485">
            <w:pPr>
              <w:rPr>
                <w:b/>
                <w:bCs/>
                <w:color w:val="000000" w:themeColor="text1"/>
                <w:sz w:val="20"/>
                <w:szCs w:val="20"/>
              </w:rPr>
            </w:pPr>
            <w:r w:rsidRPr="00823DD8">
              <w:rPr>
                <w:color w:val="2F5496" w:themeColor="accent1" w:themeShade="BF"/>
                <w:sz w:val="20"/>
                <w:szCs w:val="20"/>
              </w:rPr>
              <w:t>1 Project Coordinator LP part time</w:t>
            </w:r>
          </w:p>
        </w:tc>
        <w:tc>
          <w:tcPr>
            <w:tcW w:w="2396" w:type="pct"/>
            <w:vAlign w:val="center"/>
          </w:tcPr>
          <w:p w:rsidR="00D97485" w:rsidRPr="00823DD8" w:rsidRDefault="00D97485" w:rsidP="00D97485">
            <w:pPr>
              <w:rPr>
                <w:color w:val="000000" w:themeColor="text1"/>
                <w:sz w:val="20"/>
                <w:szCs w:val="20"/>
              </w:rPr>
            </w:pPr>
            <w:r w:rsidRPr="00823DD8">
              <w:rPr>
                <w:color w:val="000000" w:themeColor="text1"/>
                <w:sz w:val="20"/>
                <w:szCs w:val="20"/>
              </w:rPr>
              <w:t>15 years’ experience on project coordination</w:t>
            </w:r>
          </w:p>
        </w:tc>
        <w:tc>
          <w:tcPr>
            <w:tcW w:w="730" w:type="pct"/>
            <w:vAlign w:val="center"/>
          </w:tcPr>
          <w:p w:rsidR="00D97485" w:rsidRPr="00823DD8" w:rsidRDefault="00D97485" w:rsidP="00D97485">
            <w:pPr>
              <w:rPr>
                <w:color w:val="000000" w:themeColor="text1"/>
                <w:sz w:val="20"/>
                <w:szCs w:val="20"/>
              </w:rPr>
            </w:pPr>
            <w:r w:rsidRPr="00823DD8">
              <w:rPr>
                <w:rFonts w:ascii="Calibri" w:hAnsi="Calibri" w:cs="Calibri"/>
                <w:bCs/>
                <w:color w:val="000000"/>
              </w:rPr>
              <w:t>0,30 FTE</w:t>
            </w:r>
          </w:p>
        </w:tc>
      </w:tr>
      <w:tr w:rsidR="00D97485" w:rsidRPr="00823DD8" w:rsidTr="00D97485">
        <w:trPr>
          <w:trHeight w:val="452"/>
        </w:trPr>
        <w:tc>
          <w:tcPr>
            <w:tcW w:w="1874" w:type="pct"/>
            <w:vAlign w:val="center"/>
          </w:tcPr>
          <w:p w:rsidR="00D97485" w:rsidRPr="00823DD8" w:rsidRDefault="00D97485" w:rsidP="00D97485">
            <w:pPr>
              <w:rPr>
                <w:color w:val="2F5496" w:themeColor="accent1" w:themeShade="BF"/>
                <w:sz w:val="20"/>
                <w:szCs w:val="20"/>
              </w:rPr>
            </w:pPr>
            <w:r w:rsidRPr="00823DD8">
              <w:rPr>
                <w:color w:val="2F5496" w:themeColor="accent1" w:themeShade="BF"/>
                <w:sz w:val="20"/>
                <w:szCs w:val="20"/>
              </w:rPr>
              <w:t>1 Technical Manager LP</w:t>
            </w:r>
          </w:p>
        </w:tc>
        <w:tc>
          <w:tcPr>
            <w:tcW w:w="2396" w:type="pct"/>
            <w:vAlign w:val="center"/>
          </w:tcPr>
          <w:p w:rsidR="00D97485" w:rsidRPr="00823DD8" w:rsidRDefault="00D97485" w:rsidP="00D97485">
            <w:pPr>
              <w:rPr>
                <w:color w:val="000000" w:themeColor="text1"/>
                <w:sz w:val="20"/>
                <w:szCs w:val="20"/>
              </w:rPr>
            </w:pPr>
            <w:r w:rsidRPr="00823DD8">
              <w:rPr>
                <w:color w:val="000000" w:themeColor="text1"/>
                <w:sz w:val="20"/>
                <w:szCs w:val="20"/>
              </w:rPr>
              <w:t>15 years’ experience on ETC Project management</w:t>
            </w:r>
          </w:p>
        </w:tc>
        <w:tc>
          <w:tcPr>
            <w:tcW w:w="730" w:type="pct"/>
            <w:vAlign w:val="center"/>
          </w:tcPr>
          <w:p w:rsidR="00D97485" w:rsidRPr="00823DD8" w:rsidRDefault="00D97485" w:rsidP="00D97485">
            <w:pPr>
              <w:rPr>
                <w:color w:val="000000" w:themeColor="text1"/>
                <w:sz w:val="20"/>
                <w:szCs w:val="20"/>
              </w:rPr>
            </w:pPr>
            <w:r w:rsidRPr="00823DD8">
              <w:rPr>
                <w:rFonts w:ascii="Calibri" w:hAnsi="Calibri" w:cs="Calibri"/>
                <w:bCs/>
                <w:color w:val="000000"/>
              </w:rPr>
              <w:t>0,35 FTE</w:t>
            </w:r>
          </w:p>
        </w:tc>
      </w:tr>
      <w:tr w:rsidR="00D97485" w:rsidRPr="00823DD8" w:rsidTr="00D97485">
        <w:trPr>
          <w:trHeight w:val="452"/>
        </w:trPr>
        <w:tc>
          <w:tcPr>
            <w:tcW w:w="1874" w:type="pct"/>
            <w:vAlign w:val="center"/>
          </w:tcPr>
          <w:p w:rsidR="00D97485" w:rsidRPr="00823DD8" w:rsidRDefault="00D97485" w:rsidP="00D97485">
            <w:pPr>
              <w:rPr>
                <w:color w:val="2F5496" w:themeColor="accent1" w:themeShade="BF"/>
                <w:sz w:val="20"/>
                <w:szCs w:val="20"/>
              </w:rPr>
            </w:pPr>
            <w:r w:rsidRPr="00823DD8">
              <w:rPr>
                <w:color w:val="2F5496" w:themeColor="accent1" w:themeShade="BF"/>
                <w:sz w:val="20"/>
                <w:szCs w:val="20"/>
              </w:rPr>
              <w:t>1 Technical Manager PP</w:t>
            </w:r>
          </w:p>
        </w:tc>
        <w:tc>
          <w:tcPr>
            <w:tcW w:w="2396" w:type="pct"/>
            <w:vAlign w:val="center"/>
          </w:tcPr>
          <w:p w:rsidR="00D97485" w:rsidRPr="00823DD8" w:rsidRDefault="00D97485" w:rsidP="00D97485">
            <w:pPr>
              <w:rPr>
                <w:color w:val="000000" w:themeColor="text1"/>
                <w:sz w:val="20"/>
                <w:szCs w:val="20"/>
              </w:rPr>
            </w:pPr>
            <w:r w:rsidRPr="00823DD8">
              <w:rPr>
                <w:color w:val="000000" w:themeColor="text1"/>
                <w:sz w:val="20"/>
                <w:szCs w:val="20"/>
              </w:rPr>
              <w:t>15 years’ experience on ETC topics management</w:t>
            </w:r>
          </w:p>
        </w:tc>
        <w:tc>
          <w:tcPr>
            <w:tcW w:w="730" w:type="pct"/>
            <w:vAlign w:val="center"/>
          </w:tcPr>
          <w:p w:rsidR="00D97485" w:rsidRPr="00823DD8" w:rsidRDefault="00D97485" w:rsidP="00D97485">
            <w:pPr>
              <w:rPr>
                <w:color w:val="000000" w:themeColor="text1"/>
                <w:sz w:val="20"/>
                <w:szCs w:val="20"/>
              </w:rPr>
            </w:pPr>
            <w:r w:rsidRPr="00823DD8">
              <w:rPr>
                <w:rFonts w:ascii="Calibri" w:hAnsi="Calibri" w:cs="Calibri"/>
                <w:bCs/>
                <w:color w:val="000000"/>
              </w:rPr>
              <w:t>0,70 FTE</w:t>
            </w:r>
          </w:p>
        </w:tc>
      </w:tr>
      <w:tr w:rsidR="00D97485" w:rsidRPr="00823DD8" w:rsidTr="00D97485">
        <w:trPr>
          <w:trHeight w:val="452"/>
        </w:trPr>
        <w:tc>
          <w:tcPr>
            <w:tcW w:w="1874" w:type="pct"/>
            <w:vAlign w:val="center"/>
          </w:tcPr>
          <w:p w:rsidR="00D97485" w:rsidRPr="00823DD8" w:rsidRDefault="00D97485" w:rsidP="00D97485">
            <w:pPr>
              <w:rPr>
                <w:color w:val="2F5496" w:themeColor="accent1" w:themeShade="BF"/>
                <w:sz w:val="20"/>
                <w:szCs w:val="20"/>
              </w:rPr>
            </w:pPr>
            <w:r w:rsidRPr="00823DD8">
              <w:rPr>
                <w:color w:val="2F5496" w:themeColor="accent1" w:themeShade="BF"/>
                <w:sz w:val="20"/>
                <w:szCs w:val="20"/>
              </w:rPr>
              <w:t>1 ESP Manager senior LP</w:t>
            </w:r>
          </w:p>
        </w:tc>
        <w:tc>
          <w:tcPr>
            <w:tcW w:w="2396" w:type="pct"/>
            <w:vAlign w:val="center"/>
          </w:tcPr>
          <w:p w:rsidR="00D97485" w:rsidRPr="00823DD8" w:rsidRDefault="00D97485" w:rsidP="00D97485">
            <w:pPr>
              <w:rPr>
                <w:color w:val="000000" w:themeColor="text1"/>
                <w:sz w:val="20"/>
                <w:szCs w:val="20"/>
              </w:rPr>
            </w:pPr>
            <w:r w:rsidRPr="00823DD8">
              <w:rPr>
                <w:color w:val="000000" w:themeColor="text1"/>
                <w:sz w:val="20"/>
                <w:szCs w:val="20"/>
              </w:rPr>
              <w:t xml:space="preserve">10 years’ experience on Platform management </w:t>
            </w:r>
          </w:p>
        </w:tc>
        <w:tc>
          <w:tcPr>
            <w:tcW w:w="730" w:type="pct"/>
            <w:vAlign w:val="center"/>
          </w:tcPr>
          <w:p w:rsidR="00D97485" w:rsidRPr="00823DD8" w:rsidRDefault="00D97485" w:rsidP="00D97485">
            <w:pPr>
              <w:rPr>
                <w:color w:val="000000" w:themeColor="text1"/>
                <w:sz w:val="20"/>
                <w:szCs w:val="20"/>
              </w:rPr>
            </w:pPr>
            <w:r w:rsidRPr="00823DD8">
              <w:rPr>
                <w:rFonts w:ascii="Calibri" w:hAnsi="Calibri" w:cs="Calibri"/>
                <w:bCs/>
                <w:color w:val="000000"/>
              </w:rPr>
              <w:t>1,00 FTE</w:t>
            </w:r>
          </w:p>
        </w:tc>
      </w:tr>
      <w:tr w:rsidR="00D97485" w:rsidRPr="00823DD8" w:rsidTr="00D97485">
        <w:trPr>
          <w:trHeight w:val="452"/>
        </w:trPr>
        <w:tc>
          <w:tcPr>
            <w:tcW w:w="1874" w:type="pct"/>
            <w:vAlign w:val="center"/>
          </w:tcPr>
          <w:p w:rsidR="00D97485" w:rsidRPr="00823DD8" w:rsidRDefault="00D97485" w:rsidP="00D97485">
            <w:pPr>
              <w:rPr>
                <w:color w:val="2F5496" w:themeColor="accent1" w:themeShade="BF"/>
                <w:sz w:val="20"/>
                <w:szCs w:val="20"/>
              </w:rPr>
            </w:pPr>
            <w:r w:rsidRPr="00823DD8">
              <w:rPr>
                <w:color w:val="2F5496" w:themeColor="accent1" w:themeShade="BF"/>
                <w:sz w:val="20"/>
                <w:szCs w:val="20"/>
              </w:rPr>
              <w:t>1 ESP Manager junior LP</w:t>
            </w:r>
          </w:p>
        </w:tc>
        <w:tc>
          <w:tcPr>
            <w:tcW w:w="2396" w:type="pct"/>
            <w:vAlign w:val="center"/>
          </w:tcPr>
          <w:p w:rsidR="00D97485" w:rsidRPr="00823DD8" w:rsidRDefault="00D97485" w:rsidP="00D97485">
            <w:pPr>
              <w:rPr>
                <w:color w:val="000000" w:themeColor="text1"/>
                <w:sz w:val="20"/>
                <w:szCs w:val="20"/>
              </w:rPr>
            </w:pPr>
            <w:r w:rsidRPr="00823DD8">
              <w:rPr>
                <w:color w:val="000000" w:themeColor="text1"/>
                <w:sz w:val="20"/>
                <w:szCs w:val="20"/>
              </w:rPr>
              <w:t xml:space="preserve">4 years’ experience on Platform management </w:t>
            </w:r>
          </w:p>
        </w:tc>
        <w:tc>
          <w:tcPr>
            <w:tcW w:w="730" w:type="pct"/>
            <w:vAlign w:val="center"/>
          </w:tcPr>
          <w:p w:rsidR="00D97485" w:rsidRPr="00823DD8" w:rsidRDefault="00D97485" w:rsidP="00D97485">
            <w:pPr>
              <w:rPr>
                <w:color w:val="000000" w:themeColor="text1"/>
                <w:sz w:val="20"/>
                <w:szCs w:val="20"/>
              </w:rPr>
            </w:pPr>
            <w:r w:rsidRPr="00823DD8">
              <w:rPr>
                <w:rFonts w:ascii="Calibri" w:hAnsi="Calibri" w:cs="Calibri"/>
                <w:bCs/>
                <w:color w:val="000000"/>
              </w:rPr>
              <w:t>1,00 FTE</w:t>
            </w:r>
          </w:p>
        </w:tc>
      </w:tr>
      <w:tr w:rsidR="00D97485" w:rsidRPr="00823DD8" w:rsidTr="00D97485">
        <w:trPr>
          <w:trHeight w:val="452"/>
        </w:trPr>
        <w:tc>
          <w:tcPr>
            <w:tcW w:w="1874" w:type="pct"/>
            <w:vAlign w:val="center"/>
          </w:tcPr>
          <w:p w:rsidR="00D97485" w:rsidRPr="00823DD8" w:rsidRDefault="00D97485" w:rsidP="00D97485">
            <w:pPr>
              <w:rPr>
                <w:color w:val="2F5496" w:themeColor="accent1" w:themeShade="BF"/>
                <w:sz w:val="20"/>
                <w:szCs w:val="20"/>
              </w:rPr>
            </w:pPr>
            <w:r w:rsidRPr="00823DD8">
              <w:rPr>
                <w:color w:val="2F5496" w:themeColor="accent1" w:themeShade="BF"/>
                <w:sz w:val="20"/>
                <w:szCs w:val="20"/>
              </w:rPr>
              <w:t>1 Financial/Administrative Manager (part-time)  LP</w:t>
            </w:r>
          </w:p>
        </w:tc>
        <w:tc>
          <w:tcPr>
            <w:tcW w:w="2396" w:type="pct"/>
            <w:vAlign w:val="center"/>
          </w:tcPr>
          <w:p w:rsidR="00D97485" w:rsidRPr="00823DD8" w:rsidRDefault="00D97485" w:rsidP="00D97485">
            <w:pPr>
              <w:rPr>
                <w:color w:val="000000" w:themeColor="text1"/>
                <w:sz w:val="20"/>
                <w:szCs w:val="20"/>
              </w:rPr>
            </w:pPr>
            <w:r w:rsidRPr="00823DD8">
              <w:rPr>
                <w:color w:val="000000" w:themeColor="text1"/>
                <w:sz w:val="20"/>
                <w:szCs w:val="20"/>
              </w:rPr>
              <w:t>10 years’ experience in financial management</w:t>
            </w:r>
          </w:p>
        </w:tc>
        <w:tc>
          <w:tcPr>
            <w:tcW w:w="730" w:type="pct"/>
            <w:vAlign w:val="center"/>
          </w:tcPr>
          <w:p w:rsidR="00D97485" w:rsidRPr="00823DD8" w:rsidRDefault="00D97485" w:rsidP="00D97485">
            <w:pPr>
              <w:rPr>
                <w:color w:val="000000" w:themeColor="text1"/>
                <w:sz w:val="20"/>
                <w:szCs w:val="20"/>
              </w:rPr>
            </w:pPr>
            <w:r w:rsidRPr="00823DD8">
              <w:rPr>
                <w:rFonts w:ascii="Calibri" w:hAnsi="Calibri" w:cs="Calibri"/>
                <w:bCs/>
                <w:color w:val="000000"/>
              </w:rPr>
              <w:t>0,75 FTE</w:t>
            </w:r>
          </w:p>
        </w:tc>
      </w:tr>
      <w:tr w:rsidR="00D97485" w:rsidRPr="00823DD8" w:rsidTr="00D97485">
        <w:trPr>
          <w:trHeight w:val="452"/>
        </w:trPr>
        <w:tc>
          <w:tcPr>
            <w:tcW w:w="1874" w:type="pct"/>
            <w:vAlign w:val="center"/>
          </w:tcPr>
          <w:p w:rsidR="00D97485" w:rsidRPr="00823DD8" w:rsidRDefault="00D97485" w:rsidP="00D97485">
            <w:pPr>
              <w:rPr>
                <w:color w:val="2F5496" w:themeColor="accent1" w:themeShade="BF"/>
                <w:sz w:val="20"/>
                <w:szCs w:val="20"/>
              </w:rPr>
            </w:pPr>
            <w:r w:rsidRPr="00823DD8">
              <w:rPr>
                <w:color w:val="2F5496" w:themeColor="accent1" w:themeShade="BF"/>
                <w:sz w:val="20"/>
                <w:szCs w:val="20"/>
              </w:rPr>
              <w:t>1 Financial/Administrative Manager (part-time) PP</w:t>
            </w:r>
          </w:p>
        </w:tc>
        <w:tc>
          <w:tcPr>
            <w:tcW w:w="2396" w:type="pct"/>
            <w:vAlign w:val="center"/>
          </w:tcPr>
          <w:p w:rsidR="00D97485" w:rsidRPr="00823DD8" w:rsidRDefault="00D97485" w:rsidP="00D97485">
            <w:pPr>
              <w:rPr>
                <w:color w:val="000000" w:themeColor="text1"/>
                <w:sz w:val="20"/>
                <w:szCs w:val="20"/>
              </w:rPr>
            </w:pPr>
            <w:r w:rsidRPr="00823DD8">
              <w:rPr>
                <w:color w:val="000000" w:themeColor="text1"/>
                <w:sz w:val="20"/>
                <w:szCs w:val="20"/>
              </w:rPr>
              <w:t>10 years’ experience in financial management</w:t>
            </w:r>
          </w:p>
        </w:tc>
        <w:tc>
          <w:tcPr>
            <w:tcW w:w="730" w:type="pct"/>
            <w:vAlign w:val="center"/>
          </w:tcPr>
          <w:p w:rsidR="00D97485" w:rsidRPr="00823DD8" w:rsidRDefault="00D97485" w:rsidP="00D97485">
            <w:pPr>
              <w:rPr>
                <w:color w:val="000000" w:themeColor="text1"/>
                <w:sz w:val="20"/>
                <w:szCs w:val="20"/>
              </w:rPr>
            </w:pPr>
            <w:r w:rsidRPr="00823DD8">
              <w:rPr>
                <w:rFonts w:ascii="Calibri" w:hAnsi="Calibri" w:cs="Calibri"/>
                <w:bCs/>
                <w:color w:val="000000"/>
              </w:rPr>
              <w:t>0,40 FTE</w:t>
            </w:r>
          </w:p>
        </w:tc>
      </w:tr>
    </w:tbl>
    <w:p w:rsidR="00D73622" w:rsidRPr="00823DD8" w:rsidRDefault="00D73622"/>
    <w:p w:rsidR="00D97485" w:rsidRPr="00823DD8" w:rsidRDefault="00D97485">
      <w:pPr>
        <w:jc w:val="both"/>
      </w:pPr>
      <w:r w:rsidRPr="00823DD8">
        <w:t xml:space="preserve">In addition, </w:t>
      </w:r>
    </w:p>
    <w:p w:rsidR="00D97485" w:rsidRPr="00823DD8" w:rsidRDefault="00D97485">
      <w:pPr>
        <w:jc w:val="both"/>
      </w:pPr>
    </w:p>
    <w:p w:rsidR="00D97485" w:rsidRPr="00823DD8" w:rsidRDefault="00D97485" w:rsidP="00D97485">
      <w:pPr>
        <w:pStyle w:val="Odstavekseznama"/>
        <w:numPr>
          <w:ilvl w:val="0"/>
          <w:numId w:val="20"/>
        </w:numPr>
        <w:jc w:val="both"/>
      </w:pPr>
      <w:r w:rsidRPr="00823DD8">
        <w:t>1 event manager with 25 years’ experience (0,5FTE) in charge to the own LP resources, will support the event organization during the whole project duration.</w:t>
      </w:r>
    </w:p>
    <w:p w:rsidR="00D97485" w:rsidRPr="00823DD8" w:rsidRDefault="00D97485" w:rsidP="00D97485">
      <w:pPr>
        <w:pStyle w:val="Odstavekseznama"/>
        <w:numPr>
          <w:ilvl w:val="0"/>
          <w:numId w:val="20"/>
        </w:numPr>
        <w:jc w:val="both"/>
      </w:pPr>
      <w:r w:rsidRPr="00823DD8">
        <w:t>IPA ADRION National Contacts Point staff (based in the same offices and with 20 years’ experience in ETC project management) will support the project team with reference to the programme rules.</w:t>
      </w:r>
      <w:r w:rsidRPr="00823DD8">
        <w:br w:type="page"/>
      </w:r>
    </w:p>
    <w:tbl>
      <w:tblPr>
        <w:tblW w:w="1014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8380"/>
        <w:gridCol w:w="1760"/>
      </w:tblGrid>
      <w:tr w:rsidR="00D97485" w:rsidRPr="00823DD8" w:rsidTr="00D97485">
        <w:trPr>
          <w:trHeight w:val="300"/>
        </w:trPr>
        <w:tc>
          <w:tcPr>
            <w:tcW w:w="8380" w:type="dxa"/>
            <w:shd w:val="clear" w:color="000000" w:fill="404040"/>
            <w:vAlign w:val="center"/>
            <w:hideMark/>
          </w:tcPr>
          <w:p w:rsidR="00D97485" w:rsidRPr="00823DD8" w:rsidRDefault="00D97485" w:rsidP="00D97485">
            <w:pPr>
              <w:jc w:val="center"/>
              <w:rPr>
                <w:rFonts w:ascii="Calibri Light" w:eastAsia="Times New Roman" w:hAnsi="Calibri Light" w:cs="Calibri Light"/>
                <w:b/>
                <w:bCs/>
                <w:color w:val="FFFFFF"/>
                <w:kern w:val="0"/>
                <w:sz w:val="18"/>
                <w:szCs w:val="18"/>
                <w:lang w:eastAsia="it-IT"/>
                <w14:ligatures w14:val="none"/>
              </w:rPr>
            </w:pPr>
            <w:r w:rsidRPr="00823DD8">
              <w:rPr>
                <w:rFonts w:ascii="Calibri Light" w:eastAsia="Times New Roman" w:hAnsi="Calibri Light" w:cs="Calibri Light"/>
                <w:b/>
                <w:bCs/>
                <w:color w:val="FFFFFF"/>
                <w:kern w:val="0"/>
                <w:sz w:val="18"/>
                <w:szCs w:val="18"/>
                <w:lang w:eastAsia="it-IT"/>
                <w14:ligatures w14:val="none"/>
              </w:rPr>
              <w:lastRenderedPageBreak/>
              <w:t>WP/Budget line/ Activity/PP</w:t>
            </w:r>
          </w:p>
        </w:tc>
        <w:tc>
          <w:tcPr>
            <w:tcW w:w="1760" w:type="dxa"/>
            <w:shd w:val="clear" w:color="000000" w:fill="404040"/>
            <w:vAlign w:val="center"/>
            <w:hideMark/>
          </w:tcPr>
          <w:p w:rsidR="00D97485" w:rsidRPr="00823DD8" w:rsidRDefault="00D97485" w:rsidP="00D97485">
            <w:pPr>
              <w:jc w:val="both"/>
              <w:rPr>
                <w:rFonts w:ascii="Calibri Light" w:eastAsia="Times New Roman" w:hAnsi="Calibri Light" w:cs="Calibri Light"/>
                <w:b/>
                <w:bCs/>
                <w:color w:val="FFFFFF"/>
                <w:kern w:val="0"/>
                <w:sz w:val="18"/>
                <w:szCs w:val="18"/>
                <w:lang w:eastAsia="it-IT"/>
                <w14:ligatures w14:val="none"/>
              </w:rPr>
            </w:pPr>
          </w:p>
        </w:tc>
      </w:tr>
      <w:tr w:rsidR="00D97485" w:rsidRPr="00823DD8" w:rsidTr="00D97485">
        <w:trPr>
          <w:trHeight w:val="480"/>
        </w:trPr>
        <w:tc>
          <w:tcPr>
            <w:tcW w:w="8380" w:type="dxa"/>
            <w:shd w:val="clear" w:color="000000" w:fill="404040"/>
            <w:vAlign w:val="center"/>
            <w:hideMark/>
          </w:tcPr>
          <w:p w:rsidR="00D97485" w:rsidRPr="00823DD8" w:rsidRDefault="00D97485" w:rsidP="00D97485">
            <w:pPr>
              <w:jc w:val="center"/>
              <w:rPr>
                <w:rFonts w:ascii="Calibri Light" w:eastAsia="Times New Roman" w:hAnsi="Calibri Light" w:cs="Calibri Light"/>
                <w:b/>
                <w:bCs/>
                <w:color w:val="FFFFFF"/>
                <w:kern w:val="0"/>
                <w:sz w:val="18"/>
                <w:szCs w:val="18"/>
                <w:lang w:eastAsia="it-IT"/>
                <w14:ligatures w14:val="none"/>
              </w:rPr>
            </w:pPr>
            <w:r w:rsidRPr="00823DD8">
              <w:rPr>
                <w:rFonts w:ascii="Calibri Light" w:eastAsia="Times New Roman" w:hAnsi="Calibri Light" w:cs="Calibri Light"/>
                <w:b/>
                <w:bCs/>
                <w:color w:val="FFFFFF"/>
                <w:kern w:val="0"/>
                <w:sz w:val="18"/>
                <w:szCs w:val="18"/>
                <w:lang w:eastAsia="it-IT"/>
                <w14:ligatures w14:val="none"/>
              </w:rPr>
              <w:t> </w:t>
            </w:r>
          </w:p>
        </w:tc>
        <w:tc>
          <w:tcPr>
            <w:tcW w:w="1760" w:type="dxa"/>
            <w:shd w:val="clear" w:color="000000" w:fill="404040"/>
            <w:vAlign w:val="center"/>
            <w:hideMark/>
          </w:tcPr>
          <w:p w:rsidR="00D97485" w:rsidRPr="00823DD8" w:rsidRDefault="00D97485" w:rsidP="00D97485">
            <w:pPr>
              <w:jc w:val="both"/>
              <w:rPr>
                <w:rFonts w:ascii="Calibri Light" w:eastAsia="Times New Roman" w:hAnsi="Calibri Light" w:cs="Calibri Light"/>
                <w:b/>
                <w:bCs/>
                <w:color w:val="FFFFFF"/>
                <w:kern w:val="0"/>
                <w:sz w:val="18"/>
                <w:szCs w:val="18"/>
                <w:lang w:eastAsia="it-IT"/>
                <w14:ligatures w14:val="none"/>
              </w:rPr>
            </w:pPr>
            <w:r w:rsidRPr="00823DD8">
              <w:rPr>
                <w:rFonts w:ascii="Calibri Light" w:eastAsia="Times New Roman" w:hAnsi="Calibri Light" w:cs="Calibri Light"/>
                <w:b/>
                <w:bCs/>
                <w:color w:val="FFFFFF"/>
                <w:kern w:val="0"/>
                <w:sz w:val="18"/>
                <w:szCs w:val="18"/>
                <w:lang w:eastAsia="it-IT"/>
                <w14:ligatures w14:val="none"/>
              </w:rPr>
              <w:t>TOTAL</w:t>
            </w:r>
          </w:p>
        </w:tc>
      </w:tr>
      <w:tr w:rsidR="00D97485" w:rsidRPr="00823DD8" w:rsidTr="00D97485">
        <w:trPr>
          <w:trHeight w:val="300"/>
        </w:trPr>
        <w:tc>
          <w:tcPr>
            <w:tcW w:w="8380" w:type="dxa"/>
            <w:shd w:val="clear" w:color="000000" w:fill="0070C0"/>
            <w:vAlign w:val="center"/>
            <w:hideMark/>
          </w:tcPr>
          <w:p w:rsidR="00D97485" w:rsidRPr="00823DD8" w:rsidRDefault="00D97485" w:rsidP="00D97485">
            <w:pPr>
              <w:rPr>
                <w:rFonts w:ascii="Calibri Light" w:eastAsia="Times New Roman" w:hAnsi="Calibri Light" w:cs="Calibri Light"/>
                <w:b/>
                <w:bCs/>
                <w:color w:val="FFFFFF"/>
                <w:kern w:val="0"/>
                <w:sz w:val="18"/>
                <w:szCs w:val="18"/>
                <w:lang w:eastAsia="it-IT"/>
                <w14:ligatures w14:val="none"/>
              </w:rPr>
            </w:pPr>
            <w:r w:rsidRPr="00823DD8">
              <w:rPr>
                <w:rFonts w:ascii="Calibri Light" w:eastAsia="Times New Roman" w:hAnsi="Calibri Light" w:cs="Calibri Light"/>
                <w:b/>
                <w:bCs/>
                <w:color w:val="FFFFFF"/>
                <w:kern w:val="0"/>
                <w:sz w:val="18"/>
                <w:szCs w:val="18"/>
                <w:lang w:eastAsia="it-IT"/>
                <w14:ligatures w14:val="none"/>
              </w:rPr>
              <w:t>WP1 Improvement and management of the ESP</w:t>
            </w:r>
          </w:p>
        </w:tc>
        <w:tc>
          <w:tcPr>
            <w:tcW w:w="1760" w:type="dxa"/>
            <w:shd w:val="clear" w:color="000000" w:fill="0070C0"/>
            <w:vAlign w:val="center"/>
            <w:hideMark/>
          </w:tcPr>
          <w:p w:rsidR="00D97485" w:rsidRPr="00823DD8" w:rsidRDefault="00D97485" w:rsidP="00D97485">
            <w:pPr>
              <w:jc w:val="both"/>
              <w:rPr>
                <w:rFonts w:ascii="Calibri Light" w:eastAsia="Times New Roman" w:hAnsi="Calibri Light" w:cs="Calibri Light"/>
                <w:b/>
                <w:bCs/>
                <w:color w:val="FFFFFF"/>
                <w:kern w:val="0"/>
                <w:sz w:val="18"/>
                <w:szCs w:val="18"/>
                <w:lang w:eastAsia="it-IT"/>
                <w14:ligatures w14:val="none"/>
              </w:rPr>
            </w:pPr>
            <w:r w:rsidRPr="00823DD8">
              <w:rPr>
                <w:rFonts w:ascii="Calibri Light" w:eastAsia="Times New Roman" w:hAnsi="Calibri Light" w:cs="Calibri Light"/>
                <w:b/>
                <w:bCs/>
                <w:color w:val="FFFFFF"/>
                <w:kern w:val="0"/>
                <w:sz w:val="18"/>
                <w:szCs w:val="18"/>
                <w:lang w:eastAsia="it-IT"/>
                <w14:ligatures w14:val="none"/>
              </w:rPr>
              <w:t>1.462.115,00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Staff input - FTE per WP</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2,40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Preparation Costs</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50.000,00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Staff costs</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433.750,00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 xml:space="preserve">Travel and </w:t>
            </w:r>
            <w:r w:rsidR="00823DD8" w:rsidRPr="00823DD8">
              <w:rPr>
                <w:rFonts w:ascii="Calibri Light" w:eastAsia="Times New Roman" w:hAnsi="Calibri Light" w:cs="Calibri Light"/>
                <w:color w:val="000000"/>
                <w:kern w:val="0"/>
                <w:sz w:val="18"/>
                <w:szCs w:val="18"/>
                <w:lang w:eastAsia="it-IT"/>
                <w14:ligatures w14:val="none"/>
              </w:rPr>
              <w:t>accommodation</w:t>
            </w:r>
            <w:r w:rsidRPr="00823DD8">
              <w:rPr>
                <w:rFonts w:ascii="Calibri Light" w:eastAsia="Times New Roman" w:hAnsi="Calibri Light" w:cs="Calibri Light"/>
                <w:color w:val="000000"/>
                <w:kern w:val="0"/>
                <w:sz w:val="18"/>
                <w:szCs w:val="18"/>
                <w:lang w:eastAsia="it-IT"/>
                <w14:ligatures w14:val="none"/>
              </w:rPr>
              <w:t xml:space="preserve">  </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44.675,00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Office and administration</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65.062,50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External expertise and services</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795.740,00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Equipment</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72.887,50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 xml:space="preserve">A.1.1 SETTING UP OF StEP COORDINATION MANAGEMENT  </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426.750,00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A.1.2 SETTING UP OF ESP PLATFORM TEAMS</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467.490,00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A.1.3 SETTING UP AND MANAGEMENT OF THE CLOUD INFRASTRUCTURE</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96.875,00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A.1.4 IMPROVEMENT OF THE ESP EVENT PLATFORM AND ITS MANAGEMENT</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108.625,00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A.1.5 DEVELOPING OF THE E-LEARNING EUSAIR PLATFORM </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226.300,00</w:t>
            </w:r>
          </w:p>
        </w:tc>
      </w:tr>
      <w:tr w:rsidR="00D97485" w:rsidRPr="00823DD8" w:rsidTr="00D97485">
        <w:trPr>
          <w:trHeight w:val="48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A.1.6 SETTING UP OF JOINT STRATEGIC PROJECTS COORDINATION MECHANISM (COMMON TASK FOR ALL ISO1 PROJECTS)</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136.075,00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BFBFBF"/>
                <w:kern w:val="0"/>
                <w:sz w:val="18"/>
                <w:szCs w:val="18"/>
                <w:lang w:eastAsia="it-IT"/>
                <w14:ligatures w14:val="none"/>
              </w:rPr>
            </w:pPr>
            <w:r w:rsidRPr="00823DD8">
              <w:rPr>
                <w:rFonts w:ascii="Calibri Light" w:eastAsia="Times New Roman" w:hAnsi="Calibri Light" w:cs="Calibri Light"/>
                <w:color w:val="BFBFBF"/>
                <w:kern w:val="0"/>
                <w:sz w:val="18"/>
                <w:szCs w:val="18"/>
                <w:lang w:eastAsia="it-IT"/>
                <w14:ligatures w14:val="none"/>
              </w:rPr>
              <w:t> </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BFBFBF"/>
                <w:kern w:val="0"/>
                <w:sz w:val="18"/>
                <w:szCs w:val="18"/>
                <w:lang w:eastAsia="it-IT"/>
                <w14:ligatures w14:val="none"/>
              </w:rPr>
            </w:pPr>
          </w:p>
        </w:tc>
      </w:tr>
      <w:tr w:rsidR="00D97485" w:rsidRPr="00823DD8" w:rsidTr="00D97485">
        <w:trPr>
          <w:trHeight w:val="300"/>
        </w:trPr>
        <w:tc>
          <w:tcPr>
            <w:tcW w:w="8380" w:type="dxa"/>
            <w:shd w:val="clear" w:color="000000" w:fill="0070C0"/>
            <w:vAlign w:val="center"/>
            <w:hideMark/>
          </w:tcPr>
          <w:p w:rsidR="00D97485" w:rsidRPr="00823DD8" w:rsidRDefault="00D97485" w:rsidP="00D97485">
            <w:pPr>
              <w:rPr>
                <w:rFonts w:ascii="Calibri Light" w:eastAsia="Times New Roman" w:hAnsi="Calibri Light" w:cs="Calibri Light"/>
                <w:b/>
                <w:bCs/>
                <w:color w:val="FFFFFF"/>
                <w:kern w:val="0"/>
                <w:sz w:val="18"/>
                <w:szCs w:val="18"/>
                <w:lang w:eastAsia="it-IT"/>
                <w14:ligatures w14:val="none"/>
              </w:rPr>
            </w:pPr>
            <w:r w:rsidRPr="00823DD8">
              <w:rPr>
                <w:rFonts w:ascii="Calibri Light" w:eastAsia="Times New Roman" w:hAnsi="Calibri Light" w:cs="Calibri Light"/>
                <w:b/>
                <w:bCs/>
                <w:color w:val="FFFFFF"/>
                <w:kern w:val="0"/>
                <w:sz w:val="18"/>
                <w:szCs w:val="18"/>
                <w:lang w:eastAsia="it-IT"/>
                <w14:ligatures w14:val="none"/>
              </w:rPr>
              <w:t>WP2 Knowledge management</w:t>
            </w:r>
          </w:p>
        </w:tc>
        <w:tc>
          <w:tcPr>
            <w:tcW w:w="1760" w:type="dxa"/>
            <w:shd w:val="clear" w:color="000000" w:fill="0070C0"/>
            <w:vAlign w:val="center"/>
            <w:hideMark/>
          </w:tcPr>
          <w:p w:rsidR="00D97485" w:rsidRPr="00823DD8" w:rsidRDefault="00D97485" w:rsidP="00D97485">
            <w:pPr>
              <w:jc w:val="both"/>
              <w:rPr>
                <w:rFonts w:ascii="Calibri Light" w:eastAsia="Times New Roman" w:hAnsi="Calibri Light" w:cs="Calibri Light"/>
                <w:b/>
                <w:bCs/>
                <w:color w:val="FFFFFF"/>
                <w:kern w:val="0"/>
                <w:sz w:val="18"/>
                <w:szCs w:val="18"/>
                <w:lang w:eastAsia="it-IT"/>
                <w14:ligatures w14:val="none"/>
              </w:rPr>
            </w:pPr>
            <w:r w:rsidRPr="00823DD8">
              <w:rPr>
                <w:rFonts w:ascii="Calibri Light" w:eastAsia="Times New Roman" w:hAnsi="Calibri Light" w:cs="Calibri Light"/>
                <w:b/>
                <w:bCs/>
                <w:color w:val="FFFFFF"/>
                <w:kern w:val="0"/>
                <w:sz w:val="18"/>
                <w:szCs w:val="18"/>
                <w:lang w:eastAsia="it-IT"/>
                <w14:ligatures w14:val="none"/>
              </w:rPr>
              <w:t>561.350,00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Staff input - FTE per WP</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1,20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Staff costs</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139.500,00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kern w:val="0"/>
                <w:sz w:val="18"/>
                <w:szCs w:val="18"/>
                <w:lang w:eastAsia="it-IT"/>
                <w14:ligatures w14:val="none"/>
              </w:rPr>
            </w:pPr>
            <w:r w:rsidRPr="00823DD8">
              <w:rPr>
                <w:rFonts w:ascii="Calibri Light" w:eastAsia="Times New Roman" w:hAnsi="Calibri Light" w:cs="Calibri Light"/>
                <w:kern w:val="0"/>
                <w:sz w:val="18"/>
                <w:szCs w:val="18"/>
                <w:lang w:eastAsia="it-IT"/>
                <w14:ligatures w14:val="none"/>
              </w:rPr>
              <w:t xml:space="preserve">Travel and </w:t>
            </w:r>
            <w:r w:rsidR="00823DD8" w:rsidRPr="00823DD8">
              <w:rPr>
                <w:rFonts w:ascii="Calibri Light" w:eastAsia="Times New Roman" w:hAnsi="Calibri Light" w:cs="Calibri Light"/>
                <w:kern w:val="0"/>
                <w:sz w:val="18"/>
                <w:szCs w:val="18"/>
                <w:lang w:eastAsia="it-IT"/>
                <w14:ligatures w14:val="none"/>
              </w:rPr>
              <w:t>accommodation</w:t>
            </w:r>
            <w:r w:rsidRPr="00823DD8">
              <w:rPr>
                <w:rFonts w:ascii="Calibri Light" w:eastAsia="Times New Roman" w:hAnsi="Calibri Light" w:cs="Calibri Light"/>
                <w:kern w:val="0"/>
                <w:sz w:val="18"/>
                <w:szCs w:val="18"/>
                <w:lang w:eastAsia="it-IT"/>
                <w14:ligatures w14:val="none"/>
              </w:rPr>
              <w:t xml:space="preserve">  </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13.950,00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Office and administration</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20.925,00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External expertise and services</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386.975,00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 xml:space="preserve">A.2.1 Knowledge review and ESP content development </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128.625,00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 xml:space="preserve">A.2.2 Knowledge review from relevant projects </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108.475,00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A.2.3 Knowledge sharing of projects relevant for EUSAIR</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127.325,00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A.2.4 Knowledge review funding opportunities and alert service</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80.675,00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A.2.5 Knowledge exchange and learning</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116.250,00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BFBFBF"/>
                <w:kern w:val="0"/>
                <w:sz w:val="18"/>
                <w:szCs w:val="18"/>
                <w:lang w:eastAsia="it-IT"/>
                <w14:ligatures w14:val="none"/>
              </w:rPr>
            </w:pPr>
            <w:r w:rsidRPr="00823DD8">
              <w:rPr>
                <w:rFonts w:ascii="Calibri Light" w:eastAsia="Times New Roman" w:hAnsi="Calibri Light" w:cs="Calibri Light"/>
                <w:color w:val="BFBFBF"/>
                <w:kern w:val="0"/>
                <w:sz w:val="18"/>
                <w:szCs w:val="18"/>
                <w:lang w:eastAsia="it-IT"/>
                <w14:ligatures w14:val="none"/>
              </w:rPr>
              <w:t> </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BFBFBF"/>
                <w:kern w:val="0"/>
                <w:sz w:val="18"/>
                <w:szCs w:val="18"/>
                <w:lang w:eastAsia="it-IT"/>
                <w14:ligatures w14:val="none"/>
              </w:rPr>
            </w:pPr>
          </w:p>
        </w:tc>
      </w:tr>
      <w:tr w:rsidR="00D97485" w:rsidRPr="00823DD8" w:rsidTr="00D97485">
        <w:trPr>
          <w:trHeight w:val="300"/>
        </w:trPr>
        <w:tc>
          <w:tcPr>
            <w:tcW w:w="8380" w:type="dxa"/>
            <w:shd w:val="clear" w:color="000000" w:fill="0070C0"/>
            <w:vAlign w:val="center"/>
            <w:hideMark/>
          </w:tcPr>
          <w:p w:rsidR="00D97485" w:rsidRPr="00823DD8" w:rsidRDefault="00D97485" w:rsidP="00D97485">
            <w:pPr>
              <w:rPr>
                <w:rFonts w:ascii="Calibri Light" w:eastAsia="Times New Roman" w:hAnsi="Calibri Light" w:cs="Calibri Light"/>
                <w:b/>
                <w:bCs/>
                <w:color w:val="FFFFFF"/>
                <w:kern w:val="0"/>
                <w:sz w:val="18"/>
                <w:szCs w:val="18"/>
                <w:lang w:eastAsia="it-IT"/>
                <w14:ligatures w14:val="none"/>
              </w:rPr>
            </w:pPr>
            <w:r w:rsidRPr="00823DD8">
              <w:rPr>
                <w:rFonts w:ascii="Calibri Light" w:eastAsia="Times New Roman" w:hAnsi="Calibri Light" w:cs="Calibri Light"/>
                <w:b/>
                <w:bCs/>
                <w:color w:val="FFFFFF"/>
                <w:kern w:val="0"/>
                <w:sz w:val="18"/>
                <w:szCs w:val="18"/>
                <w:lang w:eastAsia="it-IT"/>
                <w14:ligatures w14:val="none"/>
              </w:rPr>
              <w:t>WP3 Stakeholders involvement and engagement</w:t>
            </w:r>
          </w:p>
        </w:tc>
        <w:tc>
          <w:tcPr>
            <w:tcW w:w="1760" w:type="dxa"/>
            <w:shd w:val="clear" w:color="000000" w:fill="0070C0"/>
            <w:vAlign w:val="center"/>
            <w:hideMark/>
          </w:tcPr>
          <w:p w:rsidR="00D97485" w:rsidRPr="00823DD8" w:rsidRDefault="00D97485" w:rsidP="00D97485">
            <w:pPr>
              <w:jc w:val="both"/>
              <w:rPr>
                <w:rFonts w:ascii="Calibri Light" w:eastAsia="Times New Roman" w:hAnsi="Calibri Light" w:cs="Calibri Light"/>
                <w:b/>
                <w:bCs/>
                <w:color w:val="FFFFFF"/>
                <w:kern w:val="0"/>
                <w:sz w:val="18"/>
                <w:szCs w:val="18"/>
                <w:lang w:eastAsia="it-IT"/>
                <w14:ligatures w14:val="none"/>
              </w:rPr>
            </w:pPr>
            <w:r w:rsidRPr="00823DD8">
              <w:rPr>
                <w:rFonts w:ascii="Calibri Light" w:eastAsia="Times New Roman" w:hAnsi="Calibri Light" w:cs="Calibri Light"/>
                <w:b/>
                <w:bCs/>
                <w:color w:val="FFFFFF"/>
                <w:kern w:val="0"/>
                <w:sz w:val="18"/>
                <w:szCs w:val="18"/>
                <w:lang w:eastAsia="it-IT"/>
                <w14:ligatures w14:val="none"/>
              </w:rPr>
              <w:t>600.000,00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Staff input - FTE per WP</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0,25</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Staff costs</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175.000,00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kern w:val="0"/>
                <w:sz w:val="18"/>
                <w:szCs w:val="18"/>
                <w:lang w:eastAsia="it-IT"/>
                <w14:ligatures w14:val="none"/>
              </w:rPr>
            </w:pPr>
            <w:r w:rsidRPr="00823DD8">
              <w:rPr>
                <w:rFonts w:ascii="Calibri Light" w:eastAsia="Times New Roman" w:hAnsi="Calibri Light" w:cs="Calibri Light"/>
                <w:kern w:val="0"/>
                <w:sz w:val="18"/>
                <w:szCs w:val="18"/>
                <w:lang w:eastAsia="it-IT"/>
                <w14:ligatures w14:val="none"/>
              </w:rPr>
              <w:t xml:space="preserve">Travel and </w:t>
            </w:r>
            <w:r w:rsidR="00823DD8" w:rsidRPr="00823DD8">
              <w:rPr>
                <w:rFonts w:ascii="Calibri Light" w:eastAsia="Times New Roman" w:hAnsi="Calibri Light" w:cs="Calibri Light"/>
                <w:kern w:val="0"/>
                <w:sz w:val="18"/>
                <w:szCs w:val="18"/>
                <w:lang w:eastAsia="it-IT"/>
                <w14:ligatures w14:val="none"/>
              </w:rPr>
              <w:t>accommodation</w:t>
            </w:r>
            <w:r w:rsidRPr="00823DD8">
              <w:rPr>
                <w:rFonts w:ascii="Calibri Light" w:eastAsia="Times New Roman" w:hAnsi="Calibri Light" w:cs="Calibri Light"/>
                <w:kern w:val="0"/>
                <w:sz w:val="18"/>
                <w:szCs w:val="18"/>
                <w:lang w:eastAsia="it-IT"/>
                <w14:ligatures w14:val="none"/>
              </w:rPr>
              <w:t xml:space="preserve">  </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18.500,00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Office and administration</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26.250,00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External expertise and services</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380.250,00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Activity 3.1 EUSAIR STAKEHOLDERS’ DATABASE and its QUALITATIVE ANALYSIS</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102.500,00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Activity 3.2 EUSAIR STAKEHOLDERS’ ENGAGEMENT PLAN </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107.500,00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Activity 3.3 Stakeholder engagement for the implementation of EUSAIR flagship</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232.500,00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 xml:space="preserve">Activity 3.4 EUSAIR FLAGSHIPS MULTISTAKEHOLDERS DIALOGUE </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157.500,00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BFBFBF"/>
                <w:kern w:val="0"/>
                <w:sz w:val="18"/>
                <w:szCs w:val="18"/>
                <w:lang w:eastAsia="it-IT"/>
                <w14:ligatures w14:val="none"/>
              </w:rPr>
            </w:pPr>
            <w:r w:rsidRPr="00823DD8">
              <w:rPr>
                <w:rFonts w:ascii="Calibri Light" w:eastAsia="Times New Roman" w:hAnsi="Calibri Light" w:cs="Calibri Light"/>
                <w:color w:val="BFBFBF"/>
                <w:kern w:val="0"/>
                <w:sz w:val="18"/>
                <w:szCs w:val="18"/>
                <w:lang w:eastAsia="it-IT"/>
                <w14:ligatures w14:val="none"/>
              </w:rPr>
              <w:t> </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BFBFBF"/>
                <w:kern w:val="0"/>
                <w:sz w:val="18"/>
                <w:szCs w:val="18"/>
                <w:lang w:eastAsia="it-IT"/>
                <w14:ligatures w14:val="none"/>
              </w:rPr>
            </w:pPr>
          </w:p>
        </w:tc>
      </w:tr>
      <w:tr w:rsidR="00D97485" w:rsidRPr="00823DD8" w:rsidTr="00D97485">
        <w:trPr>
          <w:trHeight w:val="300"/>
        </w:trPr>
        <w:tc>
          <w:tcPr>
            <w:tcW w:w="8380" w:type="dxa"/>
            <w:shd w:val="clear" w:color="000000" w:fill="0070C0"/>
            <w:vAlign w:val="center"/>
            <w:hideMark/>
          </w:tcPr>
          <w:p w:rsidR="00D97485" w:rsidRPr="00823DD8" w:rsidRDefault="00D97485" w:rsidP="00D97485">
            <w:pPr>
              <w:rPr>
                <w:rFonts w:ascii="Calibri Light" w:eastAsia="Times New Roman" w:hAnsi="Calibri Light" w:cs="Calibri Light"/>
                <w:b/>
                <w:bCs/>
                <w:color w:val="FFFFFF"/>
                <w:kern w:val="0"/>
                <w:sz w:val="18"/>
                <w:szCs w:val="18"/>
                <w:lang w:eastAsia="it-IT"/>
                <w14:ligatures w14:val="none"/>
              </w:rPr>
            </w:pPr>
            <w:r w:rsidRPr="00823DD8">
              <w:rPr>
                <w:rFonts w:ascii="Calibri Light" w:eastAsia="Times New Roman" w:hAnsi="Calibri Light" w:cs="Calibri Light"/>
                <w:b/>
                <w:bCs/>
                <w:color w:val="FFFFFF"/>
                <w:kern w:val="0"/>
                <w:sz w:val="18"/>
                <w:szCs w:val="18"/>
                <w:lang w:eastAsia="it-IT"/>
                <w14:ligatures w14:val="none"/>
              </w:rPr>
              <w:t xml:space="preserve">WP4 Supporting the EUSAIR Embedding process </w:t>
            </w:r>
          </w:p>
        </w:tc>
        <w:tc>
          <w:tcPr>
            <w:tcW w:w="1760" w:type="dxa"/>
            <w:shd w:val="clear" w:color="000000" w:fill="0070C0"/>
            <w:vAlign w:val="center"/>
            <w:hideMark/>
          </w:tcPr>
          <w:p w:rsidR="00D97485" w:rsidRPr="00823DD8" w:rsidRDefault="00D97485" w:rsidP="00D97485">
            <w:pPr>
              <w:jc w:val="both"/>
              <w:rPr>
                <w:rFonts w:ascii="Calibri Light" w:eastAsia="Times New Roman" w:hAnsi="Calibri Light" w:cs="Calibri Light"/>
                <w:b/>
                <w:bCs/>
                <w:color w:val="FFFFFF"/>
                <w:kern w:val="0"/>
                <w:sz w:val="18"/>
                <w:szCs w:val="18"/>
                <w:lang w:eastAsia="it-IT"/>
                <w14:ligatures w14:val="none"/>
              </w:rPr>
            </w:pPr>
            <w:r w:rsidRPr="00823DD8">
              <w:rPr>
                <w:rFonts w:ascii="Calibri Light" w:eastAsia="Times New Roman" w:hAnsi="Calibri Light" w:cs="Calibri Light"/>
                <w:b/>
                <w:bCs/>
                <w:color w:val="FFFFFF"/>
                <w:kern w:val="0"/>
                <w:sz w:val="18"/>
                <w:szCs w:val="18"/>
                <w:lang w:eastAsia="it-IT"/>
                <w14:ligatures w14:val="none"/>
              </w:rPr>
              <w:t>448.695,00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lastRenderedPageBreak/>
              <w:t>Staff input - FTE per WP</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0,25</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Staff costs</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124.000,00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kern w:val="0"/>
                <w:sz w:val="18"/>
                <w:szCs w:val="18"/>
                <w:lang w:eastAsia="it-IT"/>
                <w14:ligatures w14:val="none"/>
              </w:rPr>
            </w:pPr>
            <w:r w:rsidRPr="00823DD8">
              <w:rPr>
                <w:rFonts w:ascii="Calibri Light" w:eastAsia="Times New Roman" w:hAnsi="Calibri Light" w:cs="Calibri Light"/>
                <w:kern w:val="0"/>
                <w:sz w:val="18"/>
                <w:szCs w:val="18"/>
                <w:lang w:eastAsia="it-IT"/>
                <w14:ligatures w14:val="none"/>
              </w:rPr>
              <w:t xml:space="preserve">Travel and </w:t>
            </w:r>
            <w:r w:rsidR="00823DD8" w:rsidRPr="00823DD8">
              <w:rPr>
                <w:rFonts w:ascii="Calibri Light" w:eastAsia="Times New Roman" w:hAnsi="Calibri Light" w:cs="Calibri Light"/>
                <w:kern w:val="0"/>
                <w:sz w:val="18"/>
                <w:szCs w:val="18"/>
                <w:lang w:eastAsia="it-IT"/>
                <w14:ligatures w14:val="none"/>
              </w:rPr>
              <w:t>accommodation</w:t>
            </w:r>
            <w:r w:rsidRPr="00823DD8">
              <w:rPr>
                <w:rFonts w:ascii="Calibri Light" w:eastAsia="Times New Roman" w:hAnsi="Calibri Light" w:cs="Calibri Light"/>
                <w:kern w:val="0"/>
                <w:sz w:val="18"/>
                <w:szCs w:val="18"/>
                <w:lang w:eastAsia="it-IT"/>
                <w14:ligatures w14:val="none"/>
              </w:rPr>
              <w:t xml:space="preserve">  </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18.600,00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Office and administration</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18.600,00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External expertise and services</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287.495,00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A.4.1 METHODOLOGICAL SUPPORT TO THE MAs NETWORKS  </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102.495,00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 xml:space="preserve">A.4.2 SETTING UP AND ANIMATING NETWORKS OF MANAGING AUTHORITIES </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105.250,00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A.4.3 EUSAIR Flagship Action Lab</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119.750,00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A.4.4 Groups of capitalization of funded projects</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121.200,00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BFBFBF"/>
                <w:kern w:val="0"/>
                <w:sz w:val="18"/>
                <w:szCs w:val="18"/>
                <w:lang w:eastAsia="it-IT"/>
                <w14:ligatures w14:val="none"/>
              </w:rPr>
            </w:pPr>
            <w:r w:rsidRPr="00823DD8">
              <w:rPr>
                <w:rFonts w:ascii="Calibri Light" w:eastAsia="Times New Roman" w:hAnsi="Calibri Light" w:cs="Calibri Light"/>
                <w:color w:val="BFBFBF"/>
                <w:kern w:val="0"/>
                <w:sz w:val="18"/>
                <w:szCs w:val="18"/>
                <w:lang w:eastAsia="it-IT"/>
                <w14:ligatures w14:val="none"/>
              </w:rPr>
              <w:t> </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BFBFBF"/>
                <w:kern w:val="0"/>
                <w:sz w:val="18"/>
                <w:szCs w:val="18"/>
                <w:lang w:eastAsia="it-IT"/>
                <w14:ligatures w14:val="none"/>
              </w:rPr>
            </w:pPr>
          </w:p>
        </w:tc>
      </w:tr>
      <w:tr w:rsidR="00D97485" w:rsidRPr="00823DD8" w:rsidTr="00D97485">
        <w:trPr>
          <w:trHeight w:val="300"/>
        </w:trPr>
        <w:tc>
          <w:tcPr>
            <w:tcW w:w="8380" w:type="dxa"/>
            <w:shd w:val="clear" w:color="000000" w:fill="0070C0"/>
            <w:vAlign w:val="center"/>
            <w:hideMark/>
          </w:tcPr>
          <w:p w:rsidR="00D97485" w:rsidRPr="00823DD8" w:rsidRDefault="00D97485" w:rsidP="00D97485">
            <w:pPr>
              <w:rPr>
                <w:rFonts w:ascii="Calibri Light" w:eastAsia="Times New Roman" w:hAnsi="Calibri Light" w:cs="Calibri Light"/>
                <w:b/>
                <w:bCs/>
                <w:color w:val="FFFFFF"/>
                <w:kern w:val="0"/>
                <w:sz w:val="18"/>
                <w:szCs w:val="18"/>
                <w:lang w:eastAsia="it-IT"/>
                <w14:ligatures w14:val="none"/>
              </w:rPr>
            </w:pPr>
            <w:r w:rsidRPr="00823DD8">
              <w:rPr>
                <w:rFonts w:ascii="Calibri Light" w:eastAsia="Times New Roman" w:hAnsi="Calibri Light" w:cs="Calibri Light"/>
                <w:b/>
                <w:bCs/>
                <w:color w:val="FFFFFF"/>
                <w:kern w:val="0"/>
                <w:sz w:val="18"/>
                <w:szCs w:val="18"/>
                <w:lang w:eastAsia="it-IT"/>
                <w14:ligatures w14:val="none"/>
              </w:rPr>
              <w:t>WP5 Supporting EUSAIR embedding into IPA III Programmes</w:t>
            </w:r>
          </w:p>
        </w:tc>
        <w:tc>
          <w:tcPr>
            <w:tcW w:w="1760" w:type="dxa"/>
            <w:shd w:val="clear" w:color="000000" w:fill="0070C0"/>
            <w:vAlign w:val="center"/>
            <w:hideMark/>
          </w:tcPr>
          <w:p w:rsidR="00D97485" w:rsidRPr="00823DD8" w:rsidRDefault="00D97485" w:rsidP="00D97485">
            <w:pPr>
              <w:jc w:val="both"/>
              <w:rPr>
                <w:rFonts w:ascii="Calibri Light" w:eastAsia="Times New Roman" w:hAnsi="Calibri Light" w:cs="Calibri Light"/>
                <w:b/>
                <w:bCs/>
                <w:color w:val="FFFFFF"/>
                <w:kern w:val="0"/>
                <w:sz w:val="18"/>
                <w:szCs w:val="18"/>
                <w:lang w:eastAsia="it-IT"/>
                <w14:ligatures w14:val="none"/>
              </w:rPr>
            </w:pPr>
            <w:r w:rsidRPr="00823DD8">
              <w:rPr>
                <w:rFonts w:ascii="Calibri Light" w:eastAsia="Times New Roman" w:hAnsi="Calibri Light" w:cs="Calibri Light"/>
                <w:b/>
                <w:bCs/>
                <w:color w:val="FFFFFF"/>
                <w:kern w:val="0"/>
                <w:sz w:val="18"/>
                <w:szCs w:val="18"/>
                <w:lang w:eastAsia="it-IT"/>
                <w14:ligatures w14:val="none"/>
              </w:rPr>
              <w:t>502.840,00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Staff input - FTE per WP</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0,40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Staff costs</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91.800,00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 xml:space="preserve">Travel and </w:t>
            </w:r>
            <w:r w:rsidR="00823DD8" w:rsidRPr="00823DD8">
              <w:rPr>
                <w:rFonts w:ascii="Calibri Light" w:eastAsia="Times New Roman" w:hAnsi="Calibri Light" w:cs="Calibri Light"/>
                <w:color w:val="000000"/>
                <w:kern w:val="0"/>
                <w:sz w:val="18"/>
                <w:szCs w:val="18"/>
                <w:lang w:eastAsia="it-IT"/>
                <w14:ligatures w14:val="none"/>
              </w:rPr>
              <w:t>accommodation</w:t>
            </w:r>
            <w:r w:rsidRPr="00823DD8">
              <w:rPr>
                <w:rFonts w:ascii="Calibri Light" w:eastAsia="Times New Roman" w:hAnsi="Calibri Light" w:cs="Calibri Light"/>
                <w:color w:val="000000"/>
                <w:kern w:val="0"/>
                <w:sz w:val="18"/>
                <w:szCs w:val="18"/>
                <w:lang w:eastAsia="it-IT"/>
                <w14:ligatures w14:val="none"/>
              </w:rPr>
              <w:t xml:space="preserve">  </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11.930,00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Office and administration</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13.770,00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ind w:firstLineChars="100" w:firstLine="180"/>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External expertise and services</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color w:val="000000"/>
                <w:kern w:val="0"/>
                <w:sz w:val="18"/>
                <w:szCs w:val="18"/>
                <w:lang w:eastAsia="it-IT"/>
                <w14:ligatures w14:val="none"/>
              </w:rPr>
            </w:pPr>
            <w:r w:rsidRPr="00823DD8">
              <w:rPr>
                <w:rFonts w:ascii="Calibri Light" w:eastAsia="Times New Roman" w:hAnsi="Calibri Light" w:cs="Calibri Light"/>
                <w:color w:val="000000"/>
                <w:kern w:val="0"/>
                <w:sz w:val="18"/>
                <w:szCs w:val="18"/>
                <w:lang w:eastAsia="it-IT"/>
                <w14:ligatures w14:val="none"/>
              </w:rPr>
              <w:t>385.340,00</w:t>
            </w:r>
          </w:p>
        </w:tc>
      </w:tr>
      <w:tr w:rsidR="00D97485" w:rsidRPr="00823DD8" w:rsidTr="00D97485">
        <w:trPr>
          <w:trHeight w:val="48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A.5.1 Desk review of past current and future IPA III Annual Programmes and identification of potential synergies with EUSAIR flagship initiatives</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43.540,00</w:t>
            </w:r>
          </w:p>
        </w:tc>
      </w:tr>
      <w:tr w:rsidR="00D97485" w:rsidRPr="00823DD8" w:rsidTr="00D97485">
        <w:trPr>
          <w:trHeight w:val="48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A.5.2 Engagement and awareness of DG NEAR with regards to synergies of IPA III actions with EUSAIR flagship initiatives</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75.500,00</w:t>
            </w:r>
          </w:p>
        </w:tc>
      </w:tr>
      <w:tr w:rsidR="00D97485" w:rsidRPr="00823DD8" w:rsidTr="00D97485">
        <w:trPr>
          <w:trHeight w:val="72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 xml:space="preserve">A.5.3 Formulation of actual proposals for improvement of programming mechanisms and tools to ensure stronger coordination between IPA III programmes and EUSAIR flagship initiatives </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70.500,00</w:t>
            </w:r>
          </w:p>
        </w:tc>
      </w:tr>
      <w:tr w:rsidR="00D97485" w:rsidRPr="00823DD8" w:rsidTr="00D97485">
        <w:trPr>
          <w:trHeight w:val="48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A.5.4 Collection, organisation and transfer of inputs from TSGs to IPA III programmed actions</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43.000,00</w:t>
            </w:r>
          </w:p>
        </w:tc>
      </w:tr>
      <w:tr w:rsidR="00D97485" w:rsidRPr="00823DD8" w:rsidTr="00D97485">
        <w:trPr>
          <w:trHeight w:val="30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A.5.5 Coordination with Regional stakeholders and Donor community</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49.000,00</w:t>
            </w:r>
          </w:p>
        </w:tc>
      </w:tr>
      <w:tr w:rsidR="00D97485" w:rsidRPr="00823DD8" w:rsidTr="00D97485">
        <w:trPr>
          <w:trHeight w:val="48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A.5.6 Support to ETC MAs network to ensure the linkage between IPA III and IPA ETC programmes"</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38.000,00</w:t>
            </w:r>
          </w:p>
        </w:tc>
      </w:tr>
      <w:tr w:rsidR="00D97485" w:rsidRPr="00823DD8" w:rsidTr="00D97485">
        <w:trPr>
          <w:trHeight w:val="48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A.5.7 Elaboration of a shared performance assessment framework for EUSAIR flagship initiatives and relevant IPA III programmed actions</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49.360,00</w:t>
            </w:r>
          </w:p>
        </w:tc>
      </w:tr>
      <w:tr w:rsidR="00D97485" w:rsidRPr="00823DD8" w:rsidTr="00D97485">
        <w:trPr>
          <w:trHeight w:val="48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A.5.8 EUSAIR TSGs contributions and participation to the monitoring of relevant IPA III implemented actions</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34.360,00</w:t>
            </w:r>
          </w:p>
        </w:tc>
      </w:tr>
      <w:tr w:rsidR="00D97485" w:rsidRPr="00823DD8" w:rsidTr="00D97485">
        <w:trPr>
          <w:trHeight w:val="72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 xml:space="preserve">A.5.9 Formulation of actual proposals for improvement of programming mechanisms and tools to ensure stronger coordination between IPA III programmes and EUSAIR flagship initiatives </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34.360,00</w:t>
            </w:r>
          </w:p>
        </w:tc>
      </w:tr>
      <w:tr w:rsidR="00D97485" w:rsidRPr="00823DD8" w:rsidTr="00D97485">
        <w:trPr>
          <w:trHeight w:val="72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A.5.10 (A.1) – Making the expertise and capacities of the EU MS participating in EUSAIR available to facilitate partner candidate countries in the achievement of enlargement requirements in relevant areas </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32.610,00</w:t>
            </w:r>
          </w:p>
        </w:tc>
      </w:tr>
      <w:tr w:rsidR="00D97485" w:rsidRPr="00823DD8" w:rsidTr="00D97485">
        <w:trPr>
          <w:trHeight w:val="720"/>
        </w:trPr>
        <w:tc>
          <w:tcPr>
            <w:tcW w:w="8380" w:type="dxa"/>
            <w:shd w:val="clear" w:color="000000" w:fill="D9E1F2"/>
            <w:vAlign w:val="center"/>
            <w:hideMark/>
          </w:tcPr>
          <w:p w:rsidR="00D97485" w:rsidRPr="00823DD8" w:rsidRDefault="00D97485" w:rsidP="00D97485">
            <w:pPr>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A.5.11 (A.2) - Raise the awareness and the level of understanding on the importance of the enlargement process, its opportunities and its challenges at the level of EUSAIR region and beyond </w:t>
            </w:r>
          </w:p>
        </w:tc>
        <w:tc>
          <w:tcPr>
            <w:tcW w:w="1760" w:type="dxa"/>
            <w:shd w:val="clear" w:color="000000" w:fill="D9E1F2"/>
            <w:vAlign w:val="center"/>
            <w:hideMark/>
          </w:tcPr>
          <w:p w:rsidR="00D97485" w:rsidRPr="00823DD8" w:rsidRDefault="00D97485" w:rsidP="00D97485">
            <w:pPr>
              <w:jc w:val="both"/>
              <w:rPr>
                <w:rFonts w:ascii="Calibri Light" w:eastAsia="Times New Roman" w:hAnsi="Calibri Light" w:cs="Calibri Light"/>
                <w:b/>
                <w:bCs/>
                <w:color w:val="0070C0"/>
                <w:kern w:val="0"/>
                <w:sz w:val="18"/>
                <w:szCs w:val="18"/>
                <w:lang w:eastAsia="it-IT"/>
                <w14:ligatures w14:val="none"/>
              </w:rPr>
            </w:pPr>
            <w:r w:rsidRPr="00823DD8">
              <w:rPr>
                <w:rFonts w:ascii="Calibri Light" w:eastAsia="Times New Roman" w:hAnsi="Calibri Light" w:cs="Calibri Light"/>
                <w:b/>
                <w:bCs/>
                <w:color w:val="0070C0"/>
                <w:kern w:val="0"/>
                <w:sz w:val="18"/>
                <w:szCs w:val="18"/>
                <w:lang w:eastAsia="it-IT"/>
                <w14:ligatures w14:val="none"/>
              </w:rPr>
              <w:t>32.610,00</w:t>
            </w:r>
          </w:p>
        </w:tc>
      </w:tr>
      <w:tr w:rsidR="00D97485" w:rsidRPr="00823DD8" w:rsidTr="00D97485">
        <w:trPr>
          <w:trHeight w:val="300"/>
        </w:trPr>
        <w:tc>
          <w:tcPr>
            <w:tcW w:w="8380" w:type="dxa"/>
            <w:shd w:val="clear" w:color="000000" w:fill="404040"/>
            <w:vAlign w:val="center"/>
            <w:hideMark/>
          </w:tcPr>
          <w:p w:rsidR="00D97485" w:rsidRPr="00823DD8" w:rsidRDefault="00D97485" w:rsidP="00D97485">
            <w:pPr>
              <w:rPr>
                <w:rFonts w:ascii="Calibri Light" w:eastAsia="Times New Roman" w:hAnsi="Calibri Light" w:cs="Calibri Light"/>
                <w:b/>
                <w:bCs/>
                <w:color w:val="FFFFFF"/>
                <w:kern w:val="0"/>
                <w:sz w:val="18"/>
                <w:szCs w:val="18"/>
                <w:lang w:eastAsia="it-IT"/>
                <w14:ligatures w14:val="none"/>
              </w:rPr>
            </w:pPr>
            <w:r w:rsidRPr="00823DD8">
              <w:rPr>
                <w:rFonts w:ascii="Calibri Light" w:eastAsia="Times New Roman" w:hAnsi="Calibri Light" w:cs="Calibri Light"/>
                <w:b/>
                <w:bCs/>
                <w:color w:val="FFFFFF"/>
                <w:kern w:val="0"/>
                <w:sz w:val="18"/>
                <w:szCs w:val="18"/>
                <w:lang w:eastAsia="it-IT"/>
                <w14:ligatures w14:val="none"/>
              </w:rPr>
              <w:t>GRAND TOTAL</w:t>
            </w:r>
          </w:p>
        </w:tc>
        <w:tc>
          <w:tcPr>
            <w:tcW w:w="1760" w:type="dxa"/>
            <w:shd w:val="clear" w:color="000000" w:fill="404040"/>
            <w:vAlign w:val="center"/>
            <w:hideMark/>
          </w:tcPr>
          <w:p w:rsidR="00D97485" w:rsidRPr="00823DD8" w:rsidRDefault="00D97485" w:rsidP="00D97485">
            <w:pPr>
              <w:jc w:val="both"/>
              <w:rPr>
                <w:rFonts w:ascii="Calibri Light" w:eastAsia="Times New Roman" w:hAnsi="Calibri Light" w:cs="Calibri Light"/>
                <w:b/>
                <w:bCs/>
                <w:color w:val="FFFFFF"/>
                <w:kern w:val="0"/>
                <w:sz w:val="18"/>
                <w:szCs w:val="18"/>
                <w:lang w:eastAsia="it-IT"/>
                <w14:ligatures w14:val="none"/>
              </w:rPr>
            </w:pPr>
            <w:r w:rsidRPr="00823DD8">
              <w:rPr>
                <w:rFonts w:ascii="Calibri Light" w:eastAsia="Times New Roman" w:hAnsi="Calibri Light" w:cs="Calibri Light"/>
                <w:b/>
                <w:bCs/>
                <w:color w:val="FFFFFF"/>
                <w:kern w:val="0"/>
                <w:sz w:val="18"/>
                <w:szCs w:val="18"/>
                <w:lang w:eastAsia="it-IT"/>
                <w14:ligatures w14:val="none"/>
              </w:rPr>
              <w:t>3.575.000,00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rPr>
                <w:rFonts w:ascii="Calibri Light" w:eastAsia="Times New Roman" w:hAnsi="Calibri Light" w:cs="Calibri Light"/>
                <w:b/>
                <w:bCs/>
                <w:kern w:val="0"/>
                <w:sz w:val="18"/>
                <w:szCs w:val="18"/>
                <w:lang w:eastAsia="it-IT"/>
                <w14:ligatures w14:val="none"/>
              </w:rPr>
            </w:pPr>
            <w:r w:rsidRPr="00823DD8">
              <w:rPr>
                <w:rFonts w:ascii="Calibri Light" w:eastAsia="Times New Roman" w:hAnsi="Calibri Light" w:cs="Calibri Light"/>
                <w:b/>
                <w:bCs/>
                <w:kern w:val="0"/>
                <w:sz w:val="18"/>
                <w:szCs w:val="18"/>
                <w:lang w:eastAsia="it-IT"/>
                <w14:ligatures w14:val="none"/>
              </w:rPr>
              <w:t xml:space="preserve"> INTERREG FUNDS 85% </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b/>
                <w:bCs/>
                <w:kern w:val="0"/>
                <w:sz w:val="18"/>
                <w:szCs w:val="18"/>
                <w:lang w:eastAsia="it-IT"/>
                <w14:ligatures w14:val="none"/>
              </w:rPr>
            </w:pPr>
            <w:r w:rsidRPr="00823DD8">
              <w:rPr>
                <w:rFonts w:ascii="Calibri Light" w:eastAsia="Times New Roman" w:hAnsi="Calibri Light" w:cs="Calibri Light"/>
                <w:b/>
                <w:bCs/>
                <w:kern w:val="0"/>
                <w:sz w:val="18"/>
                <w:szCs w:val="18"/>
                <w:lang w:eastAsia="it-IT"/>
                <w14:ligatures w14:val="none"/>
              </w:rPr>
              <w:t>3.038.750,00</w:t>
            </w:r>
          </w:p>
        </w:tc>
      </w:tr>
      <w:tr w:rsidR="00D97485" w:rsidRPr="00823DD8" w:rsidTr="00D97485">
        <w:trPr>
          <w:trHeight w:val="300"/>
        </w:trPr>
        <w:tc>
          <w:tcPr>
            <w:tcW w:w="8380" w:type="dxa"/>
            <w:shd w:val="clear" w:color="auto" w:fill="auto"/>
            <w:vAlign w:val="center"/>
            <w:hideMark/>
          </w:tcPr>
          <w:p w:rsidR="00D97485" w:rsidRPr="00823DD8" w:rsidRDefault="00D97485" w:rsidP="00D97485">
            <w:pPr>
              <w:rPr>
                <w:rFonts w:ascii="Calibri Light" w:eastAsia="Times New Roman" w:hAnsi="Calibri Light" w:cs="Calibri Light"/>
                <w:b/>
                <w:bCs/>
                <w:kern w:val="0"/>
                <w:sz w:val="18"/>
                <w:szCs w:val="18"/>
                <w:lang w:eastAsia="it-IT"/>
                <w14:ligatures w14:val="none"/>
              </w:rPr>
            </w:pPr>
            <w:r w:rsidRPr="00823DD8">
              <w:rPr>
                <w:rFonts w:ascii="Calibri Light" w:eastAsia="Times New Roman" w:hAnsi="Calibri Light" w:cs="Calibri Light"/>
                <w:b/>
                <w:bCs/>
                <w:kern w:val="0"/>
                <w:sz w:val="18"/>
                <w:szCs w:val="18"/>
                <w:lang w:eastAsia="it-IT"/>
                <w14:ligatures w14:val="none"/>
              </w:rPr>
              <w:t xml:space="preserve"> Own co-financing 15% </w:t>
            </w:r>
          </w:p>
        </w:tc>
        <w:tc>
          <w:tcPr>
            <w:tcW w:w="1760" w:type="dxa"/>
            <w:shd w:val="clear" w:color="auto" w:fill="auto"/>
            <w:vAlign w:val="center"/>
            <w:hideMark/>
          </w:tcPr>
          <w:p w:rsidR="00D97485" w:rsidRPr="00823DD8" w:rsidRDefault="00D97485" w:rsidP="00D97485">
            <w:pPr>
              <w:jc w:val="both"/>
              <w:rPr>
                <w:rFonts w:ascii="Calibri Light" w:eastAsia="Times New Roman" w:hAnsi="Calibri Light" w:cs="Calibri Light"/>
                <w:b/>
                <w:bCs/>
                <w:kern w:val="0"/>
                <w:sz w:val="18"/>
                <w:szCs w:val="18"/>
                <w:lang w:eastAsia="it-IT"/>
                <w14:ligatures w14:val="none"/>
              </w:rPr>
            </w:pPr>
            <w:r w:rsidRPr="00823DD8">
              <w:rPr>
                <w:rFonts w:ascii="Calibri Light" w:eastAsia="Times New Roman" w:hAnsi="Calibri Light" w:cs="Calibri Light"/>
                <w:b/>
                <w:bCs/>
                <w:kern w:val="0"/>
                <w:sz w:val="18"/>
                <w:szCs w:val="18"/>
                <w:lang w:eastAsia="it-IT"/>
                <w14:ligatures w14:val="none"/>
              </w:rPr>
              <w:t>536.250,00</w:t>
            </w:r>
          </w:p>
        </w:tc>
      </w:tr>
    </w:tbl>
    <w:p w:rsidR="00D97485" w:rsidRPr="00823DD8" w:rsidRDefault="00D97485"/>
    <w:p w:rsidR="00823DD8" w:rsidRDefault="00823DD8">
      <w:r>
        <w:br w:type="page"/>
      </w:r>
    </w:p>
    <w:p w:rsidR="00D73622" w:rsidRDefault="00D73622" w:rsidP="00823DD8">
      <w:pPr>
        <w:ind w:left="360"/>
        <w:jc w:val="both"/>
      </w:pPr>
    </w:p>
    <w:tbl>
      <w:tblPr>
        <w:tblW w:w="5000" w:type="pct"/>
        <w:tblBorders>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26"/>
        <w:gridCol w:w="1434"/>
        <w:gridCol w:w="1367"/>
      </w:tblGrid>
      <w:tr w:rsidR="00823DD8" w:rsidRPr="00823DD8" w:rsidTr="00823DD8">
        <w:trPr>
          <w:trHeight w:val="480"/>
        </w:trPr>
        <w:tc>
          <w:tcPr>
            <w:tcW w:w="3545" w:type="pct"/>
            <w:tcBorders>
              <w:bottom w:val="dotted" w:sz="4" w:space="0" w:color="auto"/>
              <w:right w:val="dotted" w:sz="4" w:space="0" w:color="auto"/>
            </w:tcBorders>
            <w:shd w:val="clear" w:color="auto" w:fill="auto"/>
            <w:noWrap/>
            <w:vAlign w:val="bottom"/>
            <w:hideMark/>
          </w:tcPr>
          <w:p w:rsidR="00823DD8" w:rsidRPr="00823DD8" w:rsidRDefault="00823DD8" w:rsidP="00823DD8">
            <w:pPr>
              <w:rPr>
                <w:rFonts w:ascii="Times New Roman" w:eastAsia="Times New Roman" w:hAnsi="Times New Roman" w:cs="Times New Roman"/>
                <w:kern w:val="0"/>
                <w:lang w:val="it-IT" w:eastAsia="it-IT"/>
                <w14:ligatures w14:val="none"/>
              </w:rPr>
            </w:pPr>
          </w:p>
        </w:tc>
        <w:tc>
          <w:tcPr>
            <w:tcW w:w="745" w:type="pct"/>
            <w:tcBorders>
              <w:top w:val="dotted" w:sz="4" w:space="0" w:color="auto"/>
              <w:left w:val="dotted" w:sz="4" w:space="0" w:color="auto"/>
              <w:bottom w:val="dotted" w:sz="4" w:space="0" w:color="auto"/>
              <w:right w:val="dotted" w:sz="4" w:space="0" w:color="auto"/>
            </w:tcBorders>
            <w:shd w:val="clear" w:color="000000" w:fill="404040"/>
            <w:vAlign w:val="center"/>
            <w:hideMark/>
          </w:tcPr>
          <w:p w:rsidR="00823DD8" w:rsidRPr="00823DD8" w:rsidRDefault="00823DD8" w:rsidP="00823DD8">
            <w:pPr>
              <w:jc w:val="center"/>
              <w:rPr>
                <w:rFonts w:ascii="Calibri Light" w:eastAsia="Times New Roman" w:hAnsi="Calibri Light" w:cs="Calibri Light"/>
                <w:b/>
                <w:bCs/>
                <w:color w:val="FFFFFF"/>
                <w:kern w:val="0"/>
                <w:sz w:val="18"/>
                <w:szCs w:val="18"/>
                <w:lang w:val="it-IT" w:eastAsia="it-IT"/>
                <w14:ligatures w14:val="none"/>
              </w:rPr>
            </w:pPr>
            <w:r w:rsidRPr="00823DD8">
              <w:rPr>
                <w:rFonts w:ascii="Calibri Light" w:eastAsia="Times New Roman" w:hAnsi="Calibri Light" w:cs="Calibri Light"/>
                <w:b/>
                <w:bCs/>
                <w:color w:val="FFFFFF"/>
                <w:kern w:val="0"/>
                <w:sz w:val="18"/>
                <w:szCs w:val="18"/>
                <w:lang w:val="it-IT" w:eastAsia="it-IT"/>
                <w14:ligatures w14:val="none"/>
              </w:rPr>
              <w:t xml:space="preserve"> TOTAL </w:t>
            </w:r>
          </w:p>
        </w:tc>
        <w:tc>
          <w:tcPr>
            <w:tcW w:w="711" w:type="pct"/>
            <w:tcBorders>
              <w:top w:val="dotted" w:sz="4" w:space="0" w:color="auto"/>
              <w:left w:val="dotted" w:sz="4" w:space="0" w:color="auto"/>
              <w:bottom w:val="dotted" w:sz="4" w:space="0" w:color="auto"/>
              <w:right w:val="dotted" w:sz="4" w:space="0" w:color="auto"/>
            </w:tcBorders>
            <w:shd w:val="clear" w:color="000000" w:fill="404040"/>
            <w:vAlign w:val="center"/>
            <w:hideMark/>
          </w:tcPr>
          <w:p w:rsidR="00823DD8" w:rsidRPr="00823DD8" w:rsidRDefault="00823DD8" w:rsidP="00823DD8">
            <w:pPr>
              <w:jc w:val="center"/>
              <w:rPr>
                <w:rFonts w:ascii="Calibri Light" w:eastAsia="Times New Roman" w:hAnsi="Calibri Light" w:cs="Calibri Light"/>
                <w:b/>
                <w:bCs/>
                <w:color w:val="FFFFFF"/>
                <w:kern w:val="0"/>
                <w:sz w:val="18"/>
                <w:szCs w:val="18"/>
                <w:lang w:val="it-IT" w:eastAsia="it-IT"/>
                <w14:ligatures w14:val="none"/>
              </w:rPr>
            </w:pPr>
            <w:r w:rsidRPr="00823DD8">
              <w:rPr>
                <w:rFonts w:ascii="Calibri Light" w:eastAsia="Times New Roman" w:hAnsi="Calibri Light" w:cs="Calibri Light"/>
                <w:b/>
                <w:bCs/>
                <w:color w:val="FFFFFF"/>
                <w:kern w:val="0"/>
                <w:sz w:val="18"/>
                <w:szCs w:val="18"/>
                <w:lang w:val="it-IT" w:eastAsia="it-IT"/>
                <w14:ligatures w14:val="none"/>
              </w:rPr>
              <w:t>RATIO between budgt lines</w:t>
            </w:r>
          </w:p>
        </w:tc>
      </w:tr>
      <w:tr w:rsidR="00823DD8" w:rsidRPr="00823DD8" w:rsidTr="00823DD8">
        <w:trPr>
          <w:trHeight w:val="300"/>
        </w:trPr>
        <w:tc>
          <w:tcPr>
            <w:tcW w:w="3545" w:type="pct"/>
            <w:tcBorders>
              <w:top w:val="dotted" w:sz="4" w:space="0" w:color="auto"/>
              <w:left w:val="dotted" w:sz="4" w:space="0" w:color="auto"/>
              <w:bottom w:val="dotted" w:sz="4" w:space="0" w:color="auto"/>
              <w:right w:val="dotted" w:sz="4" w:space="0" w:color="auto"/>
            </w:tcBorders>
            <w:shd w:val="clear" w:color="000000" w:fill="404040"/>
            <w:vAlign w:val="center"/>
            <w:hideMark/>
          </w:tcPr>
          <w:p w:rsidR="00823DD8" w:rsidRPr="00823DD8" w:rsidRDefault="00823DD8" w:rsidP="00823DD8">
            <w:pPr>
              <w:rPr>
                <w:rFonts w:ascii="Calibri Light" w:eastAsia="Times New Roman" w:hAnsi="Calibri Light" w:cs="Calibri Light"/>
                <w:b/>
                <w:bCs/>
                <w:color w:val="FFFFFF"/>
                <w:kern w:val="0"/>
                <w:sz w:val="18"/>
                <w:szCs w:val="18"/>
                <w:lang w:val="it-IT" w:eastAsia="it-IT"/>
                <w14:ligatures w14:val="none"/>
              </w:rPr>
            </w:pPr>
            <w:r w:rsidRPr="00823DD8">
              <w:rPr>
                <w:rFonts w:ascii="Calibri Light" w:eastAsia="Times New Roman" w:hAnsi="Calibri Light" w:cs="Calibri Light"/>
                <w:b/>
                <w:bCs/>
                <w:color w:val="FFFFFF"/>
                <w:kern w:val="0"/>
                <w:sz w:val="18"/>
                <w:szCs w:val="18"/>
                <w:lang w:val="it-IT" w:eastAsia="it-IT"/>
                <w14:ligatures w14:val="none"/>
              </w:rPr>
              <w:t>BUDGET LINES</w:t>
            </w:r>
          </w:p>
        </w:tc>
        <w:tc>
          <w:tcPr>
            <w:tcW w:w="745" w:type="pct"/>
            <w:tcBorders>
              <w:top w:val="dotted" w:sz="4" w:space="0" w:color="auto"/>
              <w:left w:val="dotted" w:sz="4" w:space="0" w:color="auto"/>
              <w:bottom w:val="dotted" w:sz="4" w:space="0" w:color="auto"/>
              <w:right w:val="dotted" w:sz="4" w:space="0" w:color="auto"/>
            </w:tcBorders>
            <w:shd w:val="clear" w:color="000000" w:fill="404040"/>
            <w:vAlign w:val="center"/>
            <w:hideMark/>
          </w:tcPr>
          <w:p w:rsidR="00823DD8" w:rsidRPr="00823DD8" w:rsidRDefault="00823DD8" w:rsidP="00823DD8">
            <w:pPr>
              <w:jc w:val="center"/>
              <w:rPr>
                <w:rFonts w:ascii="Calibri Light" w:eastAsia="Times New Roman" w:hAnsi="Calibri Light" w:cs="Calibri Light"/>
                <w:b/>
                <w:bCs/>
                <w:color w:val="FFFFFF"/>
                <w:kern w:val="0"/>
                <w:sz w:val="18"/>
                <w:szCs w:val="18"/>
                <w:lang w:val="it-IT" w:eastAsia="it-IT"/>
                <w14:ligatures w14:val="none"/>
              </w:rPr>
            </w:pPr>
            <w:r w:rsidRPr="00823DD8">
              <w:rPr>
                <w:rFonts w:ascii="Calibri Light" w:eastAsia="Times New Roman" w:hAnsi="Calibri Light" w:cs="Calibri Light"/>
                <w:b/>
                <w:bCs/>
                <w:color w:val="FFFFFF"/>
                <w:kern w:val="0"/>
                <w:sz w:val="18"/>
                <w:szCs w:val="18"/>
                <w:lang w:val="it-IT" w:eastAsia="it-IT"/>
                <w14:ligatures w14:val="none"/>
              </w:rPr>
              <w:t>3.575.000,00</w:t>
            </w:r>
          </w:p>
        </w:tc>
        <w:tc>
          <w:tcPr>
            <w:tcW w:w="711" w:type="pct"/>
            <w:tcBorders>
              <w:top w:val="dotted" w:sz="4" w:space="0" w:color="auto"/>
              <w:left w:val="dotted" w:sz="4" w:space="0" w:color="auto"/>
              <w:bottom w:val="dotted" w:sz="4" w:space="0" w:color="auto"/>
              <w:right w:val="dotted" w:sz="4" w:space="0" w:color="auto"/>
            </w:tcBorders>
            <w:shd w:val="clear" w:color="000000" w:fill="404040"/>
            <w:vAlign w:val="center"/>
            <w:hideMark/>
          </w:tcPr>
          <w:p w:rsidR="00823DD8" w:rsidRPr="00823DD8" w:rsidRDefault="00823DD8" w:rsidP="00823DD8">
            <w:pPr>
              <w:jc w:val="center"/>
              <w:rPr>
                <w:rFonts w:ascii="Calibri Light" w:eastAsia="Times New Roman" w:hAnsi="Calibri Light" w:cs="Calibri Light"/>
                <w:b/>
                <w:bCs/>
                <w:color w:val="FFFFFF"/>
                <w:kern w:val="0"/>
                <w:sz w:val="18"/>
                <w:szCs w:val="18"/>
                <w:lang w:val="it-IT" w:eastAsia="it-IT"/>
                <w14:ligatures w14:val="none"/>
              </w:rPr>
            </w:pPr>
            <w:r w:rsidRPr="00823DD8">
              <w:rPr>
                <w:rFonts w:ascii="Calibri Light" w:eastAsia="Times New Roman" w:hAnsi="Calibri Light" w:cs="Calibri Light"/>
                <w:b/>
                <w:bCs/>
                <w:color w:val="FFFFFF"/>
                <w:kern w:val="0"/>
                <w:sz w:val="18"/>
                <w:szCs w:val="18"/>
                <w:lang w:val="it-IT" w:eastAsia="it-IT"/>
                <w14:ligatures w14:val="none"/>
              </w:rPr>
              <w:t>100%</w:t>
            </w:r>
          </w:p>
        </w:tc>
      </w:tr>
      <w:tr w:rsidR="00823DD8" w:rsidRPr="00823DD8" w:rsidTr="00823DD8">
        <w:trPr>
          <w:trHeight w:val="300"/>
        </w:trPr>
        <w:tc>
          <w:tcPr>
            <w:tcW w:w="3545" w:type="pct"/>
            <w:tcBorders>
              <w:top w:val="dotted" w:sz="4" w:space="0" w:color="auto"/>
              <w:left w:val="dotted" w:sz="4" w:space="0" w:color="auto"/>
              <w:bottom w:val="dotted" w:sz="4" w:space="0" w:color="auto"/>
              <w:right w:val="dotted" w:sz="4" w:space="0" w:color="auto"/>
            </w:tcBorders>
            <w:shd w:val="clear" w:color="000000" w:fill="D9D9D9"/>
            <w:vAlign w:val="center"/>
            <w:hideMark/>
          </w:tcPr>
          <w:p w:rsidR="00823DD8" w:rsidRPr="00823DD8" w:rsidRDefault="00823DD8" w:rsidP="00823DD8">
            <w:pPr>
              <w:ind w:firstLineChars="100" w:firstLine="180"/>
              <w:rPr>
                <w:rFonts w:ascii="Calibri Light" w:eastAsia="Times New Roman" w:hAnsi="Calibri Light" w:cs="Calibri Light"/>
                <w:color w:val="000000"/>
                <w:kern w:val="0"/>
                <w:sz w:val="18"/>
                <w:szCs w:val="18"/>
                <w:lang w:val="it-IT" w:eastAsia="it-IT"/>
                <w14:ligatures w14:val="none"/>
              </w:rPr>
            </w:pPr>
            <w:r w:rsidRPr="00823DD8">
              <w:rPr>
                <w:rFonts w:ascii="Calibri Light" w:eastAsia="Times New Roman" w:hAnsi="Calibri Light" w:cs="Calibri Light"/>
                <w:color w:val="000000"/>
                <w:kern w:val="0"/>
                <w:sz w:val="18"/>
                <w:szCs w:val="18"/>
                <w:lang w:val="it-IT" w:eastAsia="it-IT"/>
                <w14:ligatures w14:val="none"/>
              </w:rPr>
              <w:t>Staff input - FTE</w:t>
            </w:r>
          </w:p>
        </w:tc>
        <w:tc>
          <w:tcPr>
            <w:tcW w:w="745" w:type="pct"/>
            <w:tcBorders>
              <w:top w:val="dotted" w:sz="4" w:space="0" w:color="auto"/>
              <w:left w:val="dotted" w:sz="4" w:space="0" w:color="auto"/>
              <w:bottom w:val="dotted" w:sz="4" w:space="0" w:color="auto"/>
              <w:right w:val="dotted" w:sz="4" w:space="0" w:color="auto"/>
            </w:tcBorders>
            <w:shd w:val="clear" w:color="000000" w:fill="D9D9D9"/>
            <w:noWrap/>
            <w:vAlign w:val="bottom"/>
            <w:hideMark/>
          </w:tcPr>
          <w:p w:rsidR="00823DD8" w:rsidRPr="00823DD8" w:rsidRDefault="00823DD8" w:rsidP="00823DD8">
            <w:pPr>
              <w:jc w:val="center"/>
              <w:rPr>
                <w:rFonts w:ascii="Calibri Light" w:eastAsia="Times New Roman" w:hAnsi="Calibri Light" w:cs="Calibri Light"/>
                <w:color w:val="000000"/>
                <w:kern w:val="0"/>
                <w:sz w:val="20"/>
                <w:szCs w:val="20"/>
                <w:lang w:val="it-IT" w:eastAsia="it-IT"/>
                <w14:ligatures w14:val="none"/>
              </w:rPr>
            </w:pPr>
            <w:r w:rsidRPr="00823DD8">
              <w:rPr>
                <w:rFonts w:ascii="Calibri Light" w:eastAsia="Times New Roman" w:hAnsi="Calibri Light" w:cs="Calibri Light"/>
                <w:color w:val="000000"/>
                <w:kern w:val="0"/>
                <w:sz w:val="20"/>
                <w:szCs w:val="20"/>
                <w:lang w:val="it-IT" w:eastAsia="it-IT"/>
                <w14:ligatures w14:val="none"/>
              </w:rPr>
              <w:t>4,50</w:t>
            </w:r>
          </w:p>
        </w:tc>
        <w:tc>
          <w:tcPr>
            <w:tcW w:w="711" w:type="pct"/>
            <w:tcBorders>
              <w:top w:val="dotted" w:sz="4" w:space="0" w:color="auto"/>
              <w:left w:val="dotted" w:sz="4" w:space="0" w:color="auto"/>
              <w:bottom w:val="dotted" w:sz="4" w:space="0" w:color="auto"/>
              <w:right w:val="dotted" w:sz="4" w:space="0" w:color="auto"/>
            </w:tcBorders>
            <w:shd w:val="clear" w:color="000000" w:fill="D9D9D9"/>
            <w:vAlign w:val="center"/>
            <w:hideMark/>
          </w:tcPr>
          <w:p w:rsidR="00823DD8" w:rsidRPr="00823DD8" w:rsidRDefault="00823DD8" w:rsidP="00823DD8">
            <w:pPr>
              <w:jc w:val="center"/>
              <w:rPr>
                <w:rFonts w:ascii="Calibri Light" w:eastAsia="Times New Roman" w:hAnsi="Calibri Light" w:cs="Calibri Light"/>
                <w:b/>
                <w:bCs/>
                <w:color w:val="FFFFFF"/>
                <w:kern w:val="0"/>
                <w:sz w:val="18"/>
                <w:szCs w:val="18"/>
                <w:lang w:val="it-IT" w:eastAsia="it-IT"/>
                <w14:ligatures w14:val="none"/>
              </w:rPr>
            </w:pPr>
          </w:p>
        </w:tc>
      </w:tr>
      <w:tr w:rsidR="00823DD8" w:rsidRPr="00823DD8" w:rsidTr="00823DD8">
        <w:trPr>
          <w:trHeight w:val="300"/>
        </w:trPr>
        <w:tc>
          <w:tcPr>
            <w:tcW w:w="354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823DD8" w:rsidRPr="00C3670E" w:rsidRDefault="00823DD8" w:rsidP="00823DD8">
            <w:pPr>
              <w:ind w:firstLineChars="100" w:firstLine="200"/>
              <w:rPr>
                <w:rFonts w:ascii="Calibri Light" w:eastAsia="Times New Roman" w:hAnsi="Calibri Light" w:cs="Calibri Light"/>
                <w:color w:val="000000"/>
                <w:kern w:val="0"/>
                <w:sz w:val="20"/>
                <w:szCs w:val="20"/>
                <w:lang w:eastAsia="it-IT"/>
                <w14:ligatures w14:val="none"/>
              </w:rPr>
            </w:pPr>
            <w:r w:rsidRPr="00C3670E">
              <w:rPr>
                <w:rFonts w:ascii="Calibri Light" w:eastAsia="Times New Roman" w:hAnsi="Calibri Light" w:cs="Calibri Light"/>
                <w:color w:val="000000"/>
                <w:kern w:val="0"/>
                <w:sz w:val="20"/>
                <w:szCs w:val="20"/>
                <w:lang w:eastAsia="it-IT"/>
                <w14:ligatures w14:val="none"/>
              </w:rPr>
              <w:t>Preparation Costs</w:t>
            </w:r>
          </w:p>
        </w:tc>
        <w:tc>
          <w:tcPr>
            <w:tcW w:w="745"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23DD8" w:rsidRPr="00823DD8" w:rsidRDefault="00823DD8" w:rsidP="00823DD8">
            <w:pPr>
              <w:jc w:val="center"/>
              <w:rPr>
                <w:rFonts w:ascii="Calibri Light" w:eastAsia="Times New Roman" w:hAnsi="Calibri Light" w:cs="Calibri Light"/>
                <w:color w:val="000000"/>
                <w:kern w:val="0"/>
                <w:sz w:val="20"/>
                <w:szCs w:val="20"/>
                <w:lang w:val="it-IT" w:eastAsia="it-IT"/>
                <w14:ligatures w14:val="none"/>
              </w:rPr>
            </w:pPr>
            <w:r w:rsidRPr="00823DD8">
              <w:rPr>
                <w:rFonts w:ascii="Calibri Light" w:eastAsia="Times New Roman" w:hAnsi="Calibri Light" w:cs="Calibri Light"/>
                <w:color w:val="000000"/>
                <w:kern w:val="0"/>
                <w:sz w:val="20"/>
                <w:szCs w:val="20"/>
                <w:lang w:val="it-IT" w:eastAsia="it-IT"/>
                <w14:ligatures w14:val="none"/>
              </w:rPr>
              <w:t>50.000,00</w:t>
            </w:r>
          </w:p>
        </w:tc>
        <w:tc>
          <w:tcPr>
            <w:tcW w:w="711"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23DD8" w:rsidRPr="00823DD8" w:rsidRDefault="00823DD8" w:rsidP="00823DD8">
            <w:pPr>
              <w:jc w:val="center"/>
              <w:rPr>
                <w:rFonts w:ascii="Calibri Light" w:eastAsia="Times New Roman" w:hAnsi="Calibri Light" w:cs="Calibri Light"/>
                <w:color w:val="000000"/>
                <w:kern w:val="0"/>
                <w:sz w:val="20"/>
                <w:szCs w:val="20"/>
                <w:lang w:val="it-IT" w:eastAsia="it-IT"/>
                <w14:ligatures w14:val="none"/>
              </w:rPr>
            </w:pPr>
            <w:r w:rsidRPr="00823DD8">
              <w:rPr>
                <w:rFonts w:ascii="Calibri Light" w:eastAsia="Times New Roman" w:hAnsi="Calibri Light" w:cs="Calibri Light"/>
                <w:color w:val="000000"/>
                <w:kern w:val="0"/>
                <w:sz w:val="20"/>
                <w:szCs w:val="20"/>
                <w:lang w:val="it-IT" w:eastAsia="it-IT"/>
                <w14:ligatures w14:val="none"/>
              </w:rPr>
              <w:t>1%</w:t>
            </w:r>
          </w:p>
        </w:tc>
      </w:tr>
      <w:tr w:rsidR="00823DD8" w:rsidRPr="00823DD8" w:rsidTr="00823DD8">
        <w:trPr>
          <w:trHeight w:val="300"/>
        </w:trPr>
        <w:tc>
          <w:tcPr>
            <w:tcW w:w="354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823DD8" w:rsidRPr="00C3670E" w:rsidRDefault="00823DD8" w:rsidP="00823DD8">
            <w:pPr>
              <w:ind w:firstLineChars="100" w:firstLine="200"/>
              <w:rPr>
                <w:rFonts w:ascii="Calibri Light" w:eastAsia="Times New Roman" w:hAnsi="Calibri Light" w:cs="Calibri Light"/>
                <w:color w:val="000000"/>
                <w:kern w:val="0"/>
                <w:sz w:val="20"/>
                <w:szCs w:val="20"/>
                <w:lang w:eastAsia="it-IT"/>
                <w14:ligatures w14:val="none"/>
              </w:rPr>
            </w:pPr>
            <w:r w:rsidRPr="00C3670E">
              <w:rPr>
                <w:rFonts w:ascii="Calibri Light" w:eastAsia="Times New Roman" w:hAnsi="Calibri Light" w:cs="Calibri Light"/>
                <w:color w:val="000000"/>
                <w:kern w:val="0"/>
                <w:sz w:val="20"/>
                <w:szCs w:val="20"/>
                <w:lang w:eastAsia="it-IT"/>
                <w14:ligatures w14:val="none"/>
              </w:rPr>
              <w:t>Staff costs</w:t>
            </w:r>
          </w:p>
        </w:tc>
        <w:tc>
          <w:tcPr>
            <w:tcW w:w="745"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23DD8" w:rsidRPr="00823DD8" w:rsidRDefault="00823DD8" w:rsidP="00823DD8">
            <w:pPr>
              <w:jc w:val="center"/>
              <w:rPr>
                <w:rFonts w:ascii="Calibri Light" w:eastAsia="Times New Roman" w:hAnsi="Calibri Light" w:cs="Calibri Light"/>
                <w:color w:val="000000"/>
                <w:kern w:val="0"/>
                <w:sz w:val="20"/>
                <w:szCs w:val="20"/>
                <w:lang w:val="it-IT" w:eastAsia="it-IT"/>
                <w14:ligatures w14:val="none"/>
              </w:rPr>
            </w:pPr>
            <w:r w:rsidRPr="00823DD8">
              <w:rPr>
                <w:rFonts w:ascii="Calibri Light" w:eastAsia="Times New Roman" w:hAnsi="Calibri Light" w:cs="Calibri Light"/>
                <w:color w:val="000000"/>
                <w:kern w:val="0"/>
                <w:sz w:val="20"/>
                <w:szCs w:val="20"/>
                <w:lang w:val="it-IT" w:eastAsia="it-IT"/>
                <w14:ligatures w14:val="none"/>
              </w:rPr>
              <w:t>964.050,00</w:t>
            </w:r>
          </w:p>
        </w:tc>
        <w:tc>
          <w:tcPr>
            <w:tcW w:w="711"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23DD8" w:rsidRPr="00823DD8" w:rsidRDefault="00823DD8" w:rsidP="00823DD8">
            <w:pPr>
              <w:jc w:val="center"/>
              <w:rPr>
                <w:rFonts w:ascii="Calibri Light" w:eastAsia="Times New Roman" w:hAnsi="Calibri Light" w:cs="Calibri Light"/>
                <w:color w:val="000000"/>
                <w:kern w:val="0"/>
                <w:sz w:val="20"/>
                <w:szCs w:val="20"/>
                <w:lang w:val="it-IT" w:eastAsia="it-IT"/>
                <w14:ligatures w14:val="none"/>
              </w:rPr>
            </w:pPr>
            <w:r w:rsidRPr="00823DD8">
              <w:rPr>
                <w:rFonts w:ascii="Calibri Light" w:eastAsia="Times New Roman" w:hAnsi="Calibri Light" w:cs="Calibri Light"/>
                <w:color w:val="000000"/>
                <w:kern w:val="0"/>
                <w:sz w:val="20"/>
                <w:szCs w:val="20"/>
                <w:lang w:val="it-IT" w:eastAsia="it-IT"/>
                <w14:ligatures w14:val="none"/>
              </w:rPr>
              <w:t>27%</w:t>
            </w:r>
          </w:p>
        </w:tc>
      </w:tr>
      <w:tr w:rsidR="00823DD8" w:rsidRPr="00823DD8" w:rsidTr="00823DD8">
        <w:trPr>
          <w:trHeight w:val="300"/>
        </w:trPr>
        <w:tc>
          <w:tcPr>
            <w:tcW w:w="354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823DD8" w:rsidRPr="00C3670E" w:rsidRDefault="00823DD8" w:rsidP="00823DD8">
            <w:pPr>
              <w:ind w:firstLineChars="100" w:firstLine="200"/>
              <w:rPr>
                <w:rFonts w:ascii="Calibri Light" w:eastAsia="Times New Roman" w:hAnsi="Calibri Light" w:cs="Calibri Light"/>
                <w:color w:val="000000"/>
                <w:kern w:val="0"/>
                <w:sz w:val="20"/>
                <w:szCs w:val="20"/>
                <w:lang w:eastAsia="it-IT"/>
                <w14:ligatures w14:val="none"/>
              </w:rPr>
            </w:pPr>
            <w:r w:rsidRPr="00C3670E">
              <w:rPr>
                <w:rFonts w:ascii="Calibri Light" w:eastAsia="Times New Roman" w:hAnsi="Calibri Light" w:cs="Calibri Light"/>
                <w:color w:val="000000"/>
                <w:kern w:val="0"/>
                <w:sz w:val="20"/>
                <w:szCs w:val="20"/>
                <w:lang w:eastAsia="it-IT"/>
                <w14:ligatures w14:val="none"/>
              </w:rPr>
              <w:t xml:space="preserve">Travel and accommodation  </w:t>
            </w:r>
          </w:p>
        </w:tc>
        <w:tc>
          <w:tcPr>
            <w:tcW w:w="745"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23DD8" w:rsidRPr="00823DD8" w:rsidRDefault="00823DD8" w:rsidP="00823DD8">
            <w:pPr>
              <w:jc w:val="center"/>
              <w:rPr>
                <w:rFonts w:ascii="Calibri Light" w:eastAsia="Times New Roman" w:hAnsi="Calibri Light" w:cs="Calibri Light"/>
                <w:color w:val="000000"/>
                <w:kern w:val="0"/>
                <w:sz w:val="20"/>
                <w:szCs w:val="20"/>
                <w:lang w:val="it-IT" w:eastAsia="it-IT"/>
                <w14:ligatures w14:val="none"/>
              </w:rPr>
            </w:pPr>
            <w:r w:rsidRPr="00823DD8">
              <w:rPr>
                <w:rFonts w:ascii="Calibri Light" w:eastAsia="Times New Roman" w:hAnsi="Calibri Light" w:cs="Calibri Light"/>
                <w:color w:val="000000"/>
                <w:kern w:val="0"/>
                <w:sz w:val="20"/>
                <w:szCs w:val="20"/>
                <w:lang w:val="it-IT" w:eastAsia="it-IT"/>
                <w14:ligatures w14:val="none"/>
              </w:rPr>
              <w:t>107.655,00</w:t>
            </w:r>
          </w:p>
        </w:tc>
        <w:tc>
          <w:tcPr>
            <w:tcW w:w="711"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23DD8" w:rsidRPr="00823DD8" w:rsidRDefault="00823DD8" w:rsidP="00823DD8">
            <w:pPr>
              <w:jc w:val="center"/>
              <w:rPr>
                <w:rFonts w:ascii="Calibri Light" w:eastAsia="Times New Roman" w:hAnsi="Calibri Light" w:cs="Calibri Light"/>
                <w:color w:val="000000"/>
                <w:kern w:val="0"/>
                <w:sz w:val="20"/>
                <w:szCs w:val="20"/>
                <w:lang w:val="it-IT" w:eastAsia="it-IT"/>
                <w14:ligatures w14:val="none"/>
              </w:rPr>
            </w:pPr>
            <w:r w:rsidRPr="00823DD8">
              <w:rPr>
                <w:rFonts w:ascii="Calibri Light" w:eastAsia="Times New Roman" w:hAnsi="Calibri Light" w:cs="Calibri Light"/>
                <w:color w:val="000000"/>
                <w:kern w:val="0"/>
                <w:sz w:val="20"/>
                <w:szCs w:val="20"/>
                <w:lang w:val="it-IT" w:eastAsia="it-IT"/>
                <w14:ligatures w14:val="none"/>
              </w:rPr>
              <w:t>3%</w:t>
            </w:r>
          </w:p>
        </w:tc>
      </w:tr>
      <w:tr w:rsidR="00823DD8" w:rsidRPr="00823DD8" w:rsidTr="00823DD8">
        <w:trPr>
          <w:trHeight w:val="300"/>
        </w:trPr>
        <w:tc>
          <w:tcPr>
            <w:tcW w:w="354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823DD8" w:rsidRPr="00C3670E" w:rsidRDefault="00823DD8" w:rsidP="00823DD8">
            <w:pPr>
              <w:ind w:firstLineChars="100" w:firstLine="200"/>
              <w:rPr>
                <w:rFonts w:ascii="Calibri Light" w:eastAsia="Times New Roman" w:hAnsi="Calibri Light" w:cs="Calibri Light"/>
                <w:color w:val="000000"/>
                <w:kern w:val="0"/>
                <w:sz w:val="20"/>
                <w:szCs w:val="20"/>
                <w:lang w:eastAsia="it-IT"/>
                <w14:ligatures w14:val="none"/>
              </w:rPr>
            </w:pPr>
            <w:r w:rsidRPr="00C3670E">
              <w:rPr>
                <w:rFonts w:ascii="Calibri Light" w:eastAsia="Times New Roman" w:hAnsi="Calibri Light" w:cs="Calibri Light"/>
                <w:color w:val="000000"/>
                <w:kern w:val="0"/>
                <w:sz w:val="20"/>
                <w:szCs w:val="20"/>
                <w:lang w:eastAsia="it-IT"/>
                <w14:ligatures w14:val="none"/>
              </w:rPr>
              <w:t>Office and administration</w:t>
            </w:r>
          </w:p>
        </w:tc>
        <w:tc>
          <w:tcPr>
            <w:tcW w:w="745"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23DD8" w:rsidRPr="00823DD8" w:rsidRDefault="00823DD8" w:rsidP="00823DD8">
            <w:pPr>
              <w:jc w:val="center"/>
              <w:rPr>
                <w:rFonts w:ascii="Calibri Light" w:eastAsia="Times New Roman" w:hAnsi="Calibri Light" w:cs="Calibri Light"/>
                <w:color w:val="000000"/>
                <w:kern w:val="0"/>
                <w:sz w:val="20"/>
                <w:szCs w:val="20"/>
                <w:lang w:val="it-IT" w:eastAsia="it-IT"/>
                <w14:ligatures w14:val="none"/>
              </w:rPr>
            </w:pPr>
            <w:r w:rsidRPr="00823DD8">
              <w:rPr>
                <w:rFonts w:ascii="Calibri Light" w:eastAsia="Times New Roman" w:hAnsi="Calibri Light" w:cs="Calibri Light"/>
                <w:color w:val="000000"/>
                <w:kern w:val="0"/>
                <w:sz w:val="20"/>
                <w:szCs w:val="20"/>
                <w:lang w:val="it-IT" w:eastAsia="it-IT"/>
                <w14:ligatures w14:val="none"/>
              </w:rPr>
              <w:t>144.607,50</w:t>
            </w:r>
          </w:p>
        </w:tc>
        <w:tc>
          <w:tcPr>
            <w:tcW w:w="711"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23DD8" w:rsidRPr="00823DD8" w:rsidRDefault="00823DD8" w:rsidP="00823DD8">
            <w:pPr>
              <w:jc w:val="center"/>
              <w:rPr>
                <w:rFonts w:ascii="Calibri Light" w:eastAsia="Times New Roman" w:hAnsi="Calibri Light" w:cs="Calibri Light"/>
                <w:color w:val="000000"/>
                <w:kern w:val="0"/>
                <w:sz w:val="20"/>
                <w:szCs w:val="20"/>
                <w:lang w:val="it-IT" w:eastAsia="it-IT"/>
                <w14:ligatures w14:val="none"/>
              </w:rPr>
            </w:pPr>
            <w:r w:rsidRPr="00823DD8">
              <w:rPr>
                <w:rFonts w:ascii="Calibri Light" w:eastAsia="Times New Roman" w:hAnsi="Calibri Light" w:cs="Calibri Light"/>
                <w:color w:val="000000"/>
                <w:kern w:val="0"/>
                <w:sz w:val="20"/>
                <w:szCs w:val="20"/>
                <w:lang w:val="it-IT" w:eastAsia="it-IT"/>
                <w14:ligatures w14:val="none"/>
              </w:rPr>
              <w:t>4%</w:t>
            </w:r>
          </w:p>
        </w:tc>
      </w:tr>
      <w:tr w:rsidR="00823DD8" w:rsidRPr="00823DD8" w:rsidTr="00823DD8">
        <w:trPr>
          <w:trHeight w:val="300"/>
        </w:trPr>
        <w:tc>
          <w:tcPr>
            <w:tcW w:w="354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823DD8" w:rsidRPr="00C3670E" w:rsidRDefault="00823DD8" w:rsidP="00823DD8">
            <w:pPr>
              <w:ind w:firstLineChars="100" w:firstLine="200"/>
              <w:rPr>
                <w:rFonts w:ascii="Calibri Light" w:eastAsia="Times New Roman" w:hAnsi="Calibri Light" w:cs="Calibri Light"/>
                <w:color w:val="000000"/>
                <w:kern w:val="0"/>
                <w:sz w:val="20"/>
                <w:szCs w:val="20"/>
                <w:lang w:eastAsia="it-IT"/>
                <w14:ligatures w14:val="none"/>
              </w:rPr>
            </w:pPr>
            <w:r w:rsidRPr="00C3670E">
              <w:rPr>
                <w:rFonts w:ascii="Calibri Light" w:eastAsia="Times New Roman" w:hAnsi="Calibri Light" w:cs="Calibri Light"/>
                <w:color w:val="000000"/>
                <w:kern w:val="0"/>
                <w:sz w:val="20"/>
                <w:szCs w:val="20"/>
                <w:lang w:eastAsia="it-IT"/>
                <w14:ligatures w14:val="none"/>
              </w:rPr>
              <w:t>External expertise and services</w:t>
            </w:r>
          </w:p>
        </w:tc>
        <w:tc>
          <w:tcPr>
            <w:tcW w:w="745"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23DD8" w:rsidRPr="00823DD8" w:rsidRDefault="00823DD8" w:rsidP="00823DD8">
            <w:pPr>
              <w:jc w:val="center"/>
              <w:rPr>
                <w:rFonts w:ascii="Calibri Light" w:eastAsia="Times New Roman" w:hAnsi="Calibri Light" w:cs="Calibri Light"/>
                <w:color w:val="000000"/>
                <w:kern w:val="0"/>
                <w:sz w:val="20"/>
                <w:szCs w:val="20"/>
                <w:lang w:val="it-IT" w:eastAsia="it-IT"/>
                <w14:ligatures w14:val="none"/>
              </w:rPr>
            </w:pPr>
            <w:r w:rsidRPr="00823DD8">
              <w:rPr>
                <w:rFonts w:ascii="Calibri Light" w:eastAsia="Times New Roman" w:hAnsi="Calibri Light" w:cs="Calibri Light"/>
                <w:color w:val="000000"/>
                <w:kern w:val="0"/>
                <w:sz w:val="20"/>
                <w:szCs w:val="20"/>
                <w:lang w:val="it-IT" w:eastAsia="it-IT"/>
                <w14:ligatures w14:val="none"/>
              </w:rPr>
              <w:t>2.235.800,00</w:t>
            </w:r>
          </w:p>
        </w:tc>
        <w:tc>
          <w:tcPr>
            <w:tcW w:w="711"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23DD8" w:rsidRPr="00823DD8" w:rsidRDefault="00823DD8" w:rsidP="00823DD8">
            <w:pPr>
              <w:jc w:val="center"/>
              <w:rPr>
                <w:rFonts w:ascii="Calibri Light" w:eastAsia="Times New Roman" w:hAnsi="Calibri Light" w:cs="Calibri Light"/>
                <w:color w:val="000000"/>
                <w:kern w:val="0"/>
                <w:sz w:val="20"/>
                <w:szCs w:val="20"/>
                <w:lang w:val="it-IT" w:eastAsia="it-IT"/>
                <w14:ligatures w14:val="none"/>
              </w:rPr>
            </w:pPr>
            <w:r w:rsidRPr="00823DD8">
              <w:rPr>
                <w:rFonts w:ascii="Calibri Light" w:eastAsia="Times New Roman" w:hAnsi="Calibri Light" w:cs="Calibri Light"/>
                <w:color w:val="000000"/>
                <w:kern w:val="0"/>
                <w:sz w:val="20"/>
                <w:szCs w:val="20"/>
                <w:lang w:val="it-IT" w:eastAsia="it-IT"/>
                <w14:ligatures w14:val="none"/>
              </w:rPr>
              <w:t>63%</w:t>
            </w:r>
          </w:p>
        </w:tc>
      </w:tr>
      <w:tr w:rsidR="00823DD8" w:rsidRPr="00823DD8" w:rsidTr="00823DD8">
        <w:trPr>
          <w:trHeight w:val="300"/>
        </w:trPr>
        <w:tc>
          <w:tcPr>
            <w:tcW w:w="354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823DD8" w:rsidRPr="00C3670E" w:rsidRDefault="00823DD8" w:rsidP="00823DD8">
            <w:pPr>
              <w:ind w:firstLineChars="100" w:firstLine="200"/>
              <w:rPr>
                <w:rFonts w:ascii="Calibri Light" w:eastAsia="Times New Roman" w:hAnsi="Calibri Light" w:cs="Calibri Light"/>
                <w:color w:val="000000"/>
                <w:kern w:val="0"/>
                <w:sz w:val="20"/>
                <w:szCs w:val="20"/>
                <w:lang w:eastAsia="it-IT"/>
                <w14:ligatures w14:val="none"/>
              </w:rPr>
            </w:pPr>
            <w:r w:rsidRPr="00C3670E">
              <w:rPr>
                <w:rFonts w:ascii="Calibri Light" w:eastAsia="Times New Roman" w:hAnsi="Calibri Light" w:cs="Calibri Light"/>
                <w:color w:val="000000"/>
                <w:kern w:val="0"/>
                <w:sz w:val="20"/>
                <w:szCs w:val="20"/>
                <w:lang w:eastAsia="it-IT"/>
                <w14:ligatures w14:val="none"/>
              </w:rPr>
              <w:t>Equipment</w:t>
            </w:r>
          </w:p>
        </w:tc>
        <w:tc>
          <w:tcPr>
            <w:tcW w:w="745"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23DD8" w:rsidRPr="00823DD8" w:rsidRDefault="00823DD8" w:rsidP="00823DD8">
            <w:pPr>
              <w:jc w:val="center"/>
              <w:rPr>
                <w:rFonts w:ascii="Calibri Light" w:eastAsia="Times New Roman" w:hAnsi="Calibri Light" w:cs="Calibri Light"/>
                <w:color w:val="000000"/>
                <w:kern w:val="0"/>
                <w:sz w:val="20"/>
                <w:szCs w:val="20"/>
                <w:lang w:val="it-IT" w:eastAsia="it-IT"/>
                <w14:ligatures w14:val="none"/>
              </w:rPr>
            </w:pPr>
            <w:r w:rsidRPr="00823DD8">
              <w:rPr>
                <w:rFonts w:ascii="Calibri Light" w:eastAsia="Times New Roman" w:hAnsi="Calibri Light" w:cs="Calibri Light"/>
                <w:color w:val="000000"/>
                <w:kern w:val="0"/>
                <w:sz w:val="20"/>
                <w:szCs w:val="20"/>
                <w:lang w:val="it-IT" w:eastAsia="it-IT"/>
                <w14:ligatures w14:val="none"/>
              </w:rPr>
              <w:t>72.887,50</w:t>
            </w:r>
          </w:p>
        </w:tc>
        <w:tc>
          <w:tcPr>
            <w:tcW w:w="711" w:type="pct"/>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23DD8" w:rsidRPr="00823DD8" w:rsidRDefault="00823DD8" w:rsidP="00823DD8">
            <w:pPr>
              <w:jc w:val="center"/>
              <w:rPr>
                <w:rFonts w:ascii="Calibri Light" w:eastAsia="Times New Roman" w:hAnsi="Calibri Light" w:cs="Calibri Light"/>
                <w:color w:val="000000"/>
                <w:kern w:val="0"/>
                <w:sz w:val="20"/>
                <w:szCs w:val="20"/>
                <w:lang w:val="it-IT" w:eastAsia="it-IT"/>
                <w14:ligatures w14:val="none"/>
              </w:rPr>
            </w:pPr>
            <w:r w:rsidRPr="00823DD8">
              <w:rPr>
                <w:rFonts w:ascii="Calibri Light" w:eastAsia="Times New Roman" w:hAnsi="Calibri Light" w:cs="Calibri Light"/>
                <w:color w:val="000000"/>
                <w:kern w:val="0"/>
                <w:sz w:val="20"/>
                <w:szCs w:val="20"/>
                <w:lang w:val="it-IT" w:eastAsia="it-IT"/>
                <w14:ligatures w14:val="none"/>
              </w:rPr>
              <w:t>2%</w:t>
            </w:r>
          </w:p>
        </w:tc>
      </w:tr>
    </w:tbl>
    <w:p w:rsidR="00823DD8" w:rsidRPr="00823DD8" w:rsidRDefault="00823DD8" w:rsidP="00823DD8">
      <w:pPr>
        <w:ind w:left="360"/>
        <w:jc w:val="both"/>
      </w:pPr>
    </w:p>
    <w:sectPr w:rsidR="00823DD8" w:rsidRPr="00823DD8" w:rsidSect="000A1678">
      <w:headerReference w:type="default" r:id="rId11"/>
      <w:footerReference w:type="default" r:id="rId12"/>
      <w:pgSz w:w="11900" w:h="16820"/>
      <w:pgMar w:top="2410" w:right="1134" w:bottom="1134" w:left="1134"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D2B5CC" w16cex:dateUtc="2023-04-11T12:10:43.233Z"/>
  <w16cex:commentExtensible w16cex:durableId="5859D912" w16cex:dateUtc="2023-04-11T12:13:13.897Z"/>
  <w16cex:commentExtensible w16cex:durableId="620F11E1" w16cex:dateUtc="2023-04-11T12:16:04.056Z"/>
  <w16cex:commentExtensible w16cex:durableId="68EC93BF" w16cex:dateUtc="2023-04-11T12:23:44.452Z"/>
  <w16cex:commentExtensible w16cex:durableId="68370CD8" w16cex:dateUtc="2023-04-11T12:25:42.207Z"/>
  <w16cex:commentExtensible w16cex:durableId="4C2A271D" w16cex:dateUtc="2023-04-11T12:33:54.88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158" w:rsidRDefault="00496158">
      <w:r>
        <w:separator/>
      </w:r>
    </w:p>
  </w:endnote>
  <w:endnote w:type="continuationSeparator" w:id="0">
    <w:p w:rsidR="00496158" w:rsidRDefault="0049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aleway">
    <w:altName w:val="Trebuchet MS"/>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Calibri"/>
    <w:charset w:val="00"/>
    <w:family w:val="auto"/>
    <w:pitch w:val="variable"/>
    <w:sig w:usb0="800002EF" w:usb1="1000E0FB" w:usb2="00000000" w:usb3="00000000" w:csb0="0000009F" w:csb1="00000000"/>
  </w:font>
  <w:font w:name="Segoe UI">
    <w:panose1 w:val="020B0502040204020203"/>
    <w:charset w:val="EE"/>
    <w:family w:val="swiss"/>
    <w:pitch w:val="variable"/>
    <w:sig w:usb0="E4002EFF" w:usb1="C000E47F" w:usb2="00000009" w:usb3="00000000" w:csb0="000001FF" w:csb1="00000000"/>
  </w:font>
  <w:font w:name="Raleway Medium">
    <w:altName w:val="Trebuchet M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227946"/>
      <w:docPartObj>
        <w:docPartGallery w:val="Page Numbers (Bottom of Page)"/>
        <w:docPartUnique/>
      </w:docPartObj>
    </w:sdtPr>
    <w:sdtEndPr/>
    <w:sdtContent>
      <w:p w:rsidR="00D97485" w:rsidRDefault="00D97485">
        <w:pPr>
          <w:pStyle w:val="Noga"/>
          <w:jc w:val="center"/>
        </w:pPr>
        <w:r>
          <w:fldChar w:fldCharType="begin"/>
        </w:r>
        <w:r>
          <w:instrText>PAGE   \* MERGEFORMAT</w:instrText>
        </w:r>
        <w:r>
          <w:fldChar w:fldCharType="separate"/>
        </w:r>
        <w:r w:rsidR="00BB7622" w:rsidRPr="00BB7622">
          <w:rPr>
            <w:noProof/>
            <w:lang w:val="it-IT"/>
          </w:rPr>
          <w:t>12</w:t>
        </w:r>
        <w:r>
          <w:fldChar w:fldCharType="end"/>
        </w:r>
      </w:p>
    </w:sdtContent>
  </w:sdt>
  <w:p w:rsidR="00D97485" w:rsidRDefault="00D974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158" w:rsidRDefault="00496158">
      <w:r>
        <w:separator/>
      </w:r>
    </w:p>
  </w:footnote>
  <w:footnote w:type="continuationSeparator" w:id="0">
    <w:p w:rsidR="00496158" w:rsidRDefault="00496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485" w:rsidRDefault="009D13BF">
    <w:pPr>
      <w:pStyle w:val="Glava"/>
    </w:pPr>
    <w:r>
      <w:rPr>
        <w:noProof/>
        <w:lang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-106680</wp:posOffset>
          </wp:positionV>
          <wp:extent cx="1542710" cy="1128395"/>
          <wp:effectExtent l="0" t="0" r="635"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183" cy="1134592"/>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margin">
            <wp:posOffset>1296670</wp:posOffset>
          </wp:positionH>
          <wp:positionV relativeFrom="paragraph">
            <wp:posOffset>-30480</wp:posOffset>
          </wp:positionV>
          <wp:extent cx="4857750" cy="1052512"/>
          <wp:effectExtent l="0" t="0" r="0" b="0"/>
          <wp:wrapNone/>
          <wp:docPr id="26" name="Immagine 156689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66895319"/>
                  <pic:cNvPicPr/>
                </pic:nvPicPr>
                <pic:blipFill>
                  <a:blip r:embed="rId2">
                    <a:extLst>
                      <a:ext uri="{28A0092B-C50C-407E-A947-70E740481C1C}">
                        <a14:useLocalDpi xmlns:a14="http://schemas.microsoft.com/office/drawing/2010/main" val="0"/>
                      </a:ext>
                    </a:extLst>
                  </a:blip>
                  <a:stretch>
                    <a:fillRect/>
                  </a:stretch>
                </pic:blipFill>
                <pic:spPr>
                  <a:xfrm>
                    <a:off x="0" y="0"/>
                    <a:ext cx="4857750" cy="10525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996"/>
    <w:multiLevelType w:val="hybridMultilevel"/>
    <w:tmpl w:val="B0DA0E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A75AFD"/>
    <w:multiLevelType w:val="hybridMultilevel"/>
    <w:tmpl w:val="BA4A399A"/>
    <w:lvl w:ilvl="0" w:tplc="1986954A">
      <w:start w:val="1"/>
      <w:numFmt w:val="bullet"/>
      <w:lvlText w:val="●"/>
      <w:lvlJc w:val="left"/>
      <w:pPr>
        <w:tabs>
          <w:tab w:val="num" w:pos="720"/>
        </w:tabs>
        <w:ind w:left="720" w:hanging="360"/>
      </w:pPr>
      <w:rPr>
        <w:rFonts w:ascii="Raleway" w:hAnsi="Raleway" w:hint="default"/>
      </w:rPr>
    </w:lvl>
    <w:lvl w:ilvl="1" w:tplc="C5200A74" w:tentative="1">
      <w:start w:val="1"/>
      <w:numFmt w:val="bullet"/>
      <w:lvlText w:val="●"/>
      <w:lvlJc w:val="left"/>
      <w:pPr>
        <w:tabs>
          <w:tab w:val="num" w:pos="1440"/>
        </w:tabs>
        <w:ind w:left="1440" w:hanging="360"/>
      </w:pPr>
      <w:rPr>
        <w:rFonts w:ascii="Raleway" w:hAnsi="Raleway" w:hint="default"/>
      </w:rPr>
    </w:lvl>
    <w:lvl w:ilvl="2" w:tplc="3D86A678" w:tentative="1">
      <w:start w:val="1"/>
      <w:numFmt w:val="bullet"/>
      <w:lvlText w:val="●"/>
      <w:lvlJc w:val="left"/>
      <w:pPr>
        <w:tabs>
          <w:tab w:val="num" w:pos="2160"/>
        </w:tabs>
        <w:ind w:left="2160" w:hanging="360"/>
      </w:pPr>
      <w:rPr>
        <w:rFonts w:ascii="Raleway" w:hAnsi="Raleway" w:hint="default"/>
      </w:rPr>
    </w:lvl>
    <w:lvl w:ilvl="3" w:tplc="DA2E9EE0" w:tentative="1">
      <w:start w:val="1"/>
      <w:numFmt w:val="bullet"/>
      <w:lvlText w:val="●"/>
      <w:lvlJc w:val="left"/>
      <w:pPr>
        <w:tabs>
          <w:tab w:val="num" w:pos="2880"/>
        </w:tabs>
        <w:ind w:left="2880" w:hanging="360"/>
      </w:pPr>
      <w:rPr>
        <w:rFonts w:ascii="Raleway" w:hAnsi="Raleway" w:hint="default"/>
      </w:rPr>
    </w:lvl>
    <w:lvl w:ilvl="4" w:tplc="606A4DF2" w:tentative="1">
      <w:start w:val="1"/>
      <w:numFmt w:val="bullet"/>
      <w:lvlText w:val="●"/>
      <w:lvlJc w:val="left"/>
      <w:pPr>
        <w:tabs>
          <w:tab w:val="num" w:pos="3600"/>
        </w:tabs>
        <w:ind w:left="3600" w:hanging="360"/>
      </w:pPr>
      <w:rPr>
        <w:rFonts w:ascii="Raleway" w:hAnsi="Raleway" w:hint="default"/>
      </w:rPr>
    </w:lvl>
    <w:lvl w:ilvl="5" w:tplc="CF5A3B3E" w:tentative="1">
      <w:start w:val="1"/>
      <w:numFmt w:val="bullet"/>
      <w:lvlText w:val="●"/>
      <w:lvlJc w:val="left"/>
      <w:pPr>
        <w:tabs>
          <w:tab w:val="num" w:pos="4320"/>
        </w:tabs>
        <w:ind w:left="4320" w:hanging="360"/>
      </w:pPr>
      <w:rPr>
        <w:rFonts w:ascii="Raleway" w:hAnsi="Raleway" w:hint="default"/>
      </w:rPr>
    </w:lvl>
    <w:lvl w:ilvl="6" w:tplc="34D4F002" w:tentative="1">
      <w:start w:val="1"/>
      <w:numFmt w:val="bullet"/>
      <w:lvlText w:val="●"/>
      <w:lvlJc w:val="left"/>
      <w:pPr>
        <w:tabs>
          <w:tab w:val="num" w:pos="5040"/>
        </w:tabs>
        <w:ind w:left="5040" w:hanging="360"/>
      </w:pPr>
      <w:rPr>
        <w:rFonts w:ascii="Raleway" w:hAnsi="Raleway" w:hint="default"/>
      </w:rPr>
    </w:lvl>
    <w:lvl w:ilvl="7" w:tplc="42007650" w:tentative="1">
      <w:start w:val="1"/>
      <w:numFmt w:val="bullet"/>
      <w:lvlText w:val="●"/>
      <w:lvlJc w:val="left"/>
      <w:pPr>
        <w:tabs>
          <w:tab w:val="num" w:pos="5760"/>
        </w:tabs>
        <w:ind w:left="5760" w:hanging="360"/>
      </w:pPr>
      <w:rPr>
        <w:rFonts w:ascii="Raleway" w:hAnsi="Raleway" w:hint="default"/>
      </w:rPr>
    </w:lvl>
    <w:lvl w:ilvl="8" w:tplc="465EEBCE" w:tentative="1">
      <w:start w:val="1"/>
      <w:numFmt w:val="bullet"/>
      <w:lvlText w:val="●"/>
      <w:lvlJc w:val="left"/>
      <w:pPr>
        <w:tabs>
          <w:tab w:val="num" w:pos="6480"/>
        </w:tabs>
        <w:ind w:left="6480" w:hanging="360"/>
      </w:pPr>
      <w:rPr>
        <w:rFonts w:ascii="Raleway" w:hAnsi="Raleway" w:hint="default"/>
      </w:rPr>
    </w:lvl>
  </w:abstractNum>
  <w:abstractNum w:abstractNumId="2" w15:restartNumberingAfterBreak="0">
    <w:nsid w:val="2B5812A8"/>
    <w:multiLevelType w:val="hybridMultilevel"/>
    <w:tmpl w:val="B0DA0E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3B0AAC"/>
    <w:multiLevelType w:val="multilevel"/>
    <w:tmpl w:val="4D82EEB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375F6D"/>
    <w:multiLevelType w:val="hybridMultilevel"/>
    <w:tmpl w:val="3C54F6DE"/>
    <w:lvl w:ilvl="0" w:tplc="4852FA5C">
      <w:start w:val="1"/>
      <w:numFmt w:val="decimal"/>
      <w:lvlText w:val="WP %1."/>
      <w:lvlJc w:val="left"/>
      <w:pPr>
        <w:ind w:left="1211"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15:restartNumberingAfterBreak="0">
    <w:nsid w:val="3ABE38BB"/>
    <w:multiLevelType w:val="hybridMultilevel"/>
    <w:tmpl w:val="0CF8FDF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7C00C7"/>
    <w:multiLevelType w:val="multilevel"/>
    <w:tmpl w:val="83108F0E"/>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6A25CAA"/>
    <w:multiLevelType w:val="hybridMultilevel"/>
    <w:tmpl w:val="3BA6A7F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454AF2"/>
    <w:multiLevelType w:val="hybridMultilevel"/>
    <w:tmpl w:val="C2ACD4C0"/>
    <w:lvl w:ilvl="0" w:tplc="6CE4CBFC">
      <w:start w:val="1"/>
      <w:numFmt w:val="bullet"/>
      <w:lvlText w:val="●"/>
      <w:lvlJc w:val="left"/>
      <w:pPr>
        <w:tabs>
          <w:tab w:val="num" w:pos="720"/>
        </w:tabs>
        <w:ind w:left="720" w:hanging="360"/>
      </w:pPr>
      <w:rPr>
        <w:rFonts w:ascii="Raleway" w:hAnsi="Raleway" w:hint="default"/>
      </w:rPr>
    </w:lvl>
    <w:lvl w:ilvl="1" w:tplc="F8E8687E" w:tentative="1">
      <w:start w:val="1"/>
      <w:numFmt w:val="bullet"/>
      <w:lvlText w:val="●"/>
      <w:lvlJc w:val="left"/>
      <w:pPr>
        <w:tabs>
          <w:tab w:val="num" w:pos="1440"/>
        </w:tabs>
        <w:ind w:left="1440" w:hanging="360"/>
      </w:pPr>
      <w:rPr>
        <w:rFonts w:ascii="Raleway" w:hAnsi="Raleway" w:hint="default"/>
      </w:rPr>
    </w:lvl>
    <w:lvl w:ilvl="2" w:tplc="355A4B9A" w:tentative="1">
      <w:start w:val="1"/>
      <w:numFmt w:val="bullet"/>
      <w:lvlText w:val="●"/>
      <w:lvlJc w:val="left"/>
      <w:pPr>
        <w:tabs>
          <w:tab w:val="num" w:pos="2160"/>
        </w:tabs>
        <w:ind w:left="2160" w:hanging="360"/>
      </w:pPr>
      <w:rPr>
        <w:rFonts w:ascii="Raleway" w:hAnsi="Raleway" w:hint="default"/>
      </w:rPr>
    </w:lvl>
    <w:lvl w:ilvl="3" w:tplc="D7824046" w:tentative="1">
      <w:start w:val="1"/>
      <w:numFmt w:val="bullet"/>
      <w:lvlText w:val="●"/>
      <w:lvlJc w:val="left"/>
      <w:pPr>
        <w:tabs>
          <w:tab w:val="num" w:pos="2880"/>
        </w:tabs>
        <w:ind w:left="2880" w:hanging="360"/>
      </w:pPr>
      <w:rPr>
        <w:rFonts w:ascii="Raleway" w:hAnsi="Raleway" w:hint="default"/>
      </w:rPr>
    </w:lvl>
    <w:lvl w:ilvl="4" w:tplc="46A82728" w:tentative="1">
      <w:start w:val="1"/>
      <w:numFmt w:val="bullet"/>
      <w:lvlText w:val="●"/>
      <w:lvlJc w:val="left"/>
      <w:pPr>
        <w:tabs>
          <w:tab w:val="num" w:pos="3600"/>
        </w:tabs>
        <w:ind w:left="3600" w:hanging="360"/>
      </w:pPr>
      <w:rPr>
        <w:rFonts w:ascii="Raleway" w:hAnsi="Raleway" w:hint="default"/>
      </w:rPr>
    </w:lvl>
    <w:lvl w:ilvl="5" w:tplc="B30EC3A2" w:tentative="1">
      <w:start w:val="1"/>
      <w:numFmt w:val="bullet"/>
      <w:lvlText w:val="●"/>
      <w:lvlJc w:val="left"/>
      <w:pPr>
        <w:tabs>
          <w:tab w:val="num" w:pos="4320"/>
        </w:tabs>
        <w:ind w:left="4320" w:hanging="360"/>
      </w:pPr>
      <w:rPr>
        <w:rFonts w:ascii="Raleway" w:hAnsi="Raleway" w:hint="default"/>
      </w:rPr>
    </w:lvl>
    <w:lvl w:ilvl="6" w:tplc="D81C56EA" w:tentative="1">
      <w:start w:val="1"/>
      <w:numFmt w:val="bullet"/>
      <w:lvlText w:val="●"/>
      <w:lvlJc w:val="left"/>
      <w:pPr>
        <w:tabs>
          <w:tab w:val="num" w:pos="5040"/>
        </w:tabs>
        <w:ind w:left="5040" w:hanging="360"/>
      </w:pPr>
      <w:rPr>
        <w:rFonts w:ascii="Raleway" w:hAnsi="Raleway" w:hint="default"/>
      </w:rPr>
    </w:lvl>
    <w:lvl w:ilvl="7" w:tplc="AC049078" w:tentative="1">
      <w:start w:val="1"/>
      <w:numFmt w:val="bullet"/>
      <w:lvlText w:val="●"/>
      <w:lvlJc w:val="left"/>
      <w:pPr>
        <w:tabs>
          <w:tab w:val="num" w:pos="5760"/>
        </w:tabs>
        <w:ind w:left="5760" w:hanging="360"/>
      </w:pPr>
      <w:rPr>
        <w:rFonts w:ascii="Raleway" w:hAnsi="Raleway" w:hint="default"/>
      </w:rPr>
    </w:lvl>
    <w:lvl w:ilvl="8" w:tplc="B02C1932" w:tentative="1">
      <w:start w:val="1"/>
      <w:numFmt w:val="bullet"/>
      <w:lvlText w:val="●"/>
      <w:lvlJc w:val="left"/>
      <w:pPr>
        <w:tabs>
          <w:tab w:val="num" w:pos="6480"/>
        </w:tabs>
        <w:ind w:left="6480" w:hanging="360"/>
      </w:pPr>
      <w:rPr>
        <w:rFonts w:ascii="Raleway" w:hAnsi="Raleway" w:hint="default"/>
      </w:rPr>
    </w:lvl>
  </w:abstractNum>
  <w:abstractNum w:abstractNumId="9" w15:restartNumberingAfterBreak="0">
    <w:nsid w:val="62FC1ED3"/>
    <w:multiLevelType w:val="hybridMultilevel"/>
    <w:tmpl w:val="9BB61D66"/>
    <w:lvl w:ilvl="0" w:tplc="25442B4A">
      <w:start w:val="1"/>
      <w:numFmt w:val="bullet"/>
      <w:lvlText w:val="●"/>
      <w:lvlJc w:val="left"/>
      <w:pPr>
        <w:tabs>
          <w:tab w:val="num" w:pos="720"/>
        </w:tabs>
        <w:ind w:left="720" w:hanging="360"/>
      </w:pPr>
      <w:rPr>
        <w:rFonts w:ascii="Raleway" w:hAnsi="Raleway" w:hint="default"/>
      </w:rPr>
    </w:lvl>
    <w:lvl w:ilvl="1" w:tplc="1FDCC440" w:tentative="1">
      <w:start w:val="1"/>
      <w:numFmt w:val="bullet"/>
      <w:lvlText w:val="●"/>
      <w:lvlJc w:val="left"/>
      <w:pPr>
        <w:tabs>
          <w:tab w:val="num" w:pos="1440"/>
        </w:tabs>
        <w:ind w:left="1440" w:hanging="360"/>
      </w:pPr>
      <w:rPr>
        <w:rFonts w:ascii="Raleway" w:hAnsi="Raleway" w:hint="default"/>
      </w:rPr>
    </w:lvl>
    <w:lvl w:ilvl="2" w:tplc="44FE1BFC" w:tentative="1">
      <w:start w:val="1"/>
      <w:numFmt w:val="bullet"/>
      <w:lvlText w:val="●"/>
      <w:lvlJc w:val="left"/>
      <w:pPr>
        <w:tabs>
          <w:tab w:val="num" w:pos="2160"/>
        </w:tabs>
        <w:ind w:left="2160" w:hanging="360"/>
      </w:pPr>
      <w:rPr>
        <w:rFonts w:ascii="Raleway" w:hAnsi="Raleway" w:hint="default"/>
      </w:rPr>
    </w:lvl>
    <w:lvl w:ilvl="3" w:tplc="FD8698C6" w:tentative="1">
      <w:start w:val="1"/>
      <w:numFmt w:val="bullet"/>
      <w:lvlText w:val="●"/>
      <w:lvlJc w:val="left"/>
      <w:pPr>
        <w:tabs>
          <w:tab w:val="num" w:pos="2880"/>
        </w:tabs>
        <w:ind w:left="2880" w:hanging="360"/>
      </w:pPr>
      <w:rPr>
        <w:rFonts w:ascii="Raleway" w:hAnsi="Raleway" w:hint="default"/>
      </w:rPr>
    </w:lvl>
    <w:lvl w:ilvl="4" w:tplc="6AF0E702" w:tentative="1">
      <w:start w:val="1"/>
      <w:numFmt w:val="bullet"/>
      <w:lvlText w:val="●"/>
      <w:lvlJc w:val="left"/>
      <w:pPr>
        <w:tabs>
          <w:tab w:val="num" w:pos="3600"/>
        </w:tabs>
        <w:ind w:left="3600" w:hanging="360"/>
      </w:pPr>
      <w:rPr>
        <w:rFonts w:ascii="Raleway" w:hAnsi="Raleway" w:hint="default"/>
      </w:rPr>
    </w:lvl>
    <w:lvl w:ilvl="5" w:tplc="B6DA3C66" w:tentative="1">
      <w:start w:val="1"/>
      <w:numFmt w:val="bullet"/>
      <w:lvlText w:val="●"/>
      <w:lvlJc w:val="left"/>
      <w:pPr>
        <w:tabs>
          <w:tab w:val="num" w:pos="4320"/>
        </w:tabs>
        <w:ind w:left="4320" w:hanging="360"/>
      </w:pPr>
      <w:rPr>
        <w:rFonts w:ascii="Raleway" w:hAnsi="Raleway" w:hint="default"/>
      </w:rPr>
    </w:lvl>
    <w:lvl w:ilvl="6" w:tplc="A056813E" w:tentative="1">
      <w:start w:val="1"/>
      <w:numFmt w:val="bullet"/>
      <w:lvlText w:val="●"/>
      <w:lvlJc w:val="left"/>
      <w:pPr>
        <w:tabs>
          <w:tab w:val="num" w:pos="5040"/>
        </w:tabs>
        <w:ind w:left="5040" w:hanging="360"/>
      </w:pPr>
      <w:rPr>
        <w:rFonts w:ascii="Raleway" w:hAnsi="Raleway" w:hint="default"/>
      </w:rPr>
    </w:lvl>
    <w:lvl w:ilvl="7" w:tplc="C4B013A6" w:tentative="1">
      <w:start w:val="1"/>
      <w:numFmt w:val="bullet"/>
      <w:lvlText w:val="●"/>
      <w:lvlJc w:val="left"/>
      <w:pPr>
        <w:tabs>
          <w:tab w:val="num" w:pos="5760"/>
        </w:tabs>
        <w:ind w:left="5760" w:hanging="360"/>
      </w:pPr>
      <w:rPr>
        <w:rFonts w:ascii="Raleway" w:hAnsi="Raleway" w:hint="default"/>
      </w:rPr>
    </w:lvl>
    <w:lvl w:ilvl="8" w:tplc="10B8C702" w:tentative="1">
      <w:start w:val="1"/>
      <w:numFmt w:val="bullet"/>
      <w:lvlText w:val="●"/>
      <w:lvlJc w:val="left"/>
      <w:pPr>
        <w:tabs>
          <w:tab w:val="num" w:pos="6480"/>
        </w:tabs>
        <w:ind w:left="6480" w:hanging="360"/>
      </w:pPr>
      <w:rPr>
        <w:rFonts w:ascii="Raleway" w:hAnsi="Raleway" w:hint="default"/>
      </w:rPr>
    </w:lvl>
  </w:abstractNum>
  <w:abstractNum w:abstractNumId="10" w15:restartNumberingAfterBreak="0">
    <w:nsid w:val="643B68E2"/>
    <w:multiLevelType w:val="hybridMultilevel"/>
    <w:tmpl w:val="DFC2C9D4"/>
    <w:lvl w:ilvl="0" w:tplc="6336A86A">
      <w:start w:val="1"/>
      <w:numFmt w:val="bullet"/>
      <w:lvlText w:val="●"/>
      <w:lvlJc w:val="left"/>
      <w:pPr>
        <w:tabs>
          <w:tab w:val="num" w:pos="720"/>
        </w:tabs>
        <w:ind w:left="720" w:hanging="360"/>
      </w:pPr>
      <w:rPr>
        <w:rFonts w:ascii="Raleway" w:hAnsi="Raleway" w:hint="default"/>
      </w:rPr>
    </w:lvl>
    <w:lvl w:ilvl="1" w:tplc="87D45208" w:tentative="1">
      <w:start w:val="1"/>
      <w:numFmt w:val="bullet"/>
      <w:lvlText w:val="●"/>
      <w:lvlJc w:val="left"/>
      <w:pPr>
        <w:tabs>
          <w:tab w:val="num" w:pos="1440"/>
        </w:tabs>
        <w:ind w:left="1440" w:hanging="360"/>
      </w:pPr>
      <w:rPr>
        <w:rFonts w:ascii="Raleway" w:hAnsi="Raleway" w:hint="default"/>
      </w:rPr>
    </w:lvl>
    <w:lvl w:ilvl="2" w:tplc="971EC8B6" w:tentative="1">
      <w:start w:val="1"/>
      <w:numFmt w:val="bullet"/>
      <w:lvlText w:val="●"/>
      <w:lvlJc w:val="left"/>
      <w:pPr>
        <w:tabs>
          <w:tab w:val="num" w:pos="2160"/>
        </w:tabs>
        <w:ind w:left="2160" w:hanging="360"/>
      </w:pPr>
      <w:rPr>
        <w:rFonts w:ascii="Raleway" w:hAnsi="Raleway" w:hint="default"/>
      </w:rPr>
    </w:lvl>
    <w:lvl w:ilvl="3" w:tplc="9228794C" w:tentative="1">
      <w:start w:val="1"/>
      <w:numFmt w:val="bullet"/>
      <w:lvlText w:val="●"/>
      <w:lvlJc w:val="left"/>
      <w:pPr>
        <w:tabs>
          <w:tab w:val="num" w:pos="2880"/>
        </w:tabs>
        <w:ind w:left="2880" w:hanging="360"/>
      </w:pPr>
      <w:rPr>
        <w:rFonts w:ascii="Raleway" w:hAnsi="Raleway" w:hint="default"/>
      </w:rPr>
    </w:lvl>
    <w:lvl w:ilvl="4" w:tplc="CEECB9F6" w:tentative="1">
      <w:start w:val="1"/>
      <w:numFmt w:val="bullet"/>
      <w:lvlText w:val="●"/>
      <w:lvlJc w:val="left"/>
      <w:pPr>
        <w:tabs>
          <w:tab w:val="num" w:pos="3600"/>
        </w:tabs>
        <w:ind w:left="3600" w:hanging="360"/>
      </w:pPr>
      <w:rPr>
        <w:rFonts w:ascii="Raleway" w:hAnsi="Raleway" w:hint="default"/>
      </w:rPr>
    </w:lvl>
    <w:lvl w:ilvl="5" w:tplc="B066E946" w:tentative="1">
      <w:start w:val="1"/>
      <w:numFmt w:val="bullet"/>
      <w:lvlText w:val="●"/>
      <w:lvlJc w:val="left"/>
      <w:pPr>
        <w:tabs>
          <w:tab w:val="num" w:pos="4320"/>
        </w:tabs>
        <w:ind w:left="4320" w:hanging="360"/>
      </w:pPr>
      <w:rPr>
        <w:rFonts w:ascii="Raleway" w:hAnsi="Raleway" w:hint="default"/>
      </w:rPr>
    </w:lvl>
    <w:lvl w:ilvl="6" w:tplc="B4967EC8" w:tentative="1">
      <w:start w:val="1"/>
      <w:numFmt w:val="bullet"/>
      <w:lvlText w:val="●"/>
      <w:lvlJc w:val="left"/>
      <w:pPr>
        <w:tabs>
          <w:tab w:val="num" w:pos="5040"/>
        </w:tabs>
        <w:ind w:left="5040" w:hanging="360"/>
      </w:pPr>
      <w:rPr>
        <w:rFonts w:ascii="Raleway" w:hAnsi="Raleway" w:hint="default"/>
      </w:rPr>
    </w:lvl>
    <w:lvl w:ilvl="7" w:tplc="33C8FFEA" w:tentative="1">
      <w:start w:val="1"/>
      <w:numFmt w:val="bullet"/>
      <w:lvlText w:val="●"/>
      <w:lvlJc w:val="left"/>
      <w:pPr>
        <w:tabs>
          <w:tab w:val="num" w:pos="5760"/>
        </w:tabs>
        <w:ind w:left="5760" w:hanging="360"/>
      </w:pPr>
      <w:rPr>
        <w:rFonts w:ascii="Raleway" w:hAnsi="Raleway" w:hint="default"/>
      </w:rPr>
    </w:lvl>
    <w:lvl w:ilvl="8" w:tplc="5A8657CC" w:tentative="1">
      <w:start w:val="1"/>
      <w:numFmt w:val="bullet"/>
      <w:lvlText w:val="●"/>
      <w:lvlJc w:val="left"/>
      <w:pPr>
        <w:tabs>
          <w:tab w:val="num" w:pos="6480"/>
        </w:tabs>
        <w:ind w:left="6480" w:hanging="360"/>
      </w:pPr>
      <w:rPr>
        <w:rFonts w:ascii="Raleway" w:hAnsi="Raleway" w:hint="default"/>
      </w:rPr>
    </w:lvl>
  </w:abstractNum>
  <w:abstractNum w:abstractNumId="11" w15:restartNumberingAfterBreak="0">
    <w:nsid w:val="67074567"/>
    <w:multiLevelType w:val="hybridMultilevel"/>
    <w:tmpl w:val="65A4B75E"/>
    <w:lvl w:ilvl="0" w:tplc="1D602D02">
      <w:start w:val="1"/>
      <w:numFmt w:val="bullet"/>
      <w:lvlText w:val="●"/>
      <w:lvlJc w:val="left"/>
      <w:pPr>
        <w:tabs>
          <w:tab w:val="num" w:pos="720"/>
        </w:tabs>
        <w:ind w:left="720" w:hanging="360"/>
      </w:pPr>
      <w:rPr>
        <w:rFonts w:ascii="Raleway" w:hAnsi="Raleway" w:hint="default"/>
      </w:rPr>
    </w:lvl>
    <w:lvl w:ilvl="1" w:tplc="0B307546" w:tentative="1">
      <w:start w:val="1"/>
      <w:numFmt w:val="bullet"/>
      <w:lvlText w:val="●"/>
      <w:lvlJc w:val="left"/>
      <w:pPr>
        <w:tabs>
          <w:tab w:val="num" w:pos="1440"/>
        </w:tabs>
        <w:ind w:left="1440" w:hanging="360"/>
      </w:pPr>
      <w:rPr>
        <w:rFonts w:ascii="Raleway" w:hAnsi="Raleway" w:hint="default"/>
      </w:rPr>
    </w:lvl>
    <w:lvl w:ilvl="2" w:tplc="68249AC4" w:tentative="1">
      <w:start w:val="1"/>
      <w:numFmt w:val="bullet"/>
      <w:lvlText w:val="●"/>
      <w:lvlJc w:val="left"/>
      <w:pPr>
        <w:tabs>
          <w:tab w:val="num" w:pos="2160"/>
        </w:tabs>
        <w:ind w:left="2160" w:hanging="360"/>
      </w:pPr>
      <w:rPr>
        <w:rFonts w:ascii="Raleway" w:hAnsi="Raleway" w:hint="default"/>
      </w:rPr>
    </w:lvl>
    <w:lvl w:ilvl="3" w:tplc="FF260E1A" w:tentative="1">
      <w:start w:val="1"/>
      <w:numFmt w:val="bullet"/>
      <w:lvlText w:val="●"/>
      <w:lvlJc w:val="left"/>
      <w:pPr>
        <w:tabs>
          <w:tab w:val="num" w:pos="2880"/>
        </w:tabs>
        <w:ind w:left="2880" w:hanging="360"/>
      </w:pPr>
      <w:rPr>
        <w:rFonts w:ascii="Raleway" w:hAnsi="Raleway" w:hint="default"/>
      </w:rPr>
    </w:lvl>
    <w:lvl w:ilvl="4" w:tplc="6C7E8590" w:tentative="1">
      <w:start w:val="1"/>
      <w:numFmt w:val="bullet"/>
      <w:lvlText w:val="●"/>
      <w:lvlJc w:val="left"/>
      <w:pPr>
        <w:tabs>
          <w:tab w:val="num" w:pos="3600"/>
        </w:tabs>
        <w:ind w:left="3600" w:hanging="360"/>
      </w:pPr>
      <w:rPr>
        <w:rFonts w:ascii="Raleway" w:hAnsi="Raleway" w:hint="default"/>
      </w:rPr>
    </w:lvl>
    <w:lvl w:ilvl="5" w:tplc="83C6CA58" w:tentative="1">
      <w:start w:val="1"/>
      <w:numFmt w:val="bullet"/>
      <w:lvlText w:val="●"/>
      <w:lvlJc w:val="left"/>
      <w:pPr>
        <w:tabs>
          <w:tab w:val="num" w:pos="4320"/>
        </w:tabs>
        <w:ind w:left="4320" w:hanging="360"/>
      </w:pPr>
      <w:rPr>
        <w:rFonts w:ascii="Raleway" w:hAnsi="Raleway" w:hint="default"/>
      </w:rPr>
    </w:lvl>
    <w:lvl w:ilvl="6" w:tplc="233AB37E" w:tentative="1">
      <w:start w:val="1"/>
      <w:numFmt w:val="bullet"/>
      <w:lvlText w:val="●"/>
      <w:lvlJc w:val="left"/>
      <w:pPr>
        <w:tabs>
          <w:tab w:val="num" w:pos="5040"/>
        </w:tabs>
        <w:ind w:left="5040" w:hanging="360"/>
      </w:pPr>
      <w:rPr>
        <w:rFonts w:ascii="Raleway" w:hAnsi="Raleway" w:hint="default"/>
      </w:rPr>
    </w:lvl>
    <w:lvl w:ilvl="7" w:tplc="7C74E8A0" w:tentative="1">
      <w:start w:val="1"/>
      <w:numFmt w:val="bullet"/>
      <w:lvlText w:val="●"/>
      <w:lvlJc w:val="left"/>
      <w:pPr>
        <w:tabs>
          <w:tab w:val="num" w:pos="5760"/>
        </w:tabs>
        <w:ind w:left="5760" w:hanging="360"/>
      </w:pPr>
      <w:rPr>
        <w:rFonts w:ascii="Raleway" w:hAnsi="Raleway" w:hint="default"/>
      </w:rPr>
    </w:lvl>
    <w:lvl w:ilvl="8" w:tplc="065AEC94" w:tentative="1">
      <w:start w:val="1"/>
      <w:numFmt w:val="bullet"/>
      <w:lvlText w:val="●"/>
      <w:lvlJc w:val="left"/>
      <w:pPr>
        <w:tabs>
          <w:tab w:val="num" w:pos="6480"/>
        </w:tabs>
        <w:ind w:left="6480" w:hanging="360"/>
      </w:pPr>
      <w:rPr>
        <w:rFonts w:ascii="Raleway" w:hAnsi="Raleway" w:hint="default"/>
      </w:rPr>
    </w:lvl>
  </w:abstractNum>
  <w:abstractNum w:abstractNumId="12" w15:restartNumberingAfterBreak="0">
    <w:nsid w:val="672130F2"/>
    <w:multiLevelType w:val="hybridMultilevel"/>
    <w:tmpl w:val="C68A3D98"/>
    <w:lvl w:ilvl="0" w:tplc="FFFFFFFF">
      <w:start w:val="1"/>
      <w:numFmt w:val="upperLetter"/>
      <w:lvlText w:val="%1."/>
      <w:lvlJc w:val="left"/>
      <w:pPr>
        <w:ind w:left="720" w:hanging="360"/>
      </w:pPr>
    </w:lvl>
    <w:lvl w:ilvl="1" w:tplc="F1BAFE4E">
      <w:start w:val="1"/>
      <w:numFmt w:val="lowerLetter"/>
      <w:lvlText w:val="%2."/>
      <w:lvlJc w:val="left"/>
      <w:pPr>
        <w:ind w:left="1440" w:hanging="360"/>
      </w:pPr>
    </w:lvl>
    <w:lvl w:ilvl="2" w:tplc="A358E8F4">
      <w:start w:val="1"/>
      <w:numFmt w:val="lowerRoman"/>
      <w:lvlText w:val="%3."/>
      <w:lvlJc w:val="right"/>
      <w:pPr>
        <w:ind w:left="2160" w:hanging="180"/>
      </w:pPr>
    </w:lvl>
    <w:lvl w:ilvl="3" w:tplc="5C06B114">
      <w:start w:val="1"/>
      <w:numFmt w:val="decimal"/>
      <w:lvlText w:val="%4."/>
      <w:lvlJc w:val="left"/>
      <w:pPr>
        <w:ind w:left="2880" w:hanging="360"/>
      </w:pPr>
    </w:lvl>
    <w:lvl w:ilvl="4" w:tplc="D0F28C3E">
      <w:start w:val="1"/>
      <w:numFmt w:val="lowerLetter"/>
      <w:lvlText w:val="%5."/>
      <w:lvlJc w:val="left"/>
      <w:pPr>
        <w:ind w:left="3600" w:hanging="360"/>
      </w:pPr>
    </w:lvl>
    <w:lvl w:ilvl="5" w:tplc="BC50F978">
      <w:start w:val="1"/>
      <w:numFmt w:val="lowerRoman"/>
      <w:lvlText w:val="%6."/>
      <w:lvlJc w:val="right"/>
      <w:pPr>
        <w:ind w:left="4320" w:hanging="180"/>
      </w:pPr>
    </w:lvl>
    <w:lvl w:ilvl="6" w:tplc="0646085C">
      <w:start w:val="1"/>
      <w:numFmt w:val="decimal"/>
      <w:lvlText w:val="%7."/>
      <w:lvlJc w:val="left"/>
      <w:pPr>
        <w:ind w:left="5040" w:hanging="360"/>
      </w:pPr>
    </w:lvl>
    <w:lvl w:ilvl="7" w:tplc="EA7401D2">
      <w:start w:val="1"/>
      <w:numFmt w:val="lowerLetter"/>
      <w:lvlText w:val="%8."/>
      <w:lvlJc w:val="left"/>
      <w:pPr>
        <w:ind w:left="5760" w:hanging="360"/>
      </w:pPr>
    </w:lvl>
    <w:lvl w:ilvl="8" w:tplc="44E0CF14">
      <w:start w:val="1"/>
      <w:numFmt w:val="lowerRoman"/>
      <w:lvlText w:val="%9."/>
      <w:lvlJc w:val="right"/>
      <w:pPr>
        <w:ind w:left="6480" w:hanging="180"/>
      </w:pPr>
    </w:lvl>
  </w:abstractNum>
  <w:abstractNum w:abstractNumId="13" w15:restartNumberingAfterBreak="0">
    <w:nsid w:val="6A6439FF"/>
    <w:multiLevelType w:val="hybridMultilevel"/>
    <w:tmpl w:val="7A6AABBE"/>
    <w:lvl w:ilvl="0" w:tplc="96943F8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114836"/>
    <w:multiLevelType w:val="hybridMultilevel"/>
    <w:tmpl w:val="86F279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200CEF"/>
    <w:multiLevelType w:val="hybridMultilevel"/>
    <w:tmpl w:val="E090884A"/>
    <w:lvl w:ilvl="0" w:tplc="1922AA78">
      <w:start w:val="1"/>
      <w:numFmt w:val="bullet"/>
      <w:lvlText w:val="●"/>
      <w:lvlJc w:val="left"/>
      <w:pPr>
        <w:tabs>
          <w:tab w:val="num" w:pos="720"/>
        </w:tabs>
        <w:ind w:left="720" w:hanging="360"/>
      </w:pPr>
      <w:rPr>
        <w:rFonts w:ascii="Raleway" w:hAnsi="Raleway" w:hint="default"/>
      </w:rPr>
    </w:lvl>
    <w:lvl w:ilvl="1" w:tplc="6554E7CC" w:tentative="1">
      <w:start w:val="1"/>
      <w:numFmt w:val="bullet"/>
      <w:lvlText w:val="●"/>
      <w:lvlJc w:val="left"/>
      <w:pPr>
        <w:tabs>
          <w:tab w:val="num" w:pos="1440"/>
        </w:tabs>
        <w:ind w:left="1440" w:hanging="360"/>
      </w:pPr>
      <w:rPr>
        <w:rFonts w:ascii="Raleway" w:hAnsi="Raleway" w:hint="default"/>
      </w:rPr>
    </w:lvl>
    <w:lvl w:ilvl="2" w:tplc="1C7E7338" w:tentative="1">
      <w:start w:val="1"/>
      <w:numFmt w:val="bullet"/>
      <w:lvlText w:val="●"/>
      <w:lvlJc w:val="left"/>
      <w:pPr>
        <w:tabs>
          <w:tab w:val="num" w:pos="2160"/>
        </w:tabs>
        <w:ind w:left="2160" w:hanging="360"/>
      </w:pPr>
      <w:rPr>
        <w:rFonts w:ascii="Raleway" w:hAnsi="Raleway" w:hint="default"/>
      </w:rPr>
    </w:lvl>
    <w:lvl w:ilvl="3" w:tplc="8A80DF68" w:tentative="1">
      <w:start w:val="1"/>
      <w:numFmt w:val="bullet"/>
      <w:lvlText w:val="●"/>
      <w:lvlJc w:val="left"/>
      <w:pPr>
        <w:tabs>
          <w:tab w:val="num" w:pos="2880"/>
        </w:tabs>
        <w:ind w:left="2880" w:hanging="360"/>
      </w:pPr>
      <w:rPr>
        <w:rFonts w:ascii="Raleway" w:hAnsi="Raleway" w:hint="default"/>
      </w:rPr>
    </w:lvl>
    <w:lvl w:ilvl="4" w:tplc="25EE9F7E" w:tentative="1">
      <w:start w:val="1"/>
      <w:numFmt w:val="bullet"/>
      <w:lvlText w:val="●"/>
      <w:lvlJc w:val="left"/>
      <w:pPr>
        <w:tabs>
          <w:tab w:val="num" w:pos="3600"/>
        </w:tabs>
        <w:ind w:left="3600" w:hanging="360"/>
      </w:pPr>
      <w:rPr>
        <w:rFonts w:ascii="Raleway" w:hAnsi="Raleway" w:hint="default"/>
      </w:rPr>
    </w:lvl>
    <w:lvl w:ilvl="5" w:tplc="368CE1EE" w:tentative="1">
      <w:start w:val="1"/>
      <w:numFmt w:val="bullet"/>
      <w:lvlText w:val="●"/>
      <w:lvlJc w:val="left"/>
      <w:pPr>
        <w:tabs>
          <w:tab w:val="num" w:pos="4320"/>
        </w:tabs>
        <w:ind w:left="4320" w:hanging="360"/>
      </w:pPr>
      <w:rPr>
        <w:rFonts w:ascii="Raleway" w:hAnsi="Raleway" w:hint="default"/>
      </w:rPr>
    </w:lvl>
    <w:lvl w:ilvl="6" w:tplc="0F42BA3A" w:tentative="1">
      <w:start w:val="1"/>
      <w:numFmt w:val="bullet"/>
      <w:lvlText w:val="●"/>
      <w:lvlJc w:val="left"/>
      <w:pPr>
        <w:tabs>
          <w:tab w:val="num" w:pos="5040"/>
        </w:tabs>
        <w:ind w:left="5040" w:hanging="360"/>
      </w:pPr>
      <w:rPr>
        <w:rFonts w:ascii="Raleway" w:hAnsi="Raleway" w:hint="default"/>
      </w:rPr>
    </w:lvl>
    <w:lvl w:ilvl="7" w:tplc="CAAA71F4" w:tentative="1">
      <w:start w:val="1"/>
      <w:numFmt w:val="bullet"/>
      <w:lvlText w:val="●"/>
      <w:lvlJc w:val="left"/>
      <w:pPr>
        <w:tabs>
          <w:tab w:val="num" w:pos="5760"/>
        </w:tabs>
        <w:ind w:left="5760" w:hanging="360"/>
      </w:pPr>
      <w:rPr>
        <w:rFonts w:ascii="Raleway" w:hAnsi="Raleway" w:hint="default"/>
      </w:rPr>
    </w:lvl>
    <w:lvl w:ilvl="8" w:tplc="31420EB8" w:tentative="1">
      <w:start w:val="1"/>
      <w:numFmt w:val="bullet"/>
      <w:lvlText w:val="●"/>
      <w:lvlJc w:val="left"/>
      <w:pPr>
        <w:tabs>
          <w:tab w:val="num" w:pos="6480"/>
        </w:tabs>
        <w:ind w:left="6480" w:hanging="360"/>
      </w:pPr>
      <w:rPr>
        <w:rFonts w:ascii="Raleway" w:hAnsi="Raleway" w:hint="default"/>
      </w:rPr>
    </w:lvl>
  </w:abstractNum>
  <w:abstractNum w:abstractNumId="16" w15:restartNumberingAfterBreak="0">
    <w:nsid w:val="78EB305B"/>
    <w:multiLevelType w:val="hybridMultilevel"/>
    <w:tmpl w:val="C5E20E18"/>
    <w:lvl w:ilvl="0" w:tplc="17F68B2E">
      <w:start w:val="1"/>
      <w:numFmt w:val="bullet"/>
      <w:lvlText w:val="●"/>
      <w:lvlJc w:val="left"/>
      <w:pPr>
        <w:tabs>
          <w:tab w:val="num" w:pos="720"/>
        </w:tabs>
        <w:ind w:left="720" w:hanging="360"/>
      </w:pPr>
      <w:rPr>
        <w:rFonts w:ascii="Raleway" w:hAnsi="Raleway" w:hint="default"/>
      </w:rPr>
    </w:lvl>
    <w:lvl w:ilvl="1" w:tplc="DB2475C6" w:tentative="1">
      <w:start w:val="1"/>
      <w:numFmt w:val="bullet"/>
      <w:lvlText w:val="●"/>
      <w:lvlJc w:val="left"/>
      <w:pPr>
        <w:tabs>
          <w:tab w:val="num" w:pos="1440"/>
        </w:tabs>
        <w:ind w:left="1440" w:hanging="360"/>
      </w:pPr>
      <w:rPr>
        <w:rFonts w:ascii="Raleway" w:hAnsi="Raleway" w:hint="default"/>
      </w:rPr>
    </w:lvl>
    <w:lvl w:ilvl="2" w:tplc="BA70070A" w:tentative="1">
      <w:start w:val="1"/>
      <w:numFmt w:val="bullet"/>
      <w:lvlText w:val="●"/>
      <w:lvlJc w:val="left"/>
      <w:pPr>
        <w:tabs>
          <w:tab w:val="num" w:pos="2160"/>
        </w:tabs>
        <w:ind w:left="2160" w:hanging="360"/>
      </w:pPr>
      <w:rPr>
        <w:rFonts w:ascii="Raleway" w:hAnsi="Raleway" w:hint="default"/>
      </w:rPr>
    </w:lvl>
    <w:lvl w:ilvl="3" w:tplc="8EC243A6" w:tentative="1">
      <w:start w:val="1"/>
      <w:numFmt w:val="bullet"/>
      <w:lvlText w:val="●"/>
      <w:lvlJc w:val="left"/>
      <w:pPr>
        <w:tabs>
          <w:tab w:val="num" w:pos="2880"/>
        </w:tabs>
        <w:ind w:left="2880" w:hanging="360"/>
      </w:pPr>
      <w:rPr>
        <w:rFonts w:ascii="Raleway" w:hAnsi="Raleway" w:hint="default"/>
      </w:rPr>
    </w:lvl>
    <w:lvl w:ilvl="4" w:tplc="BFCA4C6E" w:tentative="1">
      <w:start w:val="1"/>
      <w:numFmt w:val="bullet"/>
      <w:lvlText w:val="●"/>
      <w:lvlJc w:val="left"/>
      <w:pPr>
        <w:tabs>
          <w:tab w:val="num" w:pos="3600"/>
        </w:tabs>
        <w:ind w:left="3600" w:hanging="360"/>
      </w:pPr>
      <w:rPr>
        <w:rFonts w:ascii="Raleway" w:hAnsi="Raleway" w:hint="default"/>
      </w:rPr>
    </w:lvl>
    <w:lvl w:ilvl="5" w:tplc="75DE67F0" w:tentative="1">
      <w:start w:val="1"/>
      <w:numFmt w:val="bullet"/>
      <w:lvlText w:val="●"/>
      <w:lvlJc w:val="left"/>
      <w:pPr>
        <w:tabs>
          <w:tab w:val="num" w:pos="4320"/>
        </w:tabs>
        <w:ind w:left="4320" w:hanging="360"/>
      </w:pPr>
      <w:rPr>
        <w:rFonts w:ascii="Raleway" w:hAnsi="Raleway" w:hint="default"/>
      </w:rPr>
    </w:lvl>
    <w:lvl w:ilvl="6" w:tplc="E3B0901C" w:tentative="1">
      <w:start w:val="1"/>
      <w:numFmt w:val="bullet"/>
      <w:lvlText w:val="●"/>
      <w:lvlJc w:val="left"/>
      <w:pPr>
        <w:tabs>
          <w:tab w:val="num" w:pos="5040"/>
        </w:tabs>
        <w:ind w:left="5040" w:hanging="360"/>
      </w:pPr>
      <w:rPr>
        <w:rFonts w:ascii="Raleway" w:hAnsi="Raleway" w:hint="default"/>
      </w:rPr>
    </w:lvl>
    <w:lvl w:ilvl="7" w:tplc="E5081D0C" w:tentative="1">
      <w:start w:val="1"/>
      <w:numFmt w:val="bullet"/>
      <w:lvlText w:val="●"/>
      <w:lvlJc w:val="left"/>
      <w:pPr>
        <w:tabs>
          <w:tab w:val="num" w:pos="5760"/>
        </w:tabs>
        <w:ind w:left="5760" w:hanging="360"/>
      </w:pPr>
      <w:rPr>
        <w:rFonts w:ascii="Raleway" w:hAnsi="Raleway" w:hint="default"/>
      </w:rPr>
    </w:lvl>
    <w:lvl w:ilvl="8" w:tplc="AD0C440E" w:tentative="1">
      <w:start w:val="1"/>
      <w:numFmt w:val="bullet"/>
      <w:lvlText w:val="●"/>
      <w:lvlJc w:val="left"/>
      <w:pPr>
        <w:tabs>
          <w:tab w:val="num" w:pos="6480"/>
        </w:tabs>
        <w:ind w:left="6480" w:hanging="360"/>
      </w:pPr>
      <w:rPr>
        <w:rFonts w:ascii="Raleway" w:hAnsi="Raleway" w:hint="default"/>
      </w:rPr>
    </w:lvl>
  </w:abstractNum>
  <w:abstractNum w:abstractNumId="17" w15:restartNumberingAfterBreak="0">
    <w:nsid w:val="7AC36B76"/>
    <w:multiLevelType w:val="hybridMultilevel"/>
    <w:tmpl w:val="B524C7C6"/>
    <w:lvl w:ilvl="0" w:tplc="A52E7F14">
      <w:start w:val="1"/>
      <w:numFmt w:val="lowerLetter"/>
      <w:lvlText w:val="%1."/>
      <w:lvlJc w:val="left"/>
      <w:pPr>
        <w:tabs>
          <w:tab w:val="num" w:pos="720"/>
        </w:tabs>
        <w:ind w:left="720" w:hanging="360"/>
      </w:pPr>
    </w:lvl>
    <w:lvl w:ilvl="1" w:tplc="838C1904" w:tentative="1">
      <w:start w:val="1"/>
      <w:numFmt w:val="lowerLetter"/>
      <w:lvlText w:val="%2."/>
      <w:lvlJc w:val="left"/>
      <w:pPr>
        <w:tabs>
          <w:tab w:val="num" w:pos="1440"/>
        </w:tabs>
        <w:ind w:left="1440" w:hanging="360"/>
      </w:pPr>
    </w:lvl>
    <w:lvl w:ilvl="2" w:tplc="11B007CA" w:tentative="1">
      <w:start w:val="1"/>
      <w:numFmt w:val="lowerLetter"/>
      <w:lvlText w:val="%3."/>
      <w:lvlJc w:val="left"/>
      <w:pPr>
        <w:tabs>
          <w:tab w:val="num" w:pos="2160"/>
        </w:tabs>
        <w:ind w:left="2160" w:hanging="360"/>
      </w:pPr>
    </w:lvl>
    <w:lvl w:ilvl="3" w:tplc="0F68842E" w:tentative="1">
      <w:start w:val="1"/>
      <w:numFmt w:val="lowerLetter"/>
      <w:lvlText w:val="%4."/>
      <w:lvlJc w:val="left"/>
      <w:pPr>
        <w:tabs>
          <w:tab w:val="num" w:pos="2880"/>
        </w:tabs>
        <w:ind w:left="2880" w:hanging="360"/>
      </w:pPr>
    </w:lvl>
    <w:lvl w:ilvl="4" w:tplc="4F6E919C" w:tentative="1">
      <w:start w:val="1"/>
      <w:numFmt w:val="lowerLetter"/>
      <w:lvlText w:val="%5."/>
      <w:lvlJc w:val="left"/>
      <w:pPr>
        <w:tabs>
          <w:tab w:val="num" w:pos="3600"/>
        </w:tabs>
        <w:ind w:left="3600" w:hanging="360"/>
      </w:pPr>
    </w:lvl>
    <w:lvl w:ilvl="5" w:tplc="B906A5A8" w:tentative="1">
      <w:start w:val="1"/>
      <w:numFmt w:val="lowerLetter"/>
      <w:lvlText w:val="%6."/>
      <w:lvlJc w:val="left"/>
      <w:pPr>
        <w:tabs>
          <w:tab w:val="num" w:pos="4320"/>
        </w:tabs>
        <w:ind w:left="4320" w:hanging="360"/>
      </w:pPr>
    </w:lvl>
    <w:lvl w:ilvl="6" w:tplc="BBDA1F54" w:tentative="1">
      <w:start w:val="1"/>
      <w:numFmt w:val="lowerLetter"/>
      <w:lvlText w:val="%7."/>
      <w:lvlJc w:val="left"/>
      <w:pPr>
        <w:tabs>
          <w:tab w:val="num" w:pos="5040"/>
        </w:tabs>
        <w:ind w:left="5040" w:hanging="360"/>
      </w:pPr>
    </w:lvl>
    <w:lvl w:ilvl="7" w:tplc="413030F6" w:tentative="1">
      <w:start w:val="1"/>
      <w:numFmt w:val="lowerLetter"/>
      <w:lvlText w:val="%8."/>
      <w:lvlJc w:val="left"/>
      <w:pPr>
        <w:tabs>
          <w:tab w:val="num" w:pos="5760"/>
        </w:tabs>
        <w:ind w:left="5760" w:hanging="360"/>
      </w:pPr>
    </w:lvl>
    <w:lvl w:ilvl="8" w:tplc="D3E0F826" w:tentative="1">
      <w:start w:val="1"/>
      <w:numFmt w:val="lowerLetter"/>
      <w:lvlText w:val="%9."/>
      <w:lvlJc w:val="left"/>
      <w:pPr>
        <w:tabs>
          <w:tab w:val="num" w:pos="6480"/>
        </w:tabs>
        <w:ind w:left="6480" w:hanging="360"/>
      </w:pPr>
    </w:lvl>
  </w:abstractNum>
  <w:abstractNum w:abstractNumId="18" w15:restartNumberingAfterBreak="0">
    <w:nsid w:val="7B083DCF"/>
    <w:multiLevelType w:val="hybridMultilevel"/>
    <w:tmpl w:val="B0DA0E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2"/>
  </w:num>
  <w:num w:numId="3">
    <w:abstractNumId w:val="6"/>
  </w:num>
  <w:num w:numId="4">
    <w:abstractNumId w:val="0"/>
  </w:num>
  <w:num w:numId="5">
    <w:abstractNumId w:val="4"/>
  </w:num>
  <w:num w:numId="6">
    <w:abstractNumId w:val="18"/>
  </w:num>
  <w:num w:numId="7">
    <w:abstractNumId w:val="7"/>
  </w:num>
  <w:num w:numId="8">
    <w:abstractNumId w:val="5"/>
  </w:num>
  <w:num w:numId="9">
    <w:abstractNumId w:val="3"/>
  </w:num>
  <w:num w:numId="10">
    <w:abstractNumId w:val="3"/>
  </w:num>
  <w:num w:numId="11">
    <w:abstractNumId w:val="11"/>
  </w:num>
  <w:num w:numId="12">
    <w:abstractNumId w:val="8"/>
  </w:num>
  <w:num w:numId="13">
    <w:abstractNumId w:val="9"/>
  </w:num>
  <w:num w:numId="14">
    <w:abstractNumId w:val="10"/>
  </w:num>
  <w:num w:numId="15">
    <w:abstractNumId w:val="1"/>
  </w:num>
  <w:num w:numId="16">
    <w:abstractNumId w:val="12"/>
  </w:num>
  <w:num w:numId="17">
    <w:abstractNumId w:val="13"/>
  </w:num>
  <w:num w:numId="18">
    <w:abstractNumId w:val="16"/>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22"/>
    <w:rsid w:val="000A1678"/>
    <w:rsid w:val="00496158"/>
    <w:rsid w:val="00823DD8"/>
    <w:rsid w:val="009D13BF"/>
    <w:rsid w:val="00BB7622"/>
    <w:rsid w:val="00C3670E"/>
    <w:rsid w:val="00D73622"/>
    <w:rsid w:val="00D97485"/>
    <w:rsid w:val="00F12042"/>
    <w:rsid w:val="00F90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F55BBEE-0A45-7D4F-9852-18DACBD5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Γράφημα,Llista Nivell1,Lista de nivel 1,Paragraphe de liste PBLH,Bullet Points,Liste Paragraf,En tête 1,Bullet list,Table of contents numbered,Graph &amp; Table tite,List Paragraph (numbered (a)),Liste 1,Bullets,Medium Grid 1 - Accent 22,Ha"/>
    <w:basedOn w:val="Navaden"/>
    <w:link w:val="OdstavekseznamaZnak"/>
    <w:uiPriority w:val="34"/>
    <w:qFormat/>
    <w:pPr>
      <w:ind w:left="720"/>
      <w:contextualSpacing/>
    </w:pPr>
  </w:style>
  <w:style w:type="character" w:styleId="Pripombasklic">
    <w:name w:val="annotation reference"/>
    <w:basedOn w:val="Privzetapisavaodstavka"/>
    <w:uiPriority w:val="99"/>
    <w:semiHidden/>
    <w:unhideWhenUsed/>
    <w:rPr>
      <w:sz w:val="16"/>
      <w:szCs w:val="16"/>
    </w:rPr>
  </w:style>
  <w:style w:type="table" w:styleId="Tabelamrea">
    <w:name w:val="Table Grid"/>
    <w:basedOn w:val="Navadnatabela"/>
    <w:uiPriority w:val="39"/>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EUAlbertina" w:eastAsia="Calibri" w:hAnsi="EUAlbertina" w:cs="EUAlbertina"/>
      <w:color w:val="000000"/>
      <w:kern w:val="0"/>
      <w14:ligatures w14:val="none"/>
    </w:rPr>
  </w:style>
  <w:style w:type="paragraph" w:styleId="Navadensplet">
    <w:name w:val="Normal (Web)"/>
    <w:basedOn w:val="Navaden"/>
    <w:uiPriority w:val="99"/>
    <w:semiHidden/>
    <w:unhideWhenUsed/>
    <w:pPr>
      <w:spacing w:before="100" w:beforeAutospacing="1" w:after="100" w:afterAutospacing="1"/>
    </w:pPr>
    <w:rPr>
      <w:rFonts w:ascii="Times New Roman" w:eastAsia="Times New Roman" w:hAnsi="Times New Roman" w:cs="Times New Roman"/>
      <w:kern w:val="0"/>
      <w:lang w:val="it-IT" w:eastAsia="it-IT"/>
      <w14:ligatures w14:val="none"/>
    </w:rPr>
  </w:style>
  <w:style w:type="paragraph" w:styleId="Pripombabesedilo">
    <w:name w:val="annotation text"/>
    <w:basedOn w:val="Navaden"/>
    <w:link w:val="PripombabesediloZnak"/>
    <w:uiPriority w:val="99"/>
    <w:unhideWhenUsed/>
    <w:qFormat/>
    <w:pPr>
      <w:spacing w:after="200"/>
    </w:pPr>
    <w:rPr>
      <w:rFonts w:ascii="Calibri" w:eastAsia="Calibri" w:hAnsi="Calibri" w:cs="Calibri"/>
      <w:kern w:val="0"/>
      <w:sz w:val="20"/>
      <w:szCs w:val="20"/>
      <w:lang w:eastAsia="it-IT"/>
      <w14:ligatures w14:val="none"/>
    </w:rPr>
  </w:style>
  <w:style w:type="character" w:customStyle="1" w:styleId="PripombabesediloZnak">
    <w:name w:val="Pripomba – besedilo Znak"/>
    <w:basedOn w:val="Privzetapisavaodstavka"/>
    <w:link w:val="Pripombabesedilo"/>
    <w:uiPriority w:val="99"/>
    <w:qFormat/>
    <w:rPr>
      <w:rFonts w:ascii="Calibri" w:eastAsia="Calibri" w:hAnsi="Calibri" w:cs="Calibri"/>
      <w:kern w:val="0"/>
      <w:sz w:val="20"/>
      <w:szCs w:val="20"/>
      <w:lang w:val="en-GB" w:eastAsia="it-IT"/>
      <w14:ligatures w14:val="none"/>
    </w:rPr>
  </w:style>
  <w:style w:type="paragraph" w:styleId="Besedilooblaka">
    <w:name w:val="Balloon Text"/>
    <w:basedOn w:val="Navaden"/>
    <w:link w:val="BesedilooblakaZnak"/>
    <w:uiPriority w:val="99"/>
    <w:semiHidden/>
    <w:unhideWhenUse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Pr>
      <w:rFonts w:ascii="Segoe UI" w:hAnsi="Segoe UI" w:cs="Segoe UI"/>
      <w:sz w:val="18"/>
      <w:szCs w:val="18"/>
      <w:lang w:val="en-GB"/>
    </w:rPr>
  </w:style>
  <w:style w:type="paragraph" w:customStyle="1" w:styleId="Paragrafoelenco1">
    <w:name w:val="Paragrafo elenco1"/>
    <w:basedOn w:val="Navaden"/>
    <w:uiPriority w:val="34"/>
    <w:qFormat/>
    <w:pPr>
      <w:spacing w:after="200" w:line="276" w:lineRule="auto"/>
      <w:ind w:left="720"/>
      <w:contextualSpacing/>
    </w:pPr>
    <w:rPr>
      <w:rFonts w:ascii="Calibri" w:eastAsia="Calibri" w:hAnsi="Calibri" w:cs="Calibri"/>
      <w:kern w:val="0"/>
      <w:sz w:val="22"/>
      <w:szCs w:val="22"/>
      <w:lang w:val="it-IT" w:eastAsia="it-IT"/>
      <w14:ligatures w14:val="none"/>
    </w:rPr>
  </w:style>
  <w:style w:type="paragraph" w:styleId="Glava">
    <w:name w:val="header"/>
    <w:basedOn w:val="Navaden"/>
    <w:link w:val="GlavaZnak"/>
    <w:uiPriority w:val="99"/>
    <w:unhideWhenUsed/>
    <w:pPr>
      <w:tabs>
        <w:tab w:val="center" w:pos="4819"/>
        <w:tab w:val="right" w:pos="9638"/>
      </w:tabs>
    </w:pPr>
  </w:style>
  <w:style w:type="character" w:customStyle="1" w:styleId="GlavaZnak">
    <w:name w:val="Glava Znak"/>
    <w:basedOn w:val="Privzetapisavaodstavka"/>
    <w:link w:val="Glava"/>
    <w:uiPriority w:val="99"/>
    <w:rPr>
      <w:lang w:val="en-GB"/>
    </w:rPr>
  </w:style>
  <w:style w:type="paragraph" w:styleId="Noga">
    <w:name w:val="footer"/>
    <w:basedOn w:val="Navaden"/>
    <w:link w:val="NogaZnak"/>
    <w:uiPriority w:val="99"/>
    <w:unhideWhenUsed/>
    <w:pPr>
      <w:tabs>
        <w:tab w:val="center" w:pos="4819"/>
        <w:tab w:val="right" w:pos="9638"/>
      </w:tabs>
    </w:pPr>
  </w:style>
  <w:style w:type="character" w:customStyle="1" w:styleId="NogaZnak">
    <w:name w:val="Noga Znak"/>
    <w:basedOn w:val="Privzetapisavaodstavka"/>
    <w:link w:val="Noga"/>
    <w:uiPriority w:val="99"/>
    <w:rPr>
      <w:lang w:val="en-GB"/>
    </w:rPr>
  </w:style>
  <w:style w:type="character" w:customStyle="1" w:styleId="OdstavekseznamaZnak">
    <w:name w:val="Odstavek seznama Znak"/>
    <w:aliases w:val="Γράφημα Znak,Llista Nivell1 Znak,Lista de nivel 1 Znak,Paragraphe de liste PBLH Znak,Bullet Points Znak,Liste Paragraf Znak,En tête 1 Znak,Bullet list Znak,Table of contents numbered Znak,Graph &amp; Table tite Znak,Liste 1 Znak"/>
    <w:basedOn w:val="Privzetapisavaodstavka"/>
    <w:link w:val="Odstavekseznama"/>
    <w:uiPriority w:val="34"/>
    <w:qFormat/>
    <w:locked/>
    <w:rPr>
      <w:lang w:val="en-GB"/>
    </w:rPr>
  </w:style>
  <w:style w:type="paragraph" w:styleId="Zadevapripombe">
    <w:name w:val="annotation subject"/>
    <w:basedOn w:val="Pripombabesedilo"/>
    <w:next w:val="Pripombabesedilo"/>
    <w:link w:val="ZadevapripombeZnak"/>
    <w:uiPriority w:val="99"/>
    <w:semiHidden/>
    <w:unhideWhenUsed/>
    <w:pPr>
      <w:spacing w:after="0"/>
    </w:pPr>
    <w:rPr>
      <w:rFonts w:asciiTheme="minorHAnsi" w:eastAsiaTheme="minorHAnsi" w:hAnsiTheme="minorHAnsi" w:cstheme="minorBidi"/>
      <w:b/>
      <w:bCs/>
      <w:kern w:val="2"/>
      <w:lang w:eastAsia="en-US"/>
      <w14:ligatures w14:val="standardContextual"/>
    </w:rPr>
  </w:style>
  <w:style w:type="character" w:customStyle="1" w:styleId="ZadevapripombeZnak">
    <w:name w:val="Zadeva pripombe Znak"/>
    <w:basedOn w:val="PripombabesediloZnak"/>
    <w:link w:val="Zadevapripombe"/>
    <w:uiPriority w:val="99"/>
    <w:semiHidden/>
    <w:rPr>
      <w:rFonts w:ascii="Calibri" w:eastAsia="Calibri" w:hAnsi="Calibri" w:cs="Calibri"/>
      <w:b/>
      <w:bCs/>
      <w:kern w:val="0"/>
      <w:sz w:val="20"/>
      <w:szCs w:val="20"/>
      <w:lang w:val="en-GB" w:eastAsia="it-IT"/>
      <w14:ligatures w14:val="none"/>
    </w:rPr>
  </w:style>
  <w:style w:type="table" w:customStyle="1" w:styleId="TableNormal1">
    <w:name w:val="Table Normal1"/>
    <w:pPr>
      <w:spacing w:after="200" w:line="276" w:lineRule="auto"/>
    </w:pPr>
    <w:rPr>
      <w:rFonts w:ascii="Calibri" w:eastAsia="Calibri" w:hAnsi="Calibri" w:cs="Calibri"/>
      <w:kern w:val="0"/>
      <w:sz w:val="22"/>
      <w:szCs w:val="22"/>
      <w:lang w:val="en-GB" w:eastAsia="it-IT"/>
      <w14:ligatures w14:val="none"/>
    </w:rPr>
    <w:tblPr>
      <w:tblCellMar>
        <w:top w:w="0" w:type="dxa"/>
        <w:left w:w="0" w:type="dxa"/>
        <w:bottom w:w="0" w:type="dxa"/>
        <w:right w:w="0" w:type="dxa"/>
      </w:tblCellMar>
    </w:tblPr>
  </w:style>
  <w:style w:type="character" w:customStyle="1" w:styleId="y2iqfc">
    <w:name w:val="y2iqfc"/>
    <w:basedOn w:val="Privzetapisavaodstav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8023">
      <w:bodyDiv w:val="1"/>
      <w:marLeft w:val="0"/>
      <w:marRight w:val="0"/>
      <w:marTop w:val="0"/>
      <w:marBottom w:val="0"/>
      <w:divBdr>
        <w:top w:val="none" w:sz="0" w:space="0" w:color="auto"/>
        <w:left w:val="none" w:sz="0" w:space="0" w:color="auto"/>
        <w:bottom w:val="none" w:sz="0" w:space="0" w:color="auto"/>
        <w:right w:val="none" w:sz="0" w:space="0" w:color="auto"/>
      </w:divBdr>
    </w:div>
    <w:div w:id="244341170">
      <w:bodyDiv w:val="1"/>
      <w:marLeft w:val="0"/>
      <w:marRight w:val="0"/>
      <w:marTop w:val="0"/>
      <w:marBottom w:val="0"/>
      <w:divBdr>
        <w:top w:val="none" w:sz="0" w:space="0" w:color="auto"/>
        <w:left w:val="none" w:sz="0" w:space="0" w:color="auto"/>
        <w:bottom w:val="none" w:sz="0" w:space="0" w:color="auto"/>
        <w:right w:val="none" w:sz="0" w:space="0" w:color="auto"/>
      </w:divBdr>
    </w:div>
    <w:div w:id="282081962">
      <w:bodyDiv w:val="1"/>
      <w:marLeft w:val="0"/>
      <w:marRight w:val="0"/>
      <w:marTop w:val="0"/>
      <w:marBottom w:val="0"/>
      <w:divBdr>
        <w:top w:val="none" w:sz="0" w:space="0" w:color="auto"/>
        <w:left w:val="none" w:sz="0" w:space="0" w:color="auto"/>
        <w:bottom w:val="none" w:sz="0" w:space="0" w:color="auto"/>
        <w:right w:val="none" w:sz="0" w:space="0" w:color="auto"/>
      </w:divBdr>
      <w:divsChild>
        <w:div w:id="1378698689">
          <w:marLeft w:val="720"/>
          <w:marRight w:val="0"/>
          <w:marTop w:val="0"/>
          <w:marBottom w:val="0"/>
          <w:divBdr>
            <w:top w:val="none" w:sz="0" w:space="0" w:color="auto"/>
            <w:left w:val="none" w:sz="0" w:space="0" w:color="auto"/>
            <w:bottom w:val="none" w:sz="0" w:space="0" w:color="auto"/>
            <w:right w:val="none" w:sz="0" w:space="0" w:color="auto"/>
          </w:divBdr>
        </w:div>
      </w:divsChild>
    </w:div>
    <w:div w:id="300311287">
      <w:bodyDiv w:val="1"/>
      <w:marLeft w:val="0"/>
      <w:marRight w:val="0"/>
      <w:marTop w:val="0"/>
      <w:marBottom w:val="0"/>
      <w:divBdr>
        <w:top w:val="none" w:sz="0" w:space="0" w:color="auto"/>
        <w:left w:val="none" w:sz="0" w:space="0" w:color="auto"/>
        <w:bottom w:val="none" w:sz="0" w:space="0" w:color="auto"/>
        <w:right w:val="none" w:sz="0" w:space="0" w:color="auto"/>
      </w:divBdr>
    </w:div>
    <w:div w:id="731541098">
      <w:bodyDiv w:val="1"/>
      <w:marLeft w:val="0"/>
      <w:marRight w:val="0"/>
      <w:marTop w:val="0"/>
      <w:marBottom w:val="0"/>
      <w:divBdr>
        <w:top w:val="none" w:sz="0" w:space="0" w:color="auto"/>
        <w:left w:val="none" w:sz="0" w:space="0" w:color="auto"/>
        <w:bottom w:val="none" w:sz="0" w:space="0" w:color="auto"/>
        <w:right w:val="none" w:sz="0" w:space="0" w:color="auto"/>
      </w:divBdr>
      <w:divsChild>
        <w:div w:id="1278635564">
          <w:marLeft w:val="720"/>
          <w:marRight w:val="0"/>
          <w:marTop w:val="200"/>
          <w:marBottom w:val="0"/>
          <w:divBdr>
            <w:top w:val="none" w:sz="0" w:space="0" w:color="auto"/>
            <w:left w:val="none" w:sz="0" w:space="0" w:color="auto"/>
            <w:bottom w:val="none" w:sz="0" w:space="0" w:color="auto"/>
            <w:right w:val="none" w:sz="0" w:space="0" w:color="auto"/>
          </w:divBdr>
        </w:div>
      </w:divsChild>
    </w:div>
    <w:div w:id="932515123">
      <w:bodyDiv w:val="1"/>
      <w:marLeft w:val="0"/>
      <w:marRight w:val="0"/>
      <w:marTop w:val="0"/>
      <w:marBottom w:val="0"/>
      <w:divBdr>
        <w:top w:val="none" w:sz="0" w:space="0" w:color="auto"/>
        <w:left w:val="none" w:sz="0" w:space="0" w:color="auto"/>
        <w:bottom w:val="none" w:sz="0" w:space="0" w:color="auto"/>
        <w:right w:val="none" w:sz="0" w:space="0" w:color="auto"/>
      </w:divBdr>
    </w:div>
    <w:div w:id="1042095768">
      <w:bodyDiv w:val="1"/>
      <w:marLeft w:val="0"/>
      <w:marRight w:val="0"/>
      <w:marTop w:val="0"/>
      <w:marBottom w:val="0"/>
      <w:divBdr>
        <w:top w:val="none" w:sz="0" w:space="0" w:color="auto"/>
        <w:left w:val="none" w:sz="0" w:space="0" w:color="auto"/>
        <w:bottom w:val="none" w:sz="0" w:space="0" w:color="auto"/>
        <w:right w:val="none" w:sz="0" w:space="0" w:color="auto"/>
      </w:divBdr>
    </w:div>
    <w:div w:id="1087264967">
      <w:bodyDiv w:val="1"/>
      <w:marLeft w:val="0"/>
      <w:marRight w:val="0"/>
      <w:marTop w:val="0"/>
      <w:marBottom w:val="0"/>
      <w:divBdr>
        <w:top w:val="none" w:sz="0" w:space="0" w:color="auto"/>
        <w:left w:val="none" w:sz="0" w:space="0" w:color="auto"/>
        <w:bottom w:val="none" w:sz="0" w:space="0" w:color="auto"/>
        <w:right w:val="none" w:sz="0" w:space="0" w:color="auto"/>
      </w:divBdr>
      <w:divsChild>
        <w:div w:id="968894924">
          <w:marLeft w:val="720"/>
          <w:marRight w:val="0"/>
          <w:marTop w:val="200"/>
          <w:marBottom w:val="0"/>
          <w:divBdr>
            <w:top w:val="none" w:sz="0" w:space="0" w:color="auto"/>
            <w:left w:val="none" w:sz="0" w:space="0" w:color="auto"/>
            <w:bottom w:val="none" w:sz="0" w:space="0" w:color="auto"/>
            <w:right w:val="none" w:sz="0" w:space="0" w:color="auto"/>
          </w:divBdr>
        </w:div>
        <w:div w:id="32578193">
          <w:marLeft w:val="720"/>
          <w:marRight w:val="0"/>
          <w:marTop w:val="0"/>
          <w:marBottom w:val="0"/>
          <w:divBdr>
            <w:top w:val="none" w:sz="0" w:space="0" w:color="auto"/>
            <w:left w:val="none" w:sz="0" w:space="0" w:color="auto"/>
            <w:bottom w:val="none" w:sz="0" w:space="0" w:color="auto"/>
            <w:right w:val="none" w:sz="0" w:space="0" w:color="auto"/>
          </w:divBdr>
        </w:div>
        <w:div w:id="1504583617">
          <w:marLeft w:val="720"/>
          <w:marRight w:val="0"/>
          <w:marTop w:val="0"/>
          <w:marBottom w:val="0"/>
          <w:divBdr>
            <w:top w:val="none" w:sz="0" w:space="0" w:color="auto"/>
            <w:left w:val="none" w:sz="0" w:space="0" w:color="auto"/>
            <w:bottom w:val="none" w:sz="0" w:space="0" w:color="auto"/>
            <w:right w:val="none" w:sz="0" w:space="0" w:color="auto"/>
          </w:divBdr>
        </w:div>
      </w:divsChild>
    </w:div>
    <w:div w:id="1860662811">
      <w:bodyDiv w:val="1"/>
      <w:marLeft w:val="0"/>
      <w:marRight w:val="0"/>
      <w:marTop w:val="0"/>
      <w:marBottom w:val="0"/>
      <w:divBdr>
        <w:top w:val="none" w:sz="0" w:space="0" w:color="auto"/>
        <w:left w:val="none" w:sz="0" w:space="0" w:color="auto"/>
        <w:bottom w:val="none" w:sz="0" w:space="0" w:color="auto"/>
        <w:right w:val="none" w:sz="0" w:space="0" w:color="auto"/>
      </w:divBdr>
      <w:divsChild>
        <w:div w:id="2089112458">
          <w:marLeft w:val="720"/>
          <w:marRight w:val="0"/>
          <w:marTop w:val="0"/>
          <w:marBottom w:val="0"/>
          <w:divBdr>
            <w:top w:val="none" w:sz="0" w:space="0" w:color="auto"/>
            <w:left w:val="none" w:sz="0" w:space="0" w:color="auto"/>
            <w:bottom w:val="none" w:sz="0" w:space="0" w:color="auto"/>
            <w:right w:val="none" w:sz="0" w:space="0" w:color="auto"/>
          </w:divBdr>
        </w:div>
      </w:divsChild>
    </w:div>
    <w:div w:id="1952588648">
      <w:bodyDiv w:val="1"/>
      <w:marLeft w:val="0"/>
      <w:marRight w:val="0"/>
      <w:marTop w:val="0"/>
      <w:marBottom w:val="0"/>
      <w:divBdr>
        <w:top w:val="none" w:sz="0" w:space="0" w:color="auto"/>
        <w:left w:val="none" w:sz="0" w:space="0" w:color="auto"/>
        <w:bottom w:val="none" w:sz="0" w:space="0" w:color="auto"/>
        <w:right w:val="none" w:sz="0" w:space="0" w:color="auto"/>
      </w:divBdr>
      <w:divsChild>
        <w:div w:id="429741726">
          <w:marLeft w:val="720"/>
          <w:marRight w:val="0"/>
          <w:marTop w:val="0"/>
          <w:marBottom w:val="0"/>
          <w:divBdr>
            <w:top w:val="none" w:sz="0" w:space="0" w:color="auto"/>
            <w:left w:val="none" w:sz="0" w:space="0" w:color="auto"/>
            <w:bottom w:val="none" w:sz="0" w:space="0" w:color="auto"/>
            <w:right w:val="none" w:sz="0" w:space="0" w:color="auto"/>
          </w:divBdr>
        </w:div>
        <w:div w:id="1312295669">
          <w:marLeft w:val="720"/>
          <w:marRight w:val="0"/>
          <w:marTop w:val="0"/>
          <w:marBottom w:val="0"/>
          <w:divBdr>
            <w:top w:val="none" w:sz="0" w:space="0" w:color="auto"/>
            <w:left w:val="none" w:sz="0" w:space="0" w:color="auto"/>
            <w:bottom w:val="none" w:sz="0" w:space="0" w:color="auto"/>
            <w:right w:val="none" w:sz="0" w:space="0" w:color="auto"/>
          </w:divBdr>
        </w:div>
      </w:divsChild>
    </w:div>
    <w:div w:id="2128770951">
      <w:bodyDiv w:val="1"/>
      <w:marLeft w:val="0"/>
      <w:marRight w:val="0"/>
      <w:marTop w:val="0"/>
      <w:marBottom w:val="0"/>
      <w:divBdr>
        <w:top w:val="none" w:sz="0" w:space="0" w:color="auto"/>
        <w:left w:val="none" w:sz="0" w:space="0" w:color="auto"/>
        <w:bottom w:val="none" w:sz="0" w:space="0" w:color="auto"/>
        <w:right w:val="none" w:sz="0" w:space="0" w:color="auto"/>
      </w:divBdr>
      <w:divsChild>
        <w:div w:id="718475330">
          <w:marLeft w:val="720"/>
          <w:marRight w:val="0"/>
          <w:marTop w:val="200"/>
          <w:marBottom w:val="0"/>
          <w:divBdr>
            <w:top w:val="none" w:sz="0" w:space="0" w:color="auto"/>
            <w:left w:val="none" w:sz="0" w:space="0" w:color="auto"/>
            <w:bottom w:val="none" w:sz="0" w:space="0" w:color="auto"/>
            <w:right w:val="none" w:sz="0" w:space="0" w:color="auto"/>
          </w:divBdr>
        </w:div>
        <w:div w:id="476845503">
          <w:marLeft w:val="720"/>
          <w:marRight w:val="0"/>
          <w:marTop w:val="0"/>
          <w:marBottom w:val="0"/>
          <w:divBdr>
            <w:top w:val="none" w:sz="0" w:space="0" w:color="auto"/>
            <w:left w:val="none" w:sz="0" w:space="0" w:color="auto"/>
            <w:bottom w:val="none" w:sz="0" w:space="0" w:color="auto"/>
            <w:right w:val="none" w:sz="0" w:space="0" w:color="auto"/>
          </w:divBdr>
        </w:div>
        <w:div w:id="1941570766">
          <w:marLeft w:val="720"/>
          <w:marRight w:val="0"/>
          <w:marTop w:val="0"/>
          <w:marBottom w:val="0"/>
          <w:divBdr>
            <w:top w:val="none" w:sz="0" w:space="0" w:color="auto"/>
            <w:left w:val="none" w:sz="0" w:space="0" w:color="auto"/>
            <w:bottom w:val="none" w:sz="0" w:space="0" w:color="auto"/>
            <w:right w:val="none" w:sz="0" w:space="0" w:color="auto"/>
          </w:divBdr>
        </w:div>
        <w:div w:id="1536577698">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2e2297a2b15e4781"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E4B7A5A83DD9348B29BEDE5D6613206" ma:contentTypeVersion="4" ma:contentTypeDescription="Creare un nuovo documento." ma:contentTypeScope="" ma:versionID="c9214aa3ed68b7c0832cf6ed074a5940">
  <xsd:schema xmlns:xsd="http://www.w3.org/2001/XMLSchema" xmlns:xs="http://www.w3.org/2001/XMLSchema" xmlns:p="http://schemas.microsoft.com/office/2006/metadata/properties" xmlns:ns2="60615f99-c422-458f-b594-e26d089a84ab" xmlns:ns3="4112dd21-7f39-4a4f-8099-ed1b659920c7" targetNamespace="http://schemas.microsoft.com/office/2006/metadata/properties" ma:root="true" ma:fieldsID="676ee417ba2d00c946b42ec36dc9d344" ns2:_="" ns3:_="">
    <xsd:import namespace="60615f99-c422-458f-b594-e26d089a84ab"/>
    <xsd:import namespace="4112dd21-7f39-4a4f-8099-ed1b659920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15f99-c422-458f-b594-e26d089a8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12dd21-7f39-4a4f-8099-ed1b659920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45846-68E3-4542-BE2F-EF9A93E5AEB3}">
  <ds:schemaRefs>
    <ds:schemaRef ds:uri="http://schemas.microsoft.com/sharepoint/v3/contenttype/forms"/>
  </ds:schemaRefs>
</ds:datastoreItem>
</file>

<file path=customXml/itemProps2.xml><?xml version="1.0" encoding="utf-8"?>
<ds:datastoreItem xmlns:ds="http://schemas.openxmlformats.org/officeDocument/2006/customXml" ds:itemID="{64ADCE35-C2E1-4A55-BD3F-070D7322D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15f99-c422-458f-b594-e26d089a84ab"/>
    <ds:schemaRef ds:uri="4112dd21-7f39-4a4f-8099-ed1b65992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1A460-EE20-4B35-A51A-1A627A0EB2C3}">
  <ds:schemaRefs>
    <ds:schemaRef ds:uri="60615f99-c422-458f-b594-e26d089a84a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112dd21-7f39-4a4f-8099-ed1b659920c7"/>
    <ds:schemaRef ds:uri="http://www.w3.org/XML/1998/namespace"/>
    <ds:schemaRef ds:uri="http://purl.org/dc/dcmitype/"/>
  </ds:schemaRefs>
</ds:datastoreItem>
</file>

<file path=customXml/itemProps4.xml><?xml version="1.0" encoding="utf-8"?>
<ds:datastoreItem xmlns:ds="http://schemas.openxmlformats.org/officeDocument/2006/customXml" ds:itemID="{8AF04568-0905-43D4-8F35-7A8DD36E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4633</Words>
  <Characters>26413</Characters>
  <Application>Microsoft Office Word</Application>
  <DocSecurity>0</DocSecurity>
  <Lines>220</Lines>
  <Paragraphs>61</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Marošek</dc:creator>
  <cp:keywords/>
  <dc:description/>
  <cp:lastModifiedBy>Facility Point</cp:lastModifiedBy>
  <cp:revision>2</cp:revision>
  <cp:lastPrinted>2023-04-11T09:34:00Z</cp:lastPrinted>
  <dcterms:created xsi:type="dcterms:W3CDTF">2023-04-19T10:06:00Z</dcterms:created>
  <dcterms:modified xsi:type="dcterms:W3CDTF">2023-04-19T10:06:00Z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0x0101007E4B7A5A83DD9348B29BEDE5D6613206</vt:lpwstr>
  </property>
</Properties>
</file>