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AB8EC" w14:textId="6C59ED09" w:rsidR="00A42306" w:rsidRPr="002230B8" w:rsidRDefault="00A42306" w:rsidP="002230B8">
      <w:pPr>
        <w:spacing w:before="120" w:after="120" w:line="312" w:lineRule="auto"/>
        <w:jc w:val="both"/>
        <w:rPr>
          <w:rFonts w:ascii="Arial" w:hAnsi="Arial" w:cs="Arial"/>
          <w:sz w:val="21"/>
          <w:szCs w:val="21"/>
          <w:lang w:val="en-US"/>
        </w:rPr>
      </w:pPr>
      <w:r w:rsidRPr="002230B8">
        <w:rPr>
          <w:rFonts w:ascii="Arial" w:hAnsi="Arial" w:cs="Arial"/>
          <w:sz w:val="21"/>
          <w:szCs w:val="21"/>
          <w:lang w:val="en-US"/>
        </w:rPr>
        <w:t>It is indeed d</w:t>
      </w:r>
      <w:r w:rsidR="00EC7824" w:rsidRPr="002230B8">
        <w:rPr>
          <w:rFonts w:ascii="Arial" w:hAnsi="Arial" w:cs="Arial"/>
          <w:sz w:val="21"/>
          <w:szCs w:val="21"/>
          <w:lang w:val="en-US"/>
        </w:rPr>
        <w:t>ifficult to make comments or suggest changes at this stage of adoption as</w:t>
      </w:r>
      <w:r w:rsidR="0027397D" w:rsidRPr="002230B8">
        <w:rPr>
          <w:rFonts w:ascii="Arial" w:hAnsi="Arial" w:cs="Arial"/>
          <w:sz w:val="21"/>
          <w:szCs w:val="21"/>
          <w:lang w:val="en-US"/>
        </w:rPr>
        <w:t xml:space="preserve"> both Pillar proposals present problems in their approach, insist on using number of events </w:t>
      </w:r>
      <w:proofErr w:type="spellStart"/>
      <w:r w:rsidR="0027397D" w:rsidRPr="002230B8">
        <w:rPr>
          <w:rFonts w:ascii="Arial" w:hAnsi="Arial" w:cs="Arial"/>
          <w:sz w:val="21"/>
          <w:szCs w:val="21"/>
          <w:lang w:val="en-US"/>
        </w:rPr>
        <w:t>etc</w:t>
      </w:r>
      <w:proofErr w:type="spellEnd"/>
      <w:r w:rsidR="0027397D" w:rsidRPr="002230B8">
        <w:rPr>
          <w:rFonts w:ascii="Arial" w:hAnsi="Arial" w:cs="Arial"/>
          <w:sz w:val="21"/>
          <w:szCs w:val="21"/>
          <w:lang w:val="en-US"/>
        </w:rPr>
        <w:t xml:space="preserve"> and </w:t>
      </w:r>
      <w:r w:rsidRPr="002230B8">
        <w:rPr>
          <w:rFonts w:ascii="Arial" w:hAnsi="Arial" w:cs="Arial"/>
          <w:sz w:val="21"/>
          <w:szCs w:val="21"/>
          <w:lang w:val="en-US"/>
        </w:rPr>
        <w:t xml:space="preserve">do </w:t>
      </w:r>
      <w:r w:rsidR="00316621" w:rsidRPr="002230B8">
        <w:rPr>
          <w:rFonts w:ascii="Arial" w:hAnsi="Arial" w:cs="Arial"/>
          <w:sz w:val="21"/>
          <w:szCs w:val="21"/>
          <w:lang w:val="en-US"/>
        </w:rPr>
        <w:t>not</w:t>
      </w:r>
      <w:bookmarkStart w:id="0" w:name="_GoBack"/>
      <w:bookmarkEnd w:id="0"/>
      <w:r w:rsidRPr="002230B8">
        <w:rPr>
          <w:rFonts w:ascii="Arial" w:hAnsi="Arial" w:cs="Arial"/>
          <w:sz w:val="21"/>
          <w:szCs w:val="21"/>
          <w:lang w:val="en-US"/>
        </w:rPr>
        <w:t xml:space="preserve"> follow </w:t>
      </w:r>
      <w:r w:rsidR="0027397D" w:rsidRPr="002230B8">
        <w:rPr>
          <w:rFonts w:ascii="Arial" w:hAnsi="Arial" w:cs="Arial"/>
          <w:sz w:val="21"/>
          <w:szCs w:val="21"/>
          <w:lang w:val="en-US"/>
        </w:rPr>
        <w:t xml:space="preserve">the agreed approach B. </w:t>
      </w:r>
    </w:p>
    <w:p w14:paraId="341028A4" w14:textId="29EFA8F1" w:rsidR="00EC7824" w:rsidRPr="002230B8" w:rsidRDefault="00A42306" w:rsidP="002230B8">
      <w:pPr>
        <w:spacing w:before="120" w:after="120" w:line="312" w:lineRule="auto"/>
        <w:jc w:val="both"/>
        <w:rPr>
          <w:rFonts w:ascii="Arial" w:hAnsi="Arial" w:cs="Arial"/>
          <w:sz w:val="21"/>
          <w:szCs w:val="21"/>
          <w:lang w:val="en-US"/>
        </w:rPr>
      </w:pPr>
      <w:r w:rsidRPr="002230B8">
        <w:rPr>
          <w:rFonts w:ascii="Arial" w:hAnsi="Arial" w:cs="Arial"/>
          <w:sz w:val="21"/>
          <w:szCs w:val="21"/>
          <w:lang w:val="en-US"/>
        </w:rPr>
        <w:t>Therefore, a</w:t>
      </w:r>
      <w:r w:rsidR="0027397D" w:rsidRPr="002230B8">
        <w:rPr>
          <w:rFonts w:ascii="Arial" w:hAnsi="Arial" w:cs="Arial"/>
          <w:sz w:val="21"/>
          <w:szCs w:val="21"/>
          <w:lang w:val="en-US"/>
        </w:rPr>
        <w:t xml:space="preserve">ny </w:t>
      </w:r>
      <w:r w:rsidRPr="002230B8">
        <w:rPr>
          <w:rFonts w:ascii="Arial" w:hAnsi="Arial" w:cs="Arial"/>
          <w:sz w:val="21"/>
          <w:szCs w:val="21"/>
          <w:lang w:val="en-US"/>
        </w:rPr>
        <w:t xml:space="preserve">suggestions for </w:t>
      </w:r>
      <w:r w:rsidR="0027397D" w:rsidRPr="002230B8">
        <w:rPr>
          <w:rFonts w:ascii="Arial" w:hAnsi="Arial" w:cs="Arial"/>
          <w:sz w:val="21"/>
          <w:szCs w:val="21"/>
          <w:lang w:val="en-US"/>
        </w:rPr>
        <w:t xml:space="preserve">changes on our side </w:t>
      </w:r>
      <w:r w:rsidRPr="002230B8">
        <w:rPr>
          <w:rFonts w:ascii="Arial" w:hAnsi="Arial" w:cs="Arial"/>
          <w:sz w:val="21"/>
          <w:szCs w:val="21"/>
          <w:lang w:val="en-US"/>
        </w:rPr>
        <w:t xml:space="preserve">or from any other country, </w:t>
      </w:r>
      <w:r w:rsidR="0027397D" w:rsidRPr="002230B8">
        <w:rPr>
          <w:rFonts w:ascii="Arial" w:hAnsi="Arial" w:cs="Arial"/>
          <w:sz w:val="21"/>
          <w:szCs w:val="21"/>
          <w:lang w:val="en-US"/>
        </w:rPr>
        <w:t>would mean significant delays without visible expected improvement as lack of common understanding is evident.</w:t>
      </w:r>
    </w:p>
    <w:p w14:paraId="7D5746E9" w14:textId="04BD97DD" w:rsidR="0027397D" w:rsidRPr="002230B8" w:rsidRDefault="0027397D" w:rsidP="002230B8">
      <w:pPr>
        <w:spacing w:before="120" w:after="120" w:line="312" w:lineRule="auto"/>
        <w:jc w:val="both"/>
        <w:rPr>
          <w:rFonts w:ascii="Arial" w:hAnsi="Arial" w:cs="Arial"/>
          <w:b/>
          <w:bCs/>
          <w:sz w:val="21"/>
          <w:szCs w:val="21"/>
          <w:lang w:val="en-US"/>
        </w:rPr>
      </w:pPr>
      <w:r w:rsidRPr="002230B8">
        <w:rPr>
          <w:rFonts w:ascii="Arial" w:hAnsi="Arial" w:cs="Arial"/>
          <w:b/>
          <w:bCs/>
          <w:sz w:val="21"/>
          <w:szCs w:val="21"/>
          <w:lang w:val="en-US"/>
        </w:rPr>
        <w:t>To provide an example see the following:</w:t>
      </w:r>
    </w:p>
    <w:p w14:paraId="25834432" w14:textId="6537B3FD" w:rsidR="00382537" w:rsidRPr="002230B8" w:rsidRDefault="00D42DF7" w:rsidP="002230B8">
      <w:pPr>
        <w:spacing w:before="120" w:after="120" w:line="312" w:lineRule="auto"/>
        <w:jc w:val="both"/>
        <w:rPr>
          <w:rFonts w:ascii="Arial" w:hAnsi="Arial" w:cs="Arial"/>
          <w:sz w:val="21"/>
          <w:szCs w:val="21"/>
          <w:u w:val="single"/>
          <w:lang w:val="en-US"/>
        </w:rPr>
      </w:pPr>
      <w:r w:rsidRPr="002230B8">
        <w:rPr>
          <w:rFonts w:ascii="Arial" w:hAnsi="Arial" w:cs="Arial"/>
          <w:sz w:val="21"/>
          <w:szCs w:val="21"/>
          <w:u w:val="single"/>
          <w:lang w:val="en-US"/>
        </w:rPr>
        <w:t>Pillar 3</w:t>
      </w:r>
    </w:p>
    <w:p w14:paraId="52C16014" w14:textId="2361B7F6" w:rsidR="00D42DF7" w:rsidRPr="002230B8" w:rsidRDefault="00A42306" w:rsidP="002230B8">
      <w:pPr>
        <w:spacing w:before="120" w:after="120" w:line="312" w:lineRule="auto"/>
        <w:jc w:val="both"/>
        <w:rPr>
          <w:rFonts w:ascii="Arial" w:hAnsi="Arial" w:cs="Arial"/>
          <w:sz w:val="21"/>
          <w:szCs w:val="21"/>
          <w:lang w:val="en-US"/>
        </w:rPr>
      </w:pPr>
      <w:r w:rsidRPr="002230B8">
        <w:rPr>
          <w:rFonts w:ascii="Arial" w:hAnsi="Arial" w:cs="Arial"/>
          <w:b/>
          <w:bCs/>
          <w:sz w:val="21"/>
          <w:szCs w:val="21"/>
          <w:u w:val="single"/>
          <w:lang w:val="en-US"/>
        </w:rPr>
        <w:t>The selected types of indicators</w:t>
      </w:r>
      <w:r w:rsidRPr="002230B8">
        <w:rPr>
          <w:rFonts w:ascii="Arial" w:hAnsi="Arial" w:cs="Arial"/>
          <w:sz w:val="21"/>
          <w:szCs w:val="21"/>
          <w:lang w:val="en-US"/>
        </w:rPr>
        <w:t xml:space="preserve"> </w:t>
      </w:r>
      <w:r w:rsidRPr="002230B8">
        <w:rPr>
          <w:rFonts w:ascii="Arial" w:hAnsi="Arial" w:cs="Arial"/>
          <w:b/>
          <w:bCs/>
          <w:sz w:val="21"/>
          <w:szCs w:val="21"/>
          <w:u w:val="single"/>
          <w:lang w:val="en-US"/>
        </w:rPr>
        <w:t xml:space="preserve">do not correspond to </w:t>
      </w:r>
      <w:r w:rsidRPr="002230B8">
        <w:rPr>
          <w:rFonts w:ascii="Arial" w:hAnsi="Arial" w:cs="Arial"/>
          <w:sz w:val="21"/>
          <w:szCs w:val="21"/>
          <w:u w:val="single"/>
          <w:lang w:val="en-US"/>
        </w:rPr>
        <w:t>t</w:t>
      </w:r>
      <w:r w:rsidR="00D42DF7" w:rsidRPr="002230B8">
        <w:rPr>
          <w:rFonts w:ascii="Arial" w:hAnsi="Arial" w:cs="Arial"/>
          <w:sz w:val="21"/>
          <w:szCs w:val="21"/>
          <w:lang w:val="en-US"/>
        </w:rPr>
        <w:t xml:space="preserve">he expected results and targets of the actions </w:t>
      </w:r>
      <w:r w:rsidRPr="002230B8">
        <w:rPr>
          <w:rFonts w:ascii="Arial" w:hAnsi="Arial" w:cs="Arial"/>
          <w:sz w:val="21"/>
          <w:szCs w:val="21"/>
          <w:lang w:val="en-US"/>
        </w:rPr>
        <w:t xml:space="preserve">mentioned in the A.P. and further to this most of the indicators </w:t>
      </w:r>
      <w:r w:rsidR="00D42DF7" w:rsidRPr="002230B8">
        <w:rPr>
          <w:rFonts w:ascii="Arial" w:hAnsi="Arial" w:cs="Arial"/>
          <w:sz w:val="21"/>
          <w:szCs w:val="21"/>
          <w:lang w:val="en-US"/>
        </w:rPr>
        <w:t>are not calculated. e.g.</w:t>
      </w:r>
    </w:p>
    <w:p w14:paraId="1C21083E" w14:textId="667CB581" w:rsidR="00D42DF7" w:rsidRPr="002230B8" w:rsidRDefault="00D42DF7" w:rsidP="002230B8">
      <w:pPr>
        <w:pStyle w:val="ListParagraph"/>
        <w:numPr>
          <w:ilvl w:val="1"/>
          <w:numId w:val="1"/>
        </w:numPr>
        <w:suppressAutoHyphens/>
        <w:spacing w:before="120" w:after="120" w:line="312" w:lineRule="auto"/>
        <w:ind w:left="346" w:hanging="346"/>
        <w:jc w:val="both"/>
        <w:rPr>
          <w:rFonts w:ascii="Arial" w:hAnsi="Arial" w:cs="Arial"/>
          <w:sz w:val="21"/>
          <w:szCs w:val="21"/>
          <w:lang w:val="en-US"/>
        </w:rPr>
      </w:pPr>
      <w:r w:rsidRPr="002230B8">
        <w:rPr>
          <w:rFonts w:ascii="Arial" w:eastAsia="Calibri" w:hAnsi="Arial" w:cs="Arial"/>
          <w:sz w:val="21"/>
          <w:szCs w:val="21"/>
          <w:lang w:val="en-US"/>
        </w:rPr>
        <w:t xml:space="preserve">Joint measures, such as clean-up </w:t>
      </w:r>
      <w:proofErr w:type="spellStart"/>
      <w:r w:rsidRPr="002230B8">
        <w:rPr>
          <w:rFonts w:ascii="Arial" w:eastAsia="Calibri" w:hAnsi="Arial" w:cs="Arial"/>
          <w:sz w:val="21"/>
          <w:szCs w:val="21"/>
          <w:lang w:val="en-US"/>
        </w:rPr>
        <w:t>programmes</w:t>
      </w:r>
      <w:proofErr w:type="spellEnd"/>
      <w:r w:rsidRPr="002230B8">
        <w:rPr>
          <w:rFonts w:ascii="Arial" w:eastAsia="Calibri" w:hAnsi="Arial" w:cs="Arial"/>
          <w:sz w:val="21"/>
          <w:szCs w:val="21"/>
          <w:lang w:val="en-US"/>
        </w:rPr>
        <w:t xml:space="preserve">, addressing marine litter stemming from land-based sources, lost and discarded fishing gear, and recreational </w:t>
      </w:r>
      <w:commentRangeStart w:id="1"/>
      <w:r w:rsidRPr="002230B8">
        <w:rPr>
          <w:rFonts w:ascii="Arial" w:eastAsia="Calibri" w:hAnsi="Arial" w:cs="Arial"/>
          <w:sz w:val="21"/>
          <w:szCs w:val="21"/>
          <w:lang w:val="en-US"/>
        </w:rPr>
        <w:t>activities</w:t>
      </w:r>
      <w:commentRangeEnd w:id="1"/>
      <w:r w:rsidR="00976304" w:rsidRPr="002230B8">
        <w:rPr>
          <w:rStyle w:val="CommentReference"/>
          <w:rFonts w:ascii="Arial" w:hAnsi="Arial" w:cs="Arial"/>
          <w:sz w:val="21"/>
          <w:szCs w:val="21"/>
        </w:rPr>
        <w:commentReference w:id="1"/>
      </w:r>
      <w:r w:rsidRPr="002230B8">
        <w:rPr>
          <w:rFonts w:ascii="Arial" w:eastAsia="Calibri" w:hAnsi="Arial" w:cs="Arial"/>
          <w:sz w:val="21"/>
          <w:szCs w:val="21"/>
          <w:lang w:val="en-US"/>
        </w:rPr>
        <w:t xml:space="preserve">. </w:t>
      </w:r>
    </w:p>
    <w:p w14:paraId="3A4604CC" w14:textId="7D9FB7AD" w:rsidR="00D42DF7" w:rsidRPr="002230B8" w:rsidRDefault="00D42DF7" w:rsidP="002230B8">
      <w:pPr>
        <w:pStyle w:val="ListParagraph"/>
        <w:numPr>
          <w:ilvl w:val="1"/>
          <w:numId w:val="1"/>
        </w:numPr>
        <w:suppressAutoHyphens/>
        <w:spacing w:before="120" w:after="120" w:line="312" w:lineRule="auto"/>
        <w:ind w:left="346" w:hanging="346"/>
        <w:jc w:val="both"/>
        <w:rPr>
          <w:rFonts w:ascii="Arial" w:hAnsi="Arial" w:cs="Arial"/>
          <w:sz w:val="21"/>
          <w:szCs w:val="21"/>
          <w:lang w:val="en-US"/>
        </w:rPr>
      </w:pPr>
      <w:r w:rsidRPr="002230B8">
        <w:rPr>
          <w:rFonts w:ascii="Arial" w:eastAsia="Calibri" w:hAnsi="Arial" w:cs="Arial"/>
          <w:sz w:val="21"/>
          <w:szCs w:val="21"/>
          <w:lang w:val="en-US"/>
        </w:rPr>
        <w:t xml:space="preserve">Reduction in the amount of microplastics and other pollutants in seawater, leading to improved water quality and reduced risks to human health and marine </w:t>
      </w:r>
      <w:commentRangeStart w:id="2"/>
      <w:r w:rsidRPr="002230B8">
        <w:rPr>
          <w:rFonts w:ascii="Arial" w:eastAsia="Calibri" w:hAnsi="Arial" w:cs="Arial"/>
          <w:sz w:val="21"/>
          <w:szCs w:val="21"/>
          <w:lang w:val="en-US"/>
        </w:rPr>
        <w:t>life</w:t>
      </w:r>
      <w:commentRangeEnd w:id="2"/>
      <w:r w:rsidR="00976304" w:rsidRPr="002230B8">
        <w:rPr>
          <w:rStyle w:val="CommentReference"/>
          <w:rFonts w:ascii="Arial" w:hAnsi="Arial" w:cs="Arial"/>
          <w:sz w:val="21"/>
          <w:szCs w:val="21"/>
        </w:rPr>
        <w:commentReference w:id="2"/>
      </w:r>
      <w:r w:rsidRPr="002230B8">
        <w:rPr>
          <w:rFonts w:ascii="Arial" w:eastAsia="Calibri" w:hAnsi="Arial" w:cs="Arial"/>
          <w:sz w:val="21"/>
          <w:szCs w:val="21"/>
          <w:lang w:val="en-US"/>
        </w:rPr>
        <w:t xml:space="preserve">. </w:t>
      </w:r>
    </w:p>
    <w:p w14:paraId="2B32CA85" w14:textId="76BEC46D" w:rsidR="00D42DF7" w:rsidRPr="002230B8" w:rsidRDefault="00D42DF7" w:rsidP="002230B8">
      <w:pPr>
        <w:pStyle w:val="ListParagraph"/>
        <w:numPr>
          <w:ilvl w:val="1"/>
          <w:numId w:val="1"/>
        </w:numPr>
        <w:suppressAutoHyphens/>
        <w:spacing w:before="120" w:after="120" w:line="312" w:lineRule="auto"/>
        <w:ind w:left="346" w:hanging="346"/>
        <w:jc w:val="both"/>
        <w:rPr>
          <w:rFonts w:ascii="Arial" w:hAnsi="Arial" w:cs="Arial"/>
          <w:sz w:val="21"/>
          <w:szCs w:val="21"/>
          <w:highlight w:val="yellow"/>
          <w:lang w:val="en-US"/>
        </w:rPr>
      </w:pPr>
      <w:r w:rsidRPr="002230B8">
        <w:rPr>
          <w:rFonts w:ascii="Arial" w:eastAsia="Calibri" w:hAnsi="Arial" w:cs="Arial"/>
          <w:sz w:val="21"/>
          <w:szCs w:val="21"/>
          <w:lang w:val="en-US"/>
        </w:rPr>
        <w:t xml:space="preserve">Activities supporting the implementation of the sub/regional oil spill contingency plan (REMPEC) for the Adriatic-Ionian </w:t>
      </w:r>
      <w:commentRangeStart w:id="3"/>
      <w:r w:rsidRPr="002230B8">
        <w:rPr>
          <w:rFonts w:ascii="Arial" w:eastAsia="Calibri" w:hAnsi="Arial" w:cs="Arial"/>
          <w:sz w:val="21"/>
          <w:szCs w:val="21"/>
          <w:lang w:val="en-US"/>
        </w:rPr>
        <w:t>Region</w:t>
      </w:r>
      <w:commentRangeEnd w:id="3"/>
      <w:r w:rsidR="00976304" w:rsidRPr="002230B8">
        <w:rPr>
          <w:rStyle w:val="CommentReference"/>
          <w:rFonts w:ascii="Arial" w:hAnsi="Arial" w:cs="Arial"/>
          <w:sz w:val="21"/>
          <w:szCs w:val="21"/>
        </w:rPr>
        <w:commentReference w:id="3"/>
      </w:r>
      <w:r w:rsidRPr="002230B8">
        <w:rPr>
          <w:rFonts w:ascii="Arial" w:eastAsia="Calibri" w:hAnsi="Arial" w:cs="Arial"/>
          <w:sz w:val="21"/>
          <w:szCs w:val="21"/>
          <w:highlight w:val="yellow"/>
          <w:lang w:val="en-US"/>
        </w:rPr>
        <w:t xml:space="preserve">. </w:t>
      </w:r>
    </w:p>
    <w:p w14:paraId="569023EF" w14:textId="17D963AE" w:rsidR="00D42DF7" w:rsidRPr="002230B8" w:rsidRDefault="00D42DF7" w:rsidP="002230B8">
      <w:pPr>
        <w:pStyle w:val="ListParagraph"/>
        <w:numPr>
          <w:ilvl w:val="1"/>
          <w:numId w:val="1"/>
        </w:numPr>
        <w:suppressAutoHyphens/>
        <w:spacing w:before="120" w:after="120" w:line="312" w:lineRule="auto"/>
        <w:ind w:left="346" w:hanging="346"/>
        <w:jc w:val="both"/>
        <w:rPr>
          <w:rFonts w:ascii="Arial" w:hAnsi="Arial" w:cs="Arial"/>
          <w:sz w:val="21"/>
          <w:szCs w:val="21"/>
          <w:highlight w:val="yellow"/>
          <w:lang w:val="en-US"/>
        </w:rPr>
      </w:pPr>
      <w:r w:rsidRPr="002230B8">
        <w:rPr>
          <w:rFonts w:ascii="Arial" w:eastAsia="Calibri" w:hAnsi="Arial" w:cs="Arial"/>
          <w:sz w:val="21"/>
          <w:szCs w:val="21"/>
          <w:lang w:val="en-US"/>
        </w:rPr>
        <w:t>Improved of monitoring and the knowledge base of nutrient flows and load, to enable better decision-making and more targeted interventions.</w:t>
      </w:r>
      <w:r w:rsidR="0027397D" w:rsidRPr="002230B8">
        <w:rPr>
          <w:rFonts w:ascii="Arial" w:eastAsia="Calibri" w:hAnsi="Arial" w:cs="Arial"/>
          <w:sz w:val="21"/>
          <w:szCs w:val="21"/>
          <w:lang w:val="en-US"/>
        </w:rPr>
        <w:t xml:space="preserve"> No indicators are </w:t>
      </w:r>
      <w:commentRangeStart w:id="4"/>
      <w:r w:rsidR="0027397D" w:rsidRPr="002230B8">
        <w:rPr>
          <w:rFonts w:ascii="Arial" w:eastAsia="Calibri" w:hAnsi="Arial" w:cs="Arial"/>
          <w:sz w:val="21"/>
          <w:szCs w:val="21"/>
          <w:lang w:val="en-US"/>
        </w:rPr>
        <w:t>selected</w:t>
      </w:r>
      <w:commentRangeEnd w:id="4"/>
      <w:r w:rsidR="00976304" w:rsidRPr="002230B8">
        <w:rPr>
          <w:rStyle w:val="CommentReference"/>
          <w:rFonts w:ascii="Arial" w:hAnsi="Arial" w:cs="Arial"/>
          <w:sz w:val="21"/>
          <w:szCs w:val="21"/>
        </w:rPr>
        <w:commentReference w:id="4"/>
      </w:r>
      <w:r w:rsidR="0027397D" w:rsidRPr="002230B8">
        <w:rPr>
          <w:rFonts w:ascii="Arial" w:eastAsia="Calibri" w:hAnsi="Arial" w:cs="Arial"/>
          <w:sz w:val="21"/>
          <w:szCs w:val="21"/>
          <w:lang w:val="en-US"/>
        </w:rPr>
        <w:t xml:space="preserve">. </w:t>
      </w:r>
    </w:p>
    <w:p w14:paraId="55A69ECA" w14:textId="77777777" w:rsidR="00D42DF7" w:rsidRPr="00D42DF7" w:rsidRDefault="00D42DF7" w:rsidP="00D42DF7">
      <w:pPr>
        <w:suppressAutoHyphens/>
        <w:spacing w:after="0" w:line="240" w:lineRule="auto"/>
        <w:rPr>
          <w:lang w:val="en-US"/>
        </w:rPr>
      </w:pPr>
    </w:p>
    <w:tbl>
      <w:tblPr>
        <w:tblStyle w:val="TableGrid"/>
        <w:tblW w:w="9288" w:type="dxa"/>
        <w:tblLayout w:type="fixed"/>
        <w:tblLook w:val="04A0" w:firstRow="1" w:lastRow="0" w:firstColumn="1" w:lastColumn="0" w:noHBand="0" w:noVBand="1"/>
      </w:tblPr>
      <w:tblGrid>
        <w:gridCol w:w="2839"/>
        <w:gridCol w:w="1637"/>
        <w:gridCol w:w="1606"/>
        <w:gridCol w:w="1591"/>
        <w:gridCol w:w="1615"/>
      </w:tblGrid>
      <w:tr w:rsidR="00D42DF7" w14:paraId="1A5EBB24" w14:textId="77777777" w:rsidTr="002A22EE">
        <w:tc>
          <w:tcPr>
            <w:tcW w:w="2349" w:type="dxa"/>
          </w:tcPr>
          <w:p w14:paraId="0C146C59" w14:textId="77777777" w:rsidR="00D42DF7" w:rsidRPr="002230B8" w:rsidRDefault="00D42DF7" w:rsidP="002A22EE">
            <w:pPr>
              <w:rPr>
                <w:rFonts w:ascii="Arial" w:eastAsia="Calibri" w:hAnsi="Arial" w:cs="Arial"/>
                <w:sz w:val="18"/>
                <w:szCs w:val="18"/>
              </w:rPr>
            </w:pPr>
            <w:r w:rsidRPr="002230B8">
              <w:rPr>
                <w:rFonts w:ascii="Arial" w:hAnsi="Arial" w:cs="Arial"/>
                <w:sz w:val="18"/>
                <w:szCs w:val="18"/>
              </w:rPr>
              <w:t xml:space="preserve">OI: </w:t>
            </w:r>
            <w:commentRangeStart w:id="5"/>
            <w:commentRangeStart w:id="6"/>
            <w:r w:rsidRPr="002230B8">
              <w:rPr>
                <w:rFonts w:ascii="Arial" w:hAnsi="Arial" w:cs="Arial"/>
                <w:sz w:val="18"/>
                <w:szCs w:val="18"/>
              </w:rPr>
              <w:t>Number of activities supporting the implementation of global and EU targets for biodiversity through the participations in joint training schemes</w:t>
            </w:r>
            <w:commentRangeEnd w:id="5"/>
            <w:r w:rsidRPr="002230B8">
              <w:rPr>
                <w:rStyle w:val="CommentReference"/>
                <w:rFonts w:ascii="Arial" w:hAnsi="Arial" w:cs="Arial"/>
                <w:kern w:val="2"/>
                <w:sz w:val="18"/>
                <w:szCs w:val="18"/>
                <w:lang w:val="el-GR"/>
                <w14:ligatures w14:val="standardContextual"/>
              </w:rPr>
              <w:commentReference w:id="5"/>
            </w:r>
            <w:commentRangeEnd w:id="6"/>
            <w:r w:rsidRPr="002230B8">
              <w:rPr>
                <w:rStyle w:val="CommentReference"/>
                <w:rFonts w:ascii="Arial" w:hAnsi="Arial" w:cs="Arial"/>
                <w:kern w:val="2"/>
                <w:sz w:val="18"/>
                <w:szCs w:val="18"/>
                <w:lang w:val="el-GR"/>
                <w14:ligatures w14:val="standardContextual"/>
              </w:rPr>
              <w:commentReference w:id="6"/>
            </w:r>
            <w:r w:rsidRPr="002230B8" w:rsidDel="005D54A3">
              <w:rPr>
                <w:rFonts w:ascii="Arial" w:hAnsi="Arial" w:cs="Arial"/>
                <w:sz w:val="18"/>
                <w:szCs w:val="18"/>
              </w:rPr>
              <w:t xml:space="preserve"> </w:t>
            </w:r>
          </w:p>
        </w:tc>
        <w:tc>
          <w:tcPr>
            <w:tcW w:w="1354" w:type="dxa"/>
          </w:tcPr>
          <w:p w14:paraId="068D47FC" w14:textId="77777777" w:rsidR="00D42DF7" w:rsidRPr="002230B8" w:rsidRDefault="00D42DF7" w:rsidP="002A22EE">
            <w:pPr>
              <w:rPr>
                <w:rFonts w:ascii="Arial" w:eastAsia="Calibri" w:hAnsi="Arial" w:cs="Arial"/>
                <w:sz w:val="18"/>
                <w:szCs w:val="18"/>
              </w:rPr>
            </w:pPr>
            <w:r w:rsidRPr="002230B8">
              <w:rPr>
                <w:rFonts w:ascii="Arial" w:hAnsi="Arial" w:cs="Arial"/>
                <w:sz w:val="18"/>
                <w:szCs w:val="18"/>
              </w:rPr>
              <w:t xml:space="preserve">RCO85 Interreg: Participations in joint training schemes </w:t>
            </w:r>
          </w:p>
        </w:tc>
        <w:tc>
          <w:tcPr>
            <w:tcW w:w="1329" w:type="dxa"/>
          </w:tcPr>
          <w:p w14:paraId="750F441E" w14:textId="77777777" w:rsidR="00D42DF7" w:rsidRPr="002230B8" w:rsidRDefault="00D42DF7" w:rsidP="002A22EE">
            <w:pPr>
              <w:jc w:val="center"/>
              <w:rPr>
                <w:rFonts w:ascii="Arial" w:eastAsia="Calibri" w:hAnsi="Arial" w:cs="Arial"/>
                <w:sz w:val="18"/>
                <w:szCs w:val="18"/>
              </w:rPr>
            </w:pPr>
            <w:r w:rsidRPr="002230B8">
              <w:rPr>
                <w:rFonts w:ascii="Arial" w:hAnsi="Arial" w:cs="Arial"/>
                <w:sz w:val="18"/>
                <w:szCs w:val="18"/>
              </w:rPr>
              <w:t>0 (2023)</w:t>
            </w:r>
          </w:p>
        </w:tc>
        <w:tc>
          <w:tcPr>
            <w:tcW w:w="1316" w:type="dxa"/>
          </w:tcPr>
          <w:p w14:paraId="65B52E3A" w14:textId="77777777" w:rsidR="00D42DF7" w:rsidRPr="002230B8" w:rsidRDefault="00D42DF7" w:rsidP="002A22EE">
            <w:pPr>
              <w:jc w:val="center"/>
              <w:rPr>
                <w:rFonts w:ascii="Arial" w:eastAsia="Calibri" w:hAnsi="Arial" w:cs="Arial"/>
                <w:sz w:val="18"/>
                <w:szCs w:val="18"/>
              </w:rPr>
            </w:pPr>
            <w:proofErr w:type="spellStart"/>
            <w:r w:rsidRPr="002230B8">
              <w:rPr>
                <w:rFonts w:ascii="Arial" w:hAnsi="Arial" w:cs="Arial"/>
                <w:sz w:val="18"/>
                <w:szCs w:val="18"/>
              </w:rPr>
              <w:t>tbd</w:t>
            </w:r>
            <w:proofErr w:type="spellEnd"/>
            <w:r w:rsidRPr="002230B8">
              <w:rPr>
                <w:rFonts w:ascii="Arial" w:hAnsi="Arial" w:cs="Arial"/>
                <w:sz w:val="18"/>
                <w:szCs w:val="18"/>
              </w:rPr>
              <w:t>(2030)</w:t>
            </w:r>
          </w:p>
        </w:tc>
        <w:tc>
          <w:tcPr>
            <w:tcW w:w="1336" w:type="dxa"/>
          </w:tcPr>
          <w:p w14:paraId="72BB66AC" w14:textId="77777777" w:rsidR="00D42DF7" w:rsidRPr="002230B8" w:rsidRDefault="00D42DF7" w:rsidP="002A22EE">
            <w:pPr>
              <w:spacing w:line="276" w:lineRule="auto"/>
              <w:jc w:val="center"/>
              <w:rPr>
                <w:rFonts w:ascii="Arial" w:hAnsi="Arial" w:cs="Arial"/>
                <w:color w:val="000000"/>
                <w:sz w:val="18"/>
                <w:szCs w:val="18"/>
              </w:rPr>
            </w:pPr>
            <w:r w:rsidRPr="002230B8">
              <w:rPr>
                <w:rFonts w:ascii="Arial" w:hAnsi="Arial" w:cs="Arial"/>
                <w:sz w:val="18"/>
                <w:szCs w:val="18"/>
              </w:rPr>
              <w:t xml:space="preserve">TSG 3 </w:t>
            </w:r>
          </w:p>
        </w:tc>
      </w:tr>
      <w:tr w:rsidR="00D42DF7" w14:paraId="297D5EA7" w14:textId="77777777" w:rsidTr="002A22EE">
        <w:tc>
          <w:tcPr>
            <w:tcW w:w="2349" w:type="dxa"/>
          </w:tcPr>
          <w:p w14:paraId="3F3E01DC" w14:textId="77777777" w:rsidR="00D42DF7" w:rsidRPr="002230B8" w:rsidRDefault="00D42DF7" w:rsidP="002A22EE">
            <w:pPr>
              <w:rPr>
                <w:rFonts w:ascii="Arial" w:eastAsia="Calibri" w:hAnsi="Arial" w:cs="Arial"/>
                <w:sz w:val="18"/>
                <w:szCs w:val="18"/>
              </w:rPr>
            </w:pPr>
            <w:r w:rsidRPr="002230B8">
              <w:rPr>
                <w:rFonts w:ascii="Arial" w:hAnsi="Arial" w:cs="Arial"/>
                <w:sz w:val="18"/>
                <w:szCs w:val="18"/>
              </w:rPr>
              <w:t xml:space="preserve">OI: Number of activities supporting the implementation of global and EU targets for biodiversity through the participation in joint actions across </w:t>
            </w:r>
            <w:commentRangeStart w:id="7"/>
            <w:r w:rsidRPr="002230B8">
              <w:rPr>
                <w:rFonts w:ascii="Arial" w:hAnsi="Arial" w:cs="Arial"/>
                <w:sz w:val="18"/>
                <w:szCs w:val="18"/>
              </w:rPr>
              <w:t>borders</w:t>
            </w:r>
            <w:commentRangeEnd w:id="7"/>
            <w:r w:rsidRPr="002230B8">
              <w:rPr>
                <w:rStyle w:val="CommentReference"/>
                <w:rFonts w:ascii="Arial" w:hAnsi="Arial" w:cs="Arial"/>
                <w:kern w:val="2"/>
                <w:sz w:val="18"/>
                <w:szCs w:val="18"/>
                <w:lang w:val="el-GR"/>
                <w14:ligatures w14:val="standardContextual"/>
              </w:rPr>
              <w:commentReference w:id="7"/>
            </w:r>
          </w:p>
        </w:tc>
        <w:tc>
          <w:tcPr>
            <w:tcW w:w="1354" w:type="dxa"/>
          </w:tcPr>
          <w:p w14:paraId="48DA2E16" w14:textId="77777777" w:rsidR="00D42DF7" w:rsidRPr="002230B8" w:rsidRDefault="00D42DF7" w:rsidP="002A22EE">
            <w:pPr>
              <w:rPr>
                <w:rFonts w:ascii="Arial" w:eastAsia="Calibri" w:hAnsi="Arial" w:cs="Arial"/>
                <w:sz w:val="18"/>
                <w:szCs w:val="18"/>
              </w:rPr>
            </w:pPr>
            <w:r w:rsidRPr="002230B8">
              <w:rPr>
                <w:rFonts w:ascii="Arial" w:hAnsi="Arial" w:cs="Arial"/>
                <w:sz w:val="18"/>
                <w:szCs w:val="18"/>
              </w:rPr>
              <w:t>RCO81 Interreg: Participation in joint actions across borders</w:t>
            </w:r>
          </w:p>
        </w:tc>
        <w:tc>
          <w:tcPr>
            <w:tcW w:w="1329" w:type="dxa"/>
          </w:tcPr>
          <w:p w14:paraId="7526E1AC" w14:textId="77777777" w:rsidR="00D42DF7" w:rsidRPr="002230B8" w:rsidRDefault="00D42DF7" w:rsidP="002A22EE">
            <w:pPr>
              <w:jc w:val="center"/>
              <w:rPr>
                <w:rFonts w:ascii="Arial" w:eastAsia="Calibri" w:hAnsi="Arial" w:cs="Arial"/>
                <w:sz w:val="18"/>
                <w:szCs w:val="18"/>
              </w:rPr>
            </w:pPr>
            <w:r w:rsidRPr="002230B8">
              <w:rPr>
                <w:rFonts w:ascii="Arial" w:hAnsi="Arial" w:cs="Arial"/>
                <w:sz w:val="18"/>
                <w:szCs w:val="18"/>
              </w:rPr>
              <w:t>0 (2023)</w:t>
            </w:r>
          </w:p>
        </w:tc>
        <w:tc>
          <w:tcPr>
            <w:tcW w:w="1316" w:type="dxa"/>
          </w:tcPr>
          <w:p w14:paraId="6FAC81F6" w14:textId="77777777" w:rsidR="00D42DF7" w:rsidRPr="002230B8" w:rsidRDefault="00D42DF7" w:rsidP="002A22EE">
            <w:pPr>
              <w:jc w:val="center"/>
              <w:rPr>
                <w:rFonts w:ascii="Arial" w:eastAsia="Calibri" w:hAnsi="Arial" w:cs="Arial"/>
                <w:sz w:val="18"/>
                <w:szCs w:val="18"/>
              </w:rPr>
            </w:pPr>
            <w:proofErr w:type="spellStart"/>
            <w:r w:rsidRPr="002230B8">
              <w:rPr>
                <w:rFonts w:ascii="Arial" w:hAnsi="Arial" w:cs="Arial"/>
                <w:sz w:val="18"/>
                <w:szCs w:val="18"/>
              </w:rPr>
              <w:t>tbd</w:t>
            </w:r>
            <w:proofErr w:type="spellEnd"/>
            <w:r w:rsidRPr="002230B8">
              <w:rPr>
                <w:rFonts w:ascii="Arial" w:hAnsi="Arial" w:cs="Arial"/>
                <w:sz w:val="18"/>
                <w:szCs w:val="18"/>
              </w:rPr>
              <w:t xml:space="preserve"> (2030)</w:t>
            </w:r>
          </w:p>
        </w:tc>
        <w:tc>
          <w:tcPr>
            <w:tcW w:w="1336" w:type="dxa"/>
          </w:tcPr>
          <w:p w14:paraId="4802AB95" w14:textId="77777777" w:rsidR="00D42DF7" w:rsidRPr="002230B8" w:rsidRDefault="00D42DF7" w:rsidP="002A22EE">
            <w:pPr>
              <w:spacing w:line="276" w:lineRule="auto"/>
              <w:jc w:val="center"/>
              <w:rPr>
                <w:rFonts w:ascii="Arial" w:hAnsi="Arial" w:cs="Arial"/>
                <w:color w:val="000000"/>
                <w:sz w:val="18"/>
                <w:szCs w:val="18"/>
              </w:rPr>
            </w:pPr>
            <w:r w:rsidRPr="002230B8">
              <w:rPr>
                <w:rFonts w:ascii="Arial" w:hAnsi="Arial" w:cs="Arial"/>
                <w:sz w:val="18"/>
                <w:szCs w:val="18"/>
              </w:rPr>
              <w:t>TSG 3</w:t>
            </w:r>
          </w:p>
        </w:tc>
      </w:tr>
      <w:tr w:rsidR="00D42DF7" w14:paraId="1B9230EB" w14:textId="77777777" w:rsidTr="002A22EE">
        <w:tc>
          <w:tcPr>
            <w:tcW w:w="2349" w:type="dxa"/>
          </w:tcPr>
          <w:p w14:paraId="49A4F93F" w14:textId="77777777" w:rsidR="00D42DF7" w:rsidRPr="002230B8" w:rsidRDefault="00D42DF7" w:rsidP="002A22EE">
            <w:pPr>
              <w:rPr>
                <w:rFonts w:ascii="Arial" w:hAnsi="Arial" w:cs="Arial"/>
                <w:sz w:val="18"/>
                <w:szCs w:val="18"/>
              </w:rPr>
            </w:pPr>
            <w:r w:rsidRPr="002230B8">
              <w:rPr>
                <w:rFonts w:ascii="Arial" w:eastAsia="Calibri" w:hAnsi="Arial" w:cs="Arial"/>
                <w:sz w:val="18"/>
                <w:szCs w:val="18"/>
              </w:rPr>
              <w:t xml:space="preserve">OI: Number of events on pollution deriving from maritime traffic and marine litter from </w:t>
            </w:r>
            <w:commentRangeStart w:id="8"/>
            <w:r w:rsidRPr="002230B8">
              <w:rPr>
                <w:rFonts w:ascii="Arial" w:eastAsia="Calibri" w:hAnsi="Arial" w:cs="Arial"/>
                <w:sz w:val="18"/>
                <w:szCs w:val="18"/>
              </w:rPr>
              <w:t>ships</w:t>
            </w:r>
            <w:commentRangeEnd w:id="8"/>
            <w:r w:rsidR="00EC7824" w:rsidRPr="002230B8">
              <w:rPr>
                <w:rStyle w:val="CommentReference"/>
                <w:rFonts w:ascii="Arial" w:hAnsi="Arial" w:cs="Arial"/>
                <w:kern w:val="2"/>
                <w:sz w:val="18"/>
                <w:szCs w:val="18"/>
                <w:lang w:val="el-GR"/>
                <w14:ligatures w14:val="standardContextual"/>
              </w:rPr>
              <w:commentReference w:id="8"/>
            </w:r>
          </w:p>
        </w:tc>
        <w:tc>
          <w:tcPr>
            <w:tcW w:w="1354" w:type="dxa"/>
          </w:tcPr>
          <w:p w14:paraId="58FAB1CA" w14:textId="77777777" w:rsidR="00D42DF7" w:rsidRPr="002230B8" w:rsidRDefault="00D42DF7" w:rsidP="002A22EE">
            <w:pPr>
              <w:rPr>
                <w:rFonts w:ascii="Arial" w:hAnsi="Arial" w:cs="Arial"/>
                <w:sz w:val="18"/>
                <w:szCs w:val="18"/>
              </w:rPr>
            </w:pPr>
            <w:r w:rsidRPr="002230B8">
              <w:rPr>
                <w:rFonts w:ascii="Arial" w:eastAsia="Calibri" w:hAnsi="Arial" w:cs="Arial"/>
                <w:sz w:val="18"/>
                <w:szCs w:val="18"/>
              </w:rPr>
              <w:t>Completion of joint training schemes (RCR81)</w:t>
            </w:r>
          </w:p>
        </w:tc>
        <w:tc>
          <w:tcPr>
            <w:tcW w:w="1329" w:type="dxa"/>
          </w:tcPr>
          <w:p w14:paraId="24836C4C" w14:textId="77777777" w:rsidR="00D42DF7" w:rsidRPr="002230B8" w:rsidRDefault="00D42DF7" w:rsidP="002A22EE">
            <w:pPr>
              <w:jc w:val="center"/>
              <w:rPr>
                <w:rFonts w:ascii="Arial" w:hAnsi="Arial" w:cs="Arial"/>
                <w:sz w:val="18"/>
                <w:szCs w:val="18"/>
              </w:rPr>
            </w:pPr>
            <w:r w:rsidRPr="002230B8">
              <w:rPr>
                <w:rFonts w:ascii="Arial" w:eastAsia="Calibri" w:hAnsi="Arial" w:cs="Arial"/>
                <w:sz w:val="18"/>
                <w:szCs w:val="18"/>
              </w:rPr>
              <w:t>0 (2023)</w:t>
            </w:r>
          </w:p>
        </w:tc>
        <w:tc>
          <w:tcPr>
            <w:tcW w:w="1316" w:type="dxa"/>
          </w:tcPr>
          <w:p w14:paraId="60DE783F" w14:textId="77777777" w:rsidR="00D42DF7" w:rsidRPr="002230B8" w:rsidRDefault="00D42DF7" w:rsidP="002A22EE">
            <w:pPr>
              <w:jc w:val="center"/>
              <w:rPr>
                <w:rFonts w:ascii="Arial" w:hAnsi="Arial" w:cs="Arial"/>
                <w:sz w:val="18"/>
                <w:szCs w:val="18"/>
              </w:rPr>
            </w:pPr>
            <w:r w:rsidRPr="002230B8">
              <w:rPr>
                <w:rFonts w:ascii="Arial" w:eastAsia="Calibri" w:hAnsi="Arial" w:cs="Arial"/>
                <w:sz w:val="18"/>
                <w:szCs w:val="18"/>
              </w:rPr>
              <w:t>3 (2023) TBD</w:t>
            </w:r>
          </w:p>
        </w:tc>
        <w:tc>
          <w:tcPr>
            <w:tcW w:w="1336" w:type="dxa"/>
          </w:tcPr>
          <w:p w14:paraId="51B80485" w14:textId="77777777" w:rsidR="00D42DF7" w:rsidRPr="002230B8" w:rsidRDefault="00D42DF7" w:rsidP="002A22EE">
            <w:pPr>
              <w:spacing w:line="276" w:lineRule="auto"/>
              <w:jc w:val="center"/>
              <w:rPr>
                <w:rFonts w:ascii="Arial" w:hAnsi="Arial" w:cs="Arial"/>
                <w:sz w:val="18"/>
                <w:szCs w:val="18"/>
              </w:rPr>
            </w:pPr>
            <w:r w:rsidRPr="002230B8">
              <w:rPr>
                <w:rFonts w:ascii="Arial" w:hAnsi="Arial" w:cs="Arial"/>
                <w:color w:val="000000"/>
                <w:sz w:val="18"/>
                <w:szCs w:val="18"/>
              </w:rPr>
              <w:t>TSG3 questionnaire</w:t>
            </w:r>
          </w:p>
        </w:tc>
      </w:tr>
      <w:tr w:rsidR="00D42DF7" w:rsidRPr="00316621" w14:paraId="44EE825E" w14:textId="77777777" w:rsidTr="002A22EE">
        <w:tc>
          <w:tcPr>
            <w:tcW w:w="2349" w:type="dxa"/>
          </w:tcPr>
          <w:p w14:paraId="526B6F9A" w14:textId="77777777" w:rsidR="00D42DF7" w:rsidRPr="002230B8" w:rsidRDefault="00D42DF7" w:rsidP="002A22EE">
            <w:pPr>
              <w:rPr>
                <w:rFonts w:ascii="Arial" w:hAnsi="Arial" w:cs="Arial"/>
                <w:sz w:val="18"/>
                <w:szCs w:val="18"/>
              </w:rPr>
            </w:pPr>
            <w:r w:rsidRPr="002230B8">
              <w:rPr>
                <w:rFonts w:ascii="Arial" w:hAnsi="Arial" w:cs="Arial"/>
                <w:sz w:val="18"/>
                <w:szCs w:val="18"/>
              </w:rPr>
              <w:t xml:space="preserve">RI: </w:t>
            </w:r>
            <w:commentRangeStart w:id="9"/>
            <w:r w:rsidRPr="002230B8">
              <w:rPr>
                <w:rFonts w:ascii="Arial" w:hAnsi="Arial" w:cs="Arial"/>
                <w:sz w:val="18"/>
                <w:szCs w:val="18"/>
              </w:rPr>
              <w:t>Marine litter does not adversely affect the coastal and marine environment</w:t>
            </w:r>
            <w:commentRangeEnd w:id="9"/>
            <w:r w:rsidR="00EC7824" w:rsidRPr="002230B8">
              <w:rPr>
                <w:rStyle w:val="CommentReference"/>
                <w:rFonts w:ascii="Arial" w:hAnsi="Arial" w:cs="Arial"/>
                <w:kern w:val="2"/>
                <w:sz w:val="18"/>
                <w:szCs w:val="18"/>
                <w:lang w:val="el-GR"/>
                <w14:ligatures w14:val="standardContextual"/>
              </w:rPr>
              <w:commentReference w:id="9"/>
            </w:r>
          </w:p>
        </w:tc>
        <w:tc>
          <w:tcPr>
            <w:tcW w:w="1354" w:type="dxa"/>
          </w:tcPr>
          <w:p w14:paraId="7EA544AD" w14:textId="77777777" w:rsidR="00D42DF7" w:rsidRPr="002230B8" w:rsidRDefault="00D42DF7" w:rsidP="002A22EE">
            <w:pPr>
              <w:rPr>
                <w:rFonts w:ascii="Arial" w:eastAsia="Calibri" w:hAnsi="Arial" w:cs="Arial"/>
                <w:sz w:val="18"/>
                <w:szCs w:val="18"/>
              </w:rPr>
            </w:pPr>
          </w:p>
        </w:tc>
        <w:tc>
          <w:tcPr>
            <w:tcW w:w="1329" w:type="dxa"/>
          </w:tcPr>
          <w:p w14:paraId="2548A9F8" w14:textId="77777777" w:rsidR="00D42DF7" w:rsidRPr="002230B8" w:rsidRDefault="00D42DF7" w:rsidP="002A22EE">
            <w:pPr>
              <w:jc w:val="center"/>
              <w:rPr>
                <w:rFonts w:ascii="Arial" w:eastAsia="Calibri" w:hAnsi="Arial" w:cs="Arial"/>
                <w:sz w:val="18"/>
                <w:szCs w:val="18"/>
              </w:rPr>
            </w:pPr>
          </w:p>
        </w:tc>
        <w:tc>
          <w:tcPr>
            <w:tcW w:w="1316" w:type="dxa"/>
          </w:tcPr>
          <w:p w14:paraId="6FAD5227" w14:textId="77777777" w:rsidR="00D42DF7" w:rsidRPr="002230B8" w:rsidRDefault="00D42DF7" w:rsidP="002A22EE">
            <w:pPr>
              <w:jc w:val="center"/>
              <w:rPr>
                <w:rFonts w:ascii="Arial" w:eastAsia="Calibri" w:hAnsi="Arial" w:cs="Arial"/>
                <w:sz w:val="18"/>
                <w:szCs w:val="18"/>
              </w:rPr>
            </w:pPr>
          </w:p>
        </w:tc>
        <w:tc>
          <w:tcPr>
            <w:tcW w:w="1336" w:type="dxa"/>
          </w:tcPr>
          <w:p w14:paraId="673591CF" w14:textId="77777777" w:rsidR="00D42DF7" w:rsidRPr="002230B8" w:rsidRDefault="00D42DF7" w:rsidP="002A22EE">
            <w:pPr>
              <w:spacing w:line="276" w:lineRule="auto"/>
              <w:jc w:val="center"/>
              <w:rPr>
                <w:rFonts w:ascii="Arial" w:hAnsi="Arial" w:cs="Arial"/>
                <w:sz w:val="18"/>
                <w:szCs w:val="18"/>
              </w:rPr>
            </w:pPr>
            <w:r w:rsidRPr="002230B8">
              <w:rPr>
                <w:rFonts w:ascii="Arial" w:hAnsi="Arial" w:cs="Arial"/>
                <w:sz w:val="18"/>
                <w:szCs w:val="18"/>
              </w:rPr>
              <w:t>Decision IG.26/3 COP Barcelona Convention</w:t>
            </w:r>
          </w:p>
          <w:p w14:paraId="0D27A4EB" w14:textId="77777777" w:rsidR="00D42DF7" w:rsidRPr="002230B8" w:rsidRDefault="00D42DF7" w:rsidP="002A22EE">
            <w:pPr>
              <w:spacing w:line="276" w:lineRule="auto"/>
              <w:jc w:val="center"/>
              <w:rPr>
                <w:rFonts w:ascii="Arial" w:hAnsi="Arial" w:cs="Arial"/>
                <w:sz w:val="18"/>
                <w:szCs w:val="18"/>
              </w:rPr>
            </w:pPr>
            <w:r w:rsidRPr="002230B8">
              <w:rPr>
                <w:rFonts w:ascii="Arial" w:hAnsi="Arial" w:cs="Arial"/>
                <w:sz w:val="18"/>
                <w:szCs w:val="18"/>
              </w:rPr>
              <w:t>Annex I DIRECTIVE 2008/56/EC</w:t>
            </w:r>
          </w:p>
        </w:tc>
      </w:tr>
      <w:tr w:rsidR="00D42DF7" w:rsidRPr="00316621" w14:paraId="5C8ED365" w14:textId="77777777" w:rsidTr="002A22EE">
        <w:tc>
          <w:tcPr>
            <w:tcW w:w="2349" w:type="dxa"/>
          </w:tcPr>
          <w:p w14:paraId="0D0C366E" w14:textId="77777777" w:rsidR="00D42DF7" w:rsidRPr="002230B8" w:rsidRDefault="00D42DF7" w:rsidP="002A22EE">
            <w:pPr>
              <w:rPr>
                <w:rFonts w:ascii="Arial" w:hAnsi="Arial" w:cs="Arial"/>
                <w:sz w:val="18"/>
                <w:szCs w:val="18"/>
              </w:rPr>
            </w:pPr>
            <w:r w:rsidRPr="002230B8">
              <w:rPr>
                <w:rFonts w:ascii="Arial" w:hAnsi="Arial" w:cs="Arial"/>
                <w:sz w:val="18"/>
                <w:szCs w:val="18"/>
              </w:rPr>
              <w:t xml:space="preserve">RI: </w:t>
            </w:r>
            <w:commentRangeStart w:id="10"/>
            <w:r w:rsidRPr="002230B8">
              <w:rPr>
                <w:rFonts w:ascii="Arial" w:hAnsi="Arial" w:cs="Arial"/>
                <w:sz w:val="18"/>
                <w:szCs w:val="18"/>
              </w:rPr>
              <w:t>Concentrations of contaminants are at levels not giving rise to pollution effects</w:t>
            </w:r>
            <w:commentRangeEnd w:id="10"/>
            <w:r w:rsidR="00EC7824" w:rsidRPr="002230B8">
              <w:rPr>
                <w:rStyle w:val="CommentReference"/>
                <w:rFonts w:ascii="Arial" w:hAnsi="Arial" w:cs="Arial"/>
                <w:kern w:val="2"/>
                <w:sz w:val="18"/>
                <w:szCs w:val="18"/>
                <w:lang w:val="el-GR"/>
                <w14:ligatures w14:val="standardContextual"/>
              </w:rPr>
              <w:commentReference w:id="10"/>
            </w:r>
          </w:p>
        </w:tc>
        <w:tc>
          <w:tcPr>
            <w:tcW w:w="1354" w:type="dxa"/>
          </w:tcPr>
          <w:p w14:paraId="2890CB1E" w14:textId="77777777" w:rsidR="00D42DF7" w:rsidRPr="002230B8" w:rsidRDefault="00D42DF7" w:rsidP="002A22EE">
            <w:pPr>
              <w:rPr>
                <w:rFonts w:ascii="Arial" w:eastAsia="Calibri" w:hAnsi="Arial" w:cs="Arial"/>
                <w:sz w:val="18"/>
                <w:szCs w:val="18"/>
              </w:rPr>
            </w:pPr>
          </w:p>
        </w:tc>
        <w:tc>
          <w:tcPr>
            <w:tcW w:w="1329" w:type="dxa"/>
          </w:tcPr>
          <w:p w14:paraId="55CCF75E" w14:textId="77777777" w:rsidR="00D42DF7" w:rsidRPr="002230B8" w:rsidRDefault="00D42DF7" w:rsidP="002A22EE">
            <w:pPr>
              <w:jc w:val="center"/>
              <w:rPr>
                <w:rFonts w:ascii="Arial" w:eastAsia="Calibri" w:hAnsi="Arial" w:cs="Arial"/>
                <w:sz w:val="18"/>
                <w:szCs w:val="18"/>
              </w:rPr>
            </w:pPr>
          </w:p>
        </w:tc>
        <w:tc>
          <w:tcPr>
            <w:tcW w:w="1316" w:type="dxa"/>
          </w:tcPr>
          <w:p w14:paraId="333AB734" w14:textId="77777777" w:rsidR="00D42DF7" w:rsidRPr="002230B8" w:rsidRDefault="00D42DF7" w:rsidP="002A22EE">
            <w:pPr>
              <w:jc w:val="center"/>
              <w:rPr>
                <w:rFonts w:ascii="Arial" w:eastAsia="Calibri" w:hAnsi="Arial" w:cs="Arial"/>
                <w:sz w:val="18"/>
                <w:szCs w:val="18"/>
              </w:rPr>
            </w:pPr>
          </w:p>
        </w:tc>
        <w:tc>
          <w:tcPr>
            <w:tcW w:w="1336" w:type="dxa"/>
          </w:tcPr>
          <w:p w14:paraId="6E930880" w14:textId="77777777" w:rsidR="00D42DF7" w:rsidRPr="002230B8" w:rsidRDefault="00D42DF7" w:rsidP="002A22EE">
            <w:pPr>
              <w:spacing w:line="276" w:lineRule="auto"/>
              <w:jc w:val="center"/>
              <w:rPr>
                <w:rFonts w:ascii="Arial" w:hAnsi="Arial" w:cs="Arial"/>
                <w:sz w:val="18"/>
                <w:szCs w:val="18"/>
              </w:rPr>
            </w:pPr>
            <w:r w:rsidRPr="002230B8">
              <w:rPr>
                <w:rFonts w:ascii="Arial" w:hAnsi="Arial" w:cs="Arial"/>
                <w:sz w:val="18"/>
                <w:szCs w:val="18"/>
              </w:rPr>
              <w:t>Decision IG.26/3 COP Barcelona Convention</w:t>
            </w:r>
          </w:p>
          <w:p w14:paraId="19BA02B3" w14:textId="77777777" w:rsidR="00D42DF7" w:rsidRPr="002230B8" w:rsidRDefault="00D42DF7" w:rsidP="002A22EE">
            <w:pPr>
              <w:spacing w:line="276" w:lineRule="auto"/>
              <w:rPr>
                <w:rFonts w:ascii="Arial" w:hAnsi="Arial" w:cs="Arial"/>
                <w:sz w:val="18"/>
                <w:szCs w:val="18"/>
              </w:rPr>
            </w:pPr>
          </w:p>
          <w:p w14:paraId="10064B99" w14:textId="77777777" w:rsidR="00D42DF7" w:rsidRPr="002230B8" w:rsidRDefault="00D42DF7" w:rsidP="002A22EE">
            <w:pPr>
              <w:spacing w:line="276" w:lineRule="auto"/>
              <w:jc w:val="center"/>
              <w:rPr>
                <w:rFonts w:ascii="Arial" w:hAnsi="Arial" w:cs="Arial"/>
                <w:color w:val="000000"/>
                <w:sz w:val="18"/>
                <w:szCs w:val="18"/>
              </w:rPr>
            </w:pPr>
            <w:r w:rsidRPr="002230B8">
              <w:rPr>
                <w:rFonts w:ascii="Arial" w:hAnsi="Arial" w:cs="Arial"/>
                <w:sz w:val="18"/>
                <w:szCs w:val="18"/>
              </w:rPr>
              <w:t>Annex I DIRECTIVE 2008/56/EC</w:t>
            </w:r>
          </w:p>
        </w:tc>
      </w:tr>
      <w:tr w:rsidR="00D42DF7" w14:paraId="63BA31C3" w14:textId="77777777" w:rsidTr="002A22EE">
        <w:tc>
          <w:tcPr>
            <w:tcW w:w="2349" w:type="dxa"/>
          </w:tcPr>
          <w:p w14:paraId="6E50A6FA" w14:textId="77777777" w:rsidR="00D42DF7" w:rsidRPr="002230B8" w:rsidRDefault="00D42DF7" w:rsidP="002A22EE">
            <w:pPr>
              <w:rPr>
                <w:rFonts w:ascii="Arial" w:hAnsi="Arial" w:cs="Arial"/>
                <w:sz w:val="18"/>
                <w:szCs w:val="18"/>
              </w:rPr>
            </w:pPr>
            <w:r w:rsidRPr="002230B8">
              <w:rPr>
                <w:rFonts w:ascii="Arial" w:hAnsi="Arial" w:cs="Arial"/>
                <w:sz w:val="18"/>
                <w:szCs w:val="18"/>
              </w:rPr>
              <w:t xml:space="preserve">No. of  dissemination events of </w:t>
            </w:r>
            <w:r w:rsidRPr="002230B8">
              <w:rPr>
                <w:rFonts w:ascii="Arial" w:hAnsi="Arial" w:cs="Arial"/>
                <w:sz w:val="18"/>
                <w:szCs w:val="18"/>
              </w:rPr>
              <w:lastRenderedPageBreak/>
              <w:t xml:space="preserve">the REMPEC contingency plan  </w:t>
            </w:r>
          </w:p>
        </w:tc>
        <w:tc>
          <w:tcPr>
            <w:tcW w:w="1354" w:type="dxa"/>
          </w:tcPr>
          <w:p w14:paraId="2722A422" w14:textId="77777777" w:rsidR="00D42DF7" w:rsidRPr="002230B8" w:rsidRDefault="00D42DF7" w:rsidP="002A22EE">
            <w:pPr>
              <w:rPr>
                <w:rFonts w:ascii="Arial" w:hAnsi="Arial" w:cs="Arial"/>
                <w:sz w:val="18"/>
                <w:szCs w:val="18"/>
              </w:rPr>
            </w:pPr>
            <w:r w:rsidRPr="002230B8">
              <w:rPr>
                <w:rFonts w:ascii="Arial" w:eastAsia="Calibri" w:hAnsi="Arial" w:cs="Arial"/>
                <w:sz w:val="18"/>
                <w:szCs w:val="18"/>
              </w:rPr>
              <w:lastRenderedPageBreak/>
              <w:t xml:space="preserve">RCO83 Interreg: </w:t>
            </w:r>
            <w:commentRangeStart w:id="11"/>
            <w:r w:rsidRPr="002230B8">
              <w:rPr>
                <w:rFonts w:ascii="Arial" w:eastAsia="Calibri" w:hAnsi="Arial" w:cs="Arial"/>
                <w:sz w:val="18"/>
                <w:szCs w:val="18"/>
              </w:rPr>
              <w:lastRenderedPageBreak/>
              <w:t>Strategies and action plans jointly developed</w:t>
            </w:r>
            <w:commentRangeEnd w:id="11"/>
            <w:r w:rsidR="00EC7824" w:rsidRPr="002230B8">
              <w:rPr>
                <w:rStyle w:val="CommentReference"/>
                <w:rFonts w:ascii="Arial" w:hAnsi="Arial" w:cs="Arial"/>
                <w:kern w:val="2"/>
                <w:sz w:val="18"/>
                <w:szCs w:val="18"/>
                <w:lang w:val="el-GR"/>
                <w14:ligatures w14:val="standardContextual"/>
              </w:rPr>
              <w:commentReference w:id="11"/>
            </w:r>
          </w:p>
          <w:p w14:paraId="76FF619F" w14:textId="77777777" w:rsidR="00D42DF7" w:rsidRPr="002230B8" w:rsidRDefault="00D42DF7" w:rsidP="002A22EE">
            <w:pPr>
              <w:rPr>
                <w:rFonts w:ascii="Arial" w:hAnsi="Arial" w:cs="Arial"/>
                <w:sz w:val="18"/>
                <w:szCs w:val="18"/>
              </w:rPr>
            </w:pPr>
          </w:p>
          <w:p w14:paraId="3E511696" w14:textId="77777777" w:rsidR="00D42DF7" w:rsidRPr="002230B8" w:rsidRDefault="00D42DF7" w:rsidP="002A22EE">
            <w:pPr>
              <w:rPr>
                <w:rFonts w:ascii="Arial" w:hAnsi="Arial" w:cs="Arial"/>
                <w:sz w:val="18"/>
                <w:szCs w:val="18"/>
              </w:rPr>
            </w:pPr>
            <w:r w:rsidRPr="002230B8">
              <w:rPr>
                <w:rFonts w:ascii="Arial" w:eastAsia="Calibri" w:hAnsi="Arial" w:cs="Arial"/>
                <w:sz w:val="18"/>
                <w:szCs w:val="18"/>
              </w:rPr>
              <w:t>RCR79 Interreg: Joint strategies and action plans taken up by organisations</w:t>
            </w:r>
          </w:p>
          <w:p w14:paraId="47DC3BDA" w14:textId="77777777" w:rsidR="00D42DF7" w:rsidRPr="002230B8" w:rsidRDefault="00D42DF7" w:rsidP="002A22EE">
            <w:pPr>
              <w:rPr>
                <w:rFonts w:ascii="Arial" w:hAnsi="Arial" w:cs="Arial"/>
                <w:sz w:val="18"/>
                <w:szCs w:val="18"/>
              </w:rPr>
            </w:pPr>
          </w:p>
        </w:tc>
        <w:tc>
          <w:tcPr>
            <w:tcW w:w="1329" w:type="dxa"/>
          </w:tcPr>
          <w:p w14:paraId="66F0FF59" w14:textId="77777777" w:rsidR="00D42DF7" w:rsidRPr="002230B8" w:rsidRDefault="00D42DF7" w:rsidP="002A22EE">
            <w:pPr>
              <w:jc w:val="center"/>
              <w:rPr>
                <w:rFonts w:ascii="Arial" w:hAnsi="Arial" w:cs="Arial"/>
                <w:sz w:val="18"/>
                <w:szCs w:val="18"/>
              </w:rPr>
            </w:pPr>
            <w:r w:rsidRPr="002230B8">
              <w:rPr>
                <w:rFonts w:ascii="Arial" w:eastAsia="Calibri" w:hAnsi="Arial" w:cs="Arial"/>
                <w:sz w:val="18"/>
                <w:szCs w:val="18"/>
              </w:rPr>
              <w:lastRenderedPageBreak/>
              <w:t>0 (2023)</w:t>
            </w:r>
          </w:p>
        </w:tc>
        <w:tc>
          <w:tcPr>
            <w:tcW w:w="1316" w:type="dxa"/>
          </w:tcPr>
          <w:p w14:paraId="4680DB6A" w14:textId="77777777" w:rsidR="00D42DF7" w:rsidRPr="002230B8" w:rsidRDefault="00D42DF7" w:rsidP="002A22EE">
            <w:pPr>
              <w:jc w:val="center"/>
              <w:rPr>
                <w:rFonts w:ascii="Arial" w:hAnsi="Arial" w:cs="Arial"/>
                <w:sz w:val="18"/>
                <w:szCs w:val="18"/>
              </w:rPr>
            </w:pPr>
            <w:r w:rsidRPr="002230B8">
              <w:rPr>
                <w:rFonts w:ascii="Arial" w:eastAsia="Calibri" w:hAnsi="Arial" w:cs="Arial"/>
                <w:sz w:val="18"/>
                <w:szCs w:val="18"/>
              </w:rPr>
              <w:t>TBD</w:t>
            </w:r>
          </w:p>
          <w:p w14:paraId="586E426E" w14:textId="77777777" w:rsidR="00D42DF7" w:rsidRPr="002230B8" w:rsidRDefault="00D42DF7" w:rsidP="002A22EE">
            <w:pPr>
              <w:jc w:val="center"/>
              <w:rPr>
                <w:rFonts w:ascii="Arial" w:hAnsi="Arial" w:cs="Arial"/>
                <w:sz w:val="18"/>
                <w:szCs w:val="18"/>
              </w:rPr>
            </w:pPr>
          </w:p>
        </w:tc>
        <w:tc>
          <w:tcPr>
            <w:tcW w:w="1336" w:type="dxa"/>
          </w:tcPr>
          <w:p w14:paraId="18F75665" w14:textId="77777777" w:rsidR="00D42DF7" w:rsidRPr="002230B8" w:rsidRDefault="00D42DF7" w:rsidP="002A22EE">
            <w:pPr>
              <w:spacing w:line="276" w:lineRule="auto"/>
              <w:jc w:val="center"/>
              <w:rPr>
                <w:rFonts w:ascii="Arial" w:hAnsi="Arial" w:cs="Arial"/>
                <w:sz w:val="18"/>
                <w:szCs w:val="18"/>
              </w:rPr>
            </w:pPr>
            <w:r w:rsidRPr="002230B8">
              <w:rPr>
                <w:rFonts w:ascii="Arial" w:hAnsi="Arial" w:cs="Arial"/>
                <w:color w:val="000000"/>
                <w:sz w:val="18"/>
                <w:szCs w:val="18"/>
              </w:rPr>
              <w:lastRenderedPageBreak/>
              <w:t xml:space="preserve">TSG3 </w:t>
            </w:r>
            <w:r w:rsidRPr="002230B8">
              <w:rPr>
                <w:rFonts w:ascii="Arial" w:hAnsi="Arial" w:cs="Arial"/>
                <w:color w:val="000000"/>
                <w:sz w:val="18"/>
                <w:szCs w:val="18"/>
              </w:rPr>
              <w:lastRenderedPageBreak/>
              <w:t>questionnaire</w:t>
            </w:r>
          </w:p>
        </w:tc>
      </w:tr>
      <w:tr w:rsidR="00D42DF7" w:rsidRPr="00316621" w14:paraId="41313576" w14:textId="77777777" w:rsidTr="002A22EE">
        <w:tc>
          <w:tcPr>
            <w:tcW w:w="2349" w:type="dxa"/>
          </w:tcPr>
          <w:p w14:paraId="7913F435" w14:textId="77777777" w:rsidR="00D42DF7" w:rsidRPr="002230B8" w:rsidRDefault="00D42DF7" w:rsidP="002A22EE">
            <w:pPr>
              <w:rPr>
                <w:rFonts w:ascii="Arial" w:hAnsi="Arial" w:cs="Arial"/>
                <w:sz w:val="18"/>
                <w:szCs w:val="18"/>
              </w:rPr>
            </w:pPr>
            <w:r w:rsidRPr="002230B8">
              <w:rPr>
                <w:rFonts w:ascii="Arial" w:hAnsi="Arial" w:cs="Arial"/>
                <w:sz w:val="18"/>
                <w:szCs w:val="18"/>
              </w:rPr>
              <w:lastRenderedPageBreak/>
              <w:t xml:space="preserve">RI: </w:t>
            </w:r>
            <w:commentRangeStart w:id="12"/>
            <w:r w:rsidRPr="002230B8">
              <w:rPr>
                <w:rFonts w:ascii="Arial" w:hAnsi="Arial" w:cs="Arial"/>
                <w:sz w:val="18"/>
                <w:szCs w:val="18"/>
              </w:rPr>
              <w:t>Human-induced eutrophication is minimised, especially adverse effects thereof, such as losses in biodiversity, ecosystem degradation, harmful algal blooms and oxygen deficiency in bottom waters</w:t>
            </w:r>
            <w:commentRangeEnd w:id="12"/>
            <w:r w:rsidR="00EC7824" w:rsidRPr="002230B8">
              <w:rPr>
                <w:rStyle w:val="CommentReference"/>
                <w:rFonts w:ascii="Arial" w:hAnsi="Arial" w:cs="Arial"/>
                <w:kern w:val="2"/>
                <w:sz w:val="18"/>
                <w:szCs w:val="18"/>
                <w:lang w:val="el-GR"/>
                <w14:ligatures w14:val="standardContextual"/>
              </w:rPr>
              <w:commentReference w:id="12"/>
            </w:r>
          </w:p>
        </w:tc>
        <w:tc>
          <w:tcPr>
            <w:tcW w:w="1354" w:type="dxa"/>
          </w:tcPr>
          <w:p w14:paraId="0D8C8473" w14:textId="77777777" w:rsidR="00D42DF7" w:rsidRPr="002230B8" w:rsidRDefault="00D42DF7" w:rsidP="002A22EE">
            <w:pPr>
              <w:rPr>
                <w:rFonts w:ascii="Arial" w:eastAsia="Calibri" w:hAnsi="Arial" w:cs="Arial"/>
                <w:sz w:val="18"/>
                <w:szCs w:val="18"/>
              </w:rPr>
            </w:pPr>
          </w:p>
        </w:tc>
        <w:tc>
          <w:tcPr>
            <w:tcW w:w="1329" w:type="dxa"/>
          </w:tcPr>
          <w:p w14:paraId="62C1F888" w14:textId="77777777" w:rsidR="00D42DF7" w:rsidRPr="002230B8" w:rsidRDefault="00D42DF7" w:rsidP="002A22EE">
            <w:pPr>
              <w:jc w:val="center"/>
              <w:rPr>
                <w:rFonts w:ascii="Arial" w:eastAsia="Calibri" w:hAnsi="Arial" w:cs="Arial"/>
                <w:sz w:val="18"/>
                <w:szCs w:val="18"/>
              </w:rPr>
            </w:pPr>
            <w:r w:rsidRPr="002230B8">
              <w:rPr>
                <w:rFonts w:ascii="Arial" w:eastAsia="Calibri" w:hAnsi="Arial" w:cs="Arial"/>
                <w:sz w:val="18"/>
                <w:szCs w:val="18"/>
              </w:rPr>
              <w:t>? (2023)</w:t>
            </w:r>
          </w:p>
        </w:tc>
        <w:tc>
          <w:tcPr>
            <w:tcW w:w="1316" w:type="dxa"/>
          </w:tcPr>
          <w:p w14:paraId="4668618E" w14:textId="77777777" w:rsidR="00D42DF7" w:rsidRPr="002230B8" w:rsidRDefault="00D42DF7" w:rsidP="002A22EE">
            <w:pPr>
              <w:jc w:val="center"/>
              <w:rPr>
                <w:rFonts w:ascii="Arial" w:eastAsia="Calibri" w:hAnsi="Arial" w:cs="Arial"/>
                <w:sz w:val="18"/>
                <w:szCs w:val="18"/>
              </w:rPr>
            </w:pPr>
            <w:proofErr w:type="spellStart"/>
            <w:r w:rsidRPr="002230B8">
              <w:rPr>
                <w:rFonts w:ascii="Arial" w:eastAsia="Calibri" w:hAnsi="Arial" w:cs="Arial"/>
                <w:sz w:val="18"/>
                <w:szCs w:val="18"/>
              </w:rPr>
              <w:t>Tbd</w:t>
            </w:r>
            <w:proofErr w:type="spellEnd"/>
            <w:r w:rsidRPr="002230B8">
              <w:rPr>
                <w:rFonts w:ascii="Arial" w:eastAsia="Calibri" w:hAnsi="Arial" w:cs="Arial"/>
                <w:sz w:val="18"/>
                <w:szCs w:val="18"/>
              </w:rPr>
              <w:t xml:space="preserve"> (2030)</w:t>
            </w:r>
          </w:p>
        </w:tc>
        <w:tc>
          <w:tcPr>
            <w:tcW w:w="1336" w:type="dxa"/>
          </w:tcPr>
          <w:p w14:paraId="2D7370DC" w14:textId="77777777" w:rsidR="00D42DF7" w:rsidRPr="002230B8" w:rsidRDefault="00D42DF7" w:rsidP="002A22EE">
            <w:pPr>
              <w:spacing w:line="276" w:lineRule="auto"/>
              <w:jc w:val="center"/>
              <w:rPr>
                <w:rFonts w:ascii="Arial" w:hAnsi="Arial" w:cs="Arial"/>
                <w:color w:val="000000"/>
                <w:sz w:val="18"/>
                <w:szCs w:val="18"/>
              </w:rPr>
            </w:pPr>
            <w:r w:rsidRPr="002230B8">
              <w:rPr>
                <w:rFonts w:ascii="Arial" w:hAnsi="Arial" w:cs="Arial"/>
                <w:color w:val="000000"/>
                <w:sz w:val="18"/>
                <w:szCs w:val="18"/>
              </w:rPr>
              <w:t>Decision IG.26/3 COP Barcelona Convention</w:t>
            </w:r>
          </w:p>
          <w:p w14:paraId="40BD6D75" w14:textId="77777777" w:rsidR="00D42DF7" w:rsidRPr="002230B8" w:rsidRDefault="00D42DF7" w:rsidP="002A22EE">
            <w:pPr>
              <w:spacing w:line="276" w:lineRule="auto"/>
              <w:rPr>
                <w:rFonts w:ascii="Arial" w:hAnsi="Arial" w:cs="Arial"/>
                <w:color w:val="000000"/>
                <w:sz w:val="18"/>
                <w:szCs w:val="18"/>
              </w:rPr>
            </w:pPr>
          </w:p>
          <w:p w14:paraId="3E1CEA8F" w14:textId="77777777" w:rsidR="00D42DF7" w:rsidRPr="002230B8" w:rsidRDefault="00D42DF7" w:rsidP="002A22EE">
            <w:pPr>
              <w:spacing w:line="276" w:lineRule="auto"/>
              <w:jc w:val="center"/>
              <w:rPr>
                <w:rFonts w:ascii="Arial" w:hAnsi="Arial" w:cs="Arial"/>
                <w:color w:val="000000"/>
                <w:sz w:val="18"/>
                <w:szCs w:val="18"/>
              </w:rPr>
            </w:pPr>
            <w:r w:rsidRPr="002230B8">
              <w:rPr>
                <w:rFonts w:ascii="Arial" w:hAnsi="Arial" w:cs="Arial"/>
                <w:color w:val="000000"/>
                <w:sz w:val="18"/>
                <w:szCs w:val="18"/>
              </w:rPr>
              <w:t>Annex I DIRECTIVE 2008/56/EC</w:t>
            </w:r>
          </w:p>
          <w:p w14:paraId="765F4D9B" w14:textId="77777777" w:rsidR="00D42DF7" w:rsidRPr="002230B8" w:rsidRDefault="00D42DF7" w:rsidP="002A22EE">
            <w:pPr>
              <w:spacing w:line="276" w:lineRule="auto"/>
              <w:jc w:val="center"/>
              <w:rPr>
                <w:rFonts w:ascii="Arial" w:hAnsi="Arial" w:cs="Arial"/>
                <w:color w:val="000000"/>
                <w:sz w:val="18"/>
                <w:szCs w:val="18"/>
              </w:rPr>
            </w:pPr>
          </w:p>
        </w:tc>
      </w:tr>
    </w:tbl>
    <w:p w14:paraId="6662501B" w14:textId="41267349" w:rsidR="00D42DF7" w:rsidRDefault="00D42DF7">
      <w:pPr>
        <w:rPr>
          <w:lang w:val="en-US"/>
        </w:rPr>
      </w:pPr>
    </w:p>
    <w:p w14:paraId="651B7099" w14:textId="2357E521" w:rsidR="00D42DF7" w:rsidRPr="002230B8" w:rsidRDefault="00976304" w:rsidP="002230B8">
      <w:pPr>
        <w:spacing w:before="120" w:after="120" w:line="312" w:lineRule="auto"/>
        <w:jc w:val="both"/>
        <w:rPr>
          <w:rFonts w:ascii="Arial" w:hAnsi="Arial" w:cs="Arial"/>
          <w:color w:val="222222"/>
          <w:sz w:val="21"/>
          <w:szCs w:val="21"/>
          <w:shd w:val="clear" w:color="auto" w:fill="FFFFFF"/>
          <w:lang w:val="en-US"/>
        </w:rPr>
      </w:pPr>
      <w:r w:rsidRPr="002230B8">
        <w:rPr>
          <w:rFonts w:ascii="Arial" w:hAnsi="Arial" w:cs="Arial"/>
          <w:sz w:val="21"/>
          <w:szCs w:val="21"/>
          <w:lang w:val="en-US"/>
        </w:rPr>
        <w:t xml:space="preserve">Following the above problems and in order to avoid blocking or significantly delaying the process of the adoption of the Strategy and A.P. revision, the Greek Authorities will not respond to the message received or make any comments so that </w:t>
      </w:r>
      <w:r w:rsidR="00A86369" w:rsidRPr="002230B8">
        <w:rPr>
          <w:rFonts w:ascii="Arial" w:hAnsi="Arial" w:cs="Arial"/>
          <w:sz w:val="21"/>
          <w:szCs w:val="21"/>
          <w:lang w:val="en-US"/>
        </w:rPr>
        <w:t>“</w:t>
      </w:r>
      <w:r w:rsidR="00A86369" w:rsidRPr="002230B8">
        <w:rPr>
          <w:rFonts w:ascii="Arial" w:hAnsi="Arial" w:cs="Arial"/>
          <w:b/>
          <w:bCs/>
          <w:color w:val="222222"/>
          <w:sz w:val="21"/>
          <w:szCs w:val="21"/>
          <w:shd w:val="clear" w:color="auto" w:fill="FFFFFF"/>
          <w:lang w:val="en-US"/>
        </w:rPr>
        <w:t>absence of reaction be taken as silent agreement”.</w:t>
      </w:r>
      <w:r w:rsidR="00F47D94" w:rsidRPr="002230B8">
        <w:rPr>
          <w:rFonts w:ascii="Arial" w:hAnsi="Arial" w:cs="Arial"/>
          <w:b/>
          <w:bCs/>
          <w:color w:val="222222"/>
          <w:sz w:val="21"/>
          <w:szCs w:val="21"/>
          <w:shd w:val="clear" w:color="auto" w:fill="FFFFFF"/>
          <w:lang w:val="en-US"/>
        </w:rPr>
        <w:t xml:space="preserve"> </w:t>
      </w:r>
      <w:r w:rsidR="00F47D94" w:rsidRPr="002230B8">
        <w:rPr>
          <w:rFonts w:ascii="Arial" w:hAnsi="Arial" w:cs="Arial"/>
          <w:color w:val="222222"/>
          <w:sz w:val="21"/>
          <w:szCs w:val="21"/>
          <w:shd w:val="clear" w:color="auto" w:fill="FFFFFF"/>
          <w:lang w:val="en-US"/>
        </w:rPr>
        <w:t>It will be up to the Commission to request or make any changes.</w:t>
      </w:r>
    </w:p>
    <w:p w14:paraId="0E8C5FBC" w14:textId="1F98B9BA" w:rsidR="00F47D94" w:rsidRPr="002230B8" w:rsidRDefault="00F47D94" w:rsidP="002230B8">
      <w:pPr>
        <w:spacing w:before="120" w:after="120" w:line="312" w:lineRule="auto"/>
        <w:jc w:val="both"/>
        <w:rPr>
          <w:rFonts w:ascii="Arial" w:hAnsi="Arial" w:cs="Arial"/>
          <w:sz w:val="21"/>
          <w:szCs w:val="21"/>
          <w:lang w:val="en-US"/>
        </w:rPr>
      </w:pPr>
      <w:r w:rsidRPr="002230B8">
        <w:rPr>
          <w:rFonts w:ascii="Arial" w:hAnsi="Arial" w:cs="Arial"/>
          <w:color w:val="222222"/>
          <w:sz w:val="21"/>
          <w:szCs w:val="21"/>
          <w:shd w:val="clear" w:color="auto" w:fill="FFFFFF"/>
          <w:lang w:val="en-US"/>
        </w:rPr>
        <w:t>In the near future, and as the A.P. is considered a dynamic documents improvement where necessary should be pursued.</w:t>
      </w:r>
    </w:p>
    <w:sectPr w:rsidR="00F47D94" w:rsidRPr="002230B8">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2" w:date="2024-04-16T10:50:00Z" w:initials="U2">
    <w:p w14:paraId="3A02FF02" w14:textId="77777777" w:rsidR="00976304" w:rsidRPr="002230B8" w:rsidRDefault="00976304" w:rsidP="00976304">
      <w:pPr>
        <w:pStyle w:val="CommentText"/>
        <w:rPr>
          <w:lang w:val="en-US"/>
        </w:rPr>
      </w:pPr>
      <w:r>
        <w:rPr>
          <w:rStyle w:val="CommentReference"/>
        </w:rPr>
        <w:annotationRef/>
      </w:r>
      <w:r>
        <w:rPr>
          <w:highlight w:val="yellow"/>
          <w:lang w:val="en-US"/>
        </w:rPr>
        <w:t xml:space="preserve">Number of clean-up </w:t>
      </w:r>
      <w:proofErr w:type="spellStart"/>
      <w:r>
        <w:rPr>
          <w:highlight w:val="yellow"/>
          <w:lang w:val="en-US"/>
        </w:rPr>
        <w:t>programmes</w:t>
      </w:r>
      <w:proofErr w:type="spellEnd"/>
      <w:r>
        <w:rPr>
          <w:highlight w:val="yellow"/>
          <w:lang w:val="en-US"/>
        </w:rPr>
        <w:t xml:space="preserve"> should be the indicator</w:t>
      </w:r>
    </w:p>
  </w:comment>
  <w:comment w:id="2" w:author="user 2" w:date="2024-04-16T10:50:00Z" w:initials="U2">
    <w:p w14:paraId="70791F41" w14:textId="77777777" w:rsidR="00976304" w:rsidRPr="002230B8" w:rsidRDefault="00976304" w:rsidP="00976304">
      <w:pPr>
        <w:pStyle w:val="CommentText"/>
        <w:rPr>
          <w:lang w:val="en-US"/>
        </w:rPr>
      </w:pPr>
      <w:r>
        <w:rPr>
          <w:rStyle w:val="CommentReference"/>
        </w:rPr>
        <w:annotationRef/>
      </w:r>
      <w:r>
        <w:rPr>
          <w:highlight w:val="yellow"/>
          <w:lang w:val="en-US"/>
        </w:rPr>
        <w:t>Expected % in the reduction in the amount of microplastics and other pollutants in seawater could be the indicator</w:t>
      </w:r>
    </w:p>
  </w:comment>
  <w:comment w:id="3" w:author="user 2" w:date="2024-04-16T10:50:00Z" w:initials="U2">
    <w:p w14:paraId="2CCE5CBF" w14:textId="77777777" w:rsidR="00976304" w:rsidRPr="002230B8" w:rsidRDefault="00976304" w:rsidP="00976304">
      <w:pPr>
        <w:pStyle w:val="CommentText"/>
        <w:rPr>
          <w:lang w:val="en-US"/>
        </w:rPr>
      </w:pPr>
      <w:r>
        <w:rPr>
          <w:rStyle w:val="CommentReference"/>
        </w:rPr>
        <w:annotationRef/>
      </w:r>
      <w:r>
        <w:rPr>
          <w:highlight w:val="yellow"/>
          <w:lang w:val="en-US"/>
        </w:rPr>
        <w:t>See comments bellow</w:t>
      </w:r>
    </w:p>
  </w:comment>
  <w:comment w:id="4" w:author="user 2" w:date="2024-04-16T10:50:00Z" w:initials="U2">
    <w:p w14:paraId="56B7D9F4" w14:textId="77777777" w:rsidR="00976304" w:rsidRPr="002230B8" w:rsidRDefault="00976304" w:rsidP="00976304">
      <w:pPr>
        <w:pStyle w:val="CommentText"/>
        <w:rPr>
          <w:lang w:val="en-US"/>
        </w:rPr>
      </w:pPr>
      <w:r>
        <w:rPr>
          <w:rStyle w:val="CommentReference"/>
        </w:rPr>
        <w:annotationRef/>
      </w:r>
      <w:r>
        <w:rPr>
          <w:highlight w:val="yellow"/>
          <w:lang w:val="en-US"/>
        </w:rPr>
        <w:t>E.g. Set up of Common data base for the AIR countries</w:t>
      </w:r>
    </w:p>
  </w:comment>
  <w:comment w:id="5" w:author="user 2" w:date="2024-04-15T20:43:00Z" w:initials="U2">
    <w:p w14:paraId="74E6226A" w14:textId="1A5C95C1" w:rsidR="00D42DF7" w:rsidRPr="002230B8" w:rsidRDefault="00D42DF7" w:rsidP="00D42DF7">
      <w:pPr>
        <w:pStyle w:val="CommentText"/>
        <w:rPr>
          <w:lang w:val="en-US"/>
        </w:rPr>
      </w:pPr>
      <w:r>
        <w:rPr>
          <w:rStyle w:val="CommentReference"/>
        </w:rPr>
        <w:annotationRef/>
      </w:r>
      <w:r>
        <w:rPr>
          <w:lang w:val="en-US"/>
        </w:rPr>
        <w:t>Irrelevant to the above targets</w:t>
      </w:r>
    </w:p>
  </w:comment>
  <w:comment w:id="6" w:author="user 2" w:date="2024-04-15T20:45:00Z" w:initials="U2">
    <w:p w14:paraId="293BB013" w14:textId="77777777" w:rsidR="00D42DF7" w:rsidRPr="002230B8" w:rsidRDefault="00D42DF7" w:rsidP="00D42DF7">
      <w:pPr>
        <w:pStyle w:val="CommentText"/>
        <w:rPr>
          <w:lang w:val="en-US"/>
        </w:rPr>
      </w:pPr>
      <w:r>
        <w:rPr>
          <w:rStyle w:val="CommentReference"/>
        </w:rPr>
        <w:annotationRef/>
      </w:r>
      <w:r>
        <w:rPr>
          <w:lang w:val="en-US"/>
        </w:rPr>
        <w:t xml:space="preserve">Irrelevant also and further more Interreg Cross Border indicator is suggested as if EUSAIR was a cross-border </w:t>
      </w:r>
      <w:proofErr w:type="spellStart"/>
      <w:r>
        <w:rPr>
          <w:lang w:val="en-US"/>
        </w:rPr>
        <w:t>programme</w:t>
      </w:r>
      <w:proofErr w:type="spellEnd"/>
      <w:r>
        <w:rPr>
          <w:lang w:val="en-US"/>
        </w:rPr>
        <w:t xml:space="preserve"> and not a strategy</w:t>
      </w:r>
    </w:p>
  </w:comment>
  <w:comment w:id="7" w:author="user 2" w:date="2024-04-15T20:45:00Z" w:initials="U2">
    <w:p w14:paraId="6B7F1E49" w14:textId="77777777" w:rsidR="00D42DF7" w:rsidRPr="002230B8" w:rsidRDefault="00D42DF7" w:rsidP="00D42DF7">
      <w:pPr>
        <w:pStyle w:val="CommentText"/>
        <w:rPr>
          <w:lang w:val="en-US"/>
        </w:rPr>
      </w:pPr>
      <w:r>
        <w:rPr>
          <w:rStyle w:val="CommentReference"/>
        </w:rPr>
        <w:annotationRef/>
      </w:r>
      <w:r>
        <w:rPr>
          <w:lang w:val="en-US"/>
        </w:rPr>
        <w:t xml:space="preserve">Irrelevant also and further more Interreg Cross Border indicator is suggested as if EUSAIR was a cross-border </w:t>
      </w:r>
      <w:proofErr w:type="spellStart"/>
      <w:r>
        <w:rPr>
          <w:lang w:val="en-US"/>
        </w:rPr>
        <w:t>programme</w:t>
      </w:r>
      <w:proofErr w:type="spellEnd"/>
      <w:r>
        <w:rPr>
          <w:lang w:val="en-US"/>
        </w:rPr>
        <w:t xml:space="preserve"> and not a strategy</w:t>
      </w:r>
    </w:p>
  </w:comment>
  <w:comment w:id="8" w:author="user 2" w:date="2024-04-15T20:47:00Z" w:initials="U2">
    <w:p w14:paraId="58B90473" w14:textId="77777777" w:rsidR="00EC7824" w:rsidRPr="002230B8" w:rsidRDefault="00EC7824" w:rsidP="00EC7824">
      <w:pPr>
        <w:pStyle w:val="CommentText"/>
        <w:rPr>
          <w:lang w:val="en-US"/>
        </w:rPr>
      </w:pPr>
      <w:r>
        <w:rPr>
          <w:rStyle w:val="CommentReference"/>
        </w:rPr>
        <w:annotationRef/>
      </w:r>
      <w:r>
        <w:rPr>
          <w:lang w:val="en-US"/>
        </w:rPr>
        <w:t>Number of events and training is suggested despite the fact that this approach was asked to be avoided as not the expected one for the Action Plan</w:t>
      </w:r>
    </w:p>
  </w:comment>
  <w:comment w:id="9" w:author="user 2" w:date="2024-04-15T20:47:00Z" w:initials="U2">
    <w:p w14:paraId="5E91BA92" w14:textId="77777777" w:rsidR="00EC7824" w:rsidRPr="002230B8" w:rsidRDefault="00EC7824" w:rsidP="00EC7824">
      <w:pPr>
        <w:pStyle w:val="CommentText"/>
        <w:rPr>
          <w:lang w:val="en-US"/>
        </w:rPr>
      </w:pPr>
      <w:r>
        <w:rPr>
          <w:rStyle w:val="CommentReference"/>
        </w:rPr>
        <w:annotationRef/>
      </w:r>
      <w:r>
        <w:rPr>
          <w:lang w:val="en-US"/>
        </w:rPr>
        <w:t>No Indicators selected</w:t>
      </w:r>
    </w:p>
  </w:comment>
  <w:comment w:id="10" w:author="user 2" w:date="2024-04-15T20:48:00Z" w:initials="U2">
    <w:p w14:paraId="1CED9E1A" w14:textId="77777777" w:rsidR="00EC7824" w:rsidRPr="002230B8" w:rsidRDefault="00EC7824" w:rsidP="00EC7824">
      <w:pPr>
        <w:pStyle w:val="CommentText"/>
        <w:rPr>
          <w:lang w:val="en-US"/>
        </w:rPr>
      </w:pPr>
      <w:r>
        <w:rPr>
          <w:rStyle w:val="CommentReference"/>
        </w:rPr>
        <w:annotationRef/>
      </w:r>
      <w:r>
        <w:rPr>
          <w:lang w:val="en-US"/>
        </w:rPr>
        <w:t>No indicators selected</w:t>
      </w:r>
    </w:p>
  </w:comment>
  <w:comment w:id="11" w:author="user 2" w:date="2024-04-15T20:52:00Z" w:initials="U2">
    <w:p w14:paraId="68DCF135" w14:textId="77777777" w:rsidR="00EC7824" w:rsidRPr="002230B8" w:rsidRDefault="00EC7824" w:rsidP="00EC7824">
      <w:pPr>
        <w:pStyle w:val="CommentText"/>
        <w:rPr>
          <w:lang w:val="en-US"/>
        </w:rPr>
      </w:pPr>
      <w:r>
        <w:rPr>
          <w:rStyle w:val="CommentReference"/>
        </w:rPr>
        <w:annotationRef/>
      </w:r>
      <w:r>
        <w:rPr>
          <w:lang w:val="en-US"/>
        </w:rPr>
        <w:t>If</w:t>
      </w:r>
      <w:r w:rsidRPr="002230B8">
        <w:rPr>
          <w:lang w:val="en-US"/>
        </w:rPr>
        <w:t xml:space="preserve"> the </w:t>
      </w:r>
      <w:r>
        <w:rPr>
          <w:lang w:val="en-US"/>
        </w:rPr>
        <w:t>type</w:t>
      </w:r>
      <w:r w:rsidRPr="002230B8">
        <w:rPr>
          <w:lang w:val="en-US"/>
        </w:rPr>
        <w:t>/</w:t>
      </w:r>
      <w:r>
        <w:rPr>
          <w:lang w:val="en-US"/>
        </w:rPr>
        <w:t>name</w:t>
      </w:r>
      <w:r w:rsidRPr="002230B8">
        <w:rPr>
          <w:lang w:val="en-US"/>
        </w:rPr>
        <w:t xml:space="preserve"> of </w:t>
      </w:r>
      <w:r>
        <w:rPr>
          <w:lang w:val="en-US"/>
        </w:rPr>
        <w:t>this</w:t>
      </w:r>
      <w:r w:rsidRPr="002230B8">
        <w:rPr>
          <w:lang w:val="en-US"/>
        </w:rPr>
        <w:t xml:space="preserve"> </w:t>
      </w:r>
      <w:r>
        <w:rPr>
          <w:lang w:val="en-US"/>
        </w:rPr>
        <w:t>indicator</w:t>
      </w:r>
      <w:r w:rsidRPr="002230B8">
        <w:rPr>
          <w:lang w:val="en-US"/>
        </w:rPr>
        <w:t xml:space="preserve"> </w:t>
      </w:r>
      <w:r>
        <w:rPr>
          <w:lang w:val="en-US"/>
        </w:rPr>
        <w:t>is</w:t>
      </w:r>
      <w:r w:rsidRPr="002230B8">
        <w:rPr>
          <w:lang w:val="en-US"/>
        </w:rPr>
        <w:t xml:space="preserve"> </w:t>
      </w:r>
      <w:r>
        <w:rPr>
          <w:lang w:val="en-US"/>
        </w:rPr>
        <w:t>accepted</w:t>
      </w:r>
      <w:r w:rsidRPr="002230B8">
        <w:rPr>
          <w:lang w:val="en-US"/>
        </w:rPr>
        <w:t xml:space="preserve"> </w:t>
      </w:r>
      <w:r>
        <w:rPr>
          <w:lang w:val="en-US"/>
        </w:rPr>
        <w:t>then</w:t>
      </w:r>
      <w:r w:rsidRPr="002230B8">
        <w:rPr>
          <w:lang w:val="en-US"/>
        </w:rPr>
        <w:t xml:space="preserve"> the </w:t>
      </w:r>
      <w:r>
        <w:rPr>
          <w:lang w:val="en-US"/>
        </w:rPr>
        <w:t>selected</w:t>
      </w:r>
      <w:r w:rsidRPr="002230B8">
        <w:rPr>
          <w:lang w:val="en-US"/>
        </w:rPr>
        <w:t xml:space="preserve"> </w:t>
      </w:r>
      <w:r>
        <w:rPr>
          <w:lang w:val="en-US"/>
        </w:rPr>
        <w:t>one</w:t>
      </w:r>
      <w:r w:rsidRPr="002230B8">
        <w:rPr>
          <w:lang w:val="en-US"/>
        </w:rPr>
        <w:t xml:space="preserve"> on </w:t>
      </w:r>
      <w:r>
        <w:rPr>
          <w:lang w:val="en-US"/>
        </w:rPr>
        <w:t>strategies</w:t>
      </w:r>
      <w:r w:rsidRPr="002230B8">
        <w:rPr>
          <w:lang w:val="en-US"/>
        </w:rPr>
        <w:t xml:space="preserve"> and </w:t>
      </w:r>
      <w:proofErr w:type="spellStart"/>
      <w:r>
        <w:rPr>
          <w:lang w:val="en-US"/>
        </w:rPr>
        <w:t>a.p</w:t>
      </w:r>
      <w:proofErr w:type="spellEnd"/>
      <w:r w:rsidRPr="002230B8">
        <w:rPr>
          <w:lang w:val="en-US"/>
        </w:rPr>
        <w:t xml:space="preserve">. </w:t>
      </w:r>
      <w:r>
        <w:rPr>
          <w:lang w:val="en-US"/>
        </w:rPr>
        <w:t>jointly</w:t>
      </w:r>
      <w:r w:rsidRPr="002230B8">
        <w:rPr>
          <w:lang w:val="en-US"/>
        </w:rPr>
        <w:t xml:space="preserve"> </w:t>
      </w:r>
      <w:r>
        <w:rPr>
          <w:lang w:val="en-US"/>
        </w:rPr>
        <w:t>developed</w:t>
      </w:r>
      <w:r w:rsidRPr="002230B8">
        <w:rPr>
          <w:lang w:val="en-US"/>
        </w:rPr>
        <w:t xml:space="preserve"> </w:t>
      </w:r>
      <w:r>
        <w:rPr>
          <w:lang w:val="en-US"/>
        </w:rPr>
        <w:t>does</w:t>
      </w:r>
      <w:r w:rsidRPr="002230B8">
        <w:rPr>
          <w:lang w:val="en-US"/>
        </w:rPr>
        <w:t xml:space="preserve"> </w:t>
      </w:r>
      <w:r>
        <w:rPr>
          <w:lang w:val="en-US"/>
        </w:rPr>
        <w:t>not</w:t>
      </w:r>
      <w:r w:rsidRPr="002230B8">
        <w:rPr>
          <w:lang w:val="en-US"/>
        </w:rPr>
        <w:t xml:space="preserve"> </w:t>
      </w:r>
      <w:r>
        <w:rPr>
          <w:lang w:val="en-US"/>
        </w:rPr>
        <w:t>calculate</w:t>
      </w:r>
      <w:r w:rsidRPr="002230B8">
        <w:rPr>
          <w:lang w:val="en-US"/>
        </w:rPr>
        <w:t xml:space="preserve"> </w:t>
      </w:r>
      <w:r>
        <w:rPr>
          <w:lang w:val="en-US"/>
        </w:rPr>
        <w:t>that</w:t>
      </w:r>
      <w:r w:rsidRPr="002230B8">
        <w:rPr>
          <w:lang w:val="en-US"/>
        </w:rPr>
        <w:t xml:space="preserve">. </w:t>
      </w:r>
      <w:r>
        <w:rPr>
          <w:lang w:val="en-US"/>
        </w:rPr>
        <w:t>Either</w:t>
      </w:r>
      <w:r w:rsidRPr="002230B8">
        <w:rPr>
          <w:lang w:val="en-US"/>
        </w:rPr>
        <w:t xml:space="preserve"> the </w:t>
      </w:r>
      <w:r>
        <w:rPr>
          <w:lang w:val="en-US"/>
        </w:rPr>
        <w:t>type</w:t>
      </w:r>
      <w:r w:rsidRPr="002230B8">
        <w:rPr>
          <w:lang w:val="en-US"/>
        </w:rPr>
        <w:t xml:space="preserve"> </w:t>
      </w:r>
      <w:r>
        <w:rPr>
          <w:lang w:val="en-US"/>
        </w:rPr>
        <w:t>has</w:t>
      </w:r>
      <w:r w:rsidRPr="002230B8">
        <w:rPr>
          <w:lang w:val="en-US"/>
        </w:rPr>
        <w:t xml:space="preserve"> </w:t>
      </w:r>
      <w:r>
        <w:rPr>
          <w:lang w:val="en-US"/>
        </w:rPr>
        <w:t>to</w:t>
      </w:r>
      <w:r w:rsidRPr="002230B8">
        <w:rPr>
          <w:lang w:val="en-US"/>
        </w:rPr>
        <w:t xml:space="preserve"> </w:t>
      </w:r>
      <w:r>
        <w:rPr>
          <w:lang w:val="en-US"/>
        </w:rPr>
        <w:t>change</w:t>
      </w:r>
      <w:r w:rsidRPr="002230B8">
        <w:rPr>
          <w:lang w:val="en-US"/>
        </w:rPr>
        <w:t xml:space="preserve"> </w:t>
      </w:r>
      <w:r>
        <w:rPr>
          <w:lang w:val="en-US"/>
        </w:rPr>
        <w:t>into</w:t>
      </w:r>
      <w:r w:rsidRPr="002230B8">
        <w:rPr>
          <w:lang w:val="en-US"/>
        </w:rPr>
        <w:t xml:space="preserve"> </w:t>
      </w:r>
      <w:r>
        <w:rPr>
          <w:lang w:val="en-US"/>
        </w:rPr>
        <w:t>number</w:t>
      </w:r>
      <w:r w:rsidRPr="002230B8">
        <w:rPr>
          <w:lang w:val="en-US"/>
        </w:rPr>
        <w:t xml:space="preserve"> of </w:t>
      </w:r>
      <w:r>
        <w:rPr>
          <w:lang w:val="en-US"/>
        </w:rPr>
        <w:t>strategies</w:t>
      </w:r>
      <w:r w:rsidRPr="002230B8">
        <w:rPr>
          <w:lang w:val="en-US"/>
        </w:rPr>
        <w:t xml:space="preserve"> and </w:t>
      </w:r>
      <w:proofErr w:type="spellStart"/>
      <w:r>
        <w:rPr>
          <w:lang w:val="en-US"/>
        </w:rPr>
        <w:t>a.p</w:t>
      </w:r>
      <w:proofErr w:type="spellEnd"/>
      <w:r w:rsidRPr="002230B8">
        <w:rPr>
          <w:lang w:val="en-US"/>
        </w:rPr>
        <w:t xml:space="preserve">. </w:t>
      </w:r>
      <w:r>
        <w:rPr>
          <w:lang w:val="en-US"/>
        </w:rPr>
        <w:t>Instead</w:t>
      </w:r>
      <w:r w:rsidRPr="002230B8">
        <w:rPr>
          <w:lang w:val="en-US"/>
        </w:rPr>
        <w:t xml:space="preserve"> of </w:t>
      </w:r>
      <w:r>
        <w:rPr>
          <w:lang w:val="en-US"/>
        </w:rPr>
        <w:t>no</w:t>
      </w:r>
      <w:r w:rsidRPr="002230B8">
        <w:rPr>
          <w:lang w:val="en-US"/>
        </w:rPr>
        <w:t xml:space="preserve"> of </w:t>
      </w:r>
      <w:proofErr w:type="spellStart"/>
      <w:r>
        <w:rPr>
          <w:lang w:val="en-US"/>
        </w:rPr>
        <w:t>eventsor</w:t>
      </w:r>
      <w:proofErr w:type="spellEnd"/>
      <w:r w:rsidRPr="002230B8">
        <w:rPr>
          <w:lang w:val="en-US"/>
        </w:rPr>
        <w:t xml:space="preserve"> the </w:t>
      </w:r>
      <w:r>
        <w:rPr>
          <w:lang w:val="en-US"/>
        </w:rPr>
        <w:t>suggested</w:t>
      </w:r>
      <w:r w:rsidRPr="002230B8">
        <w:rPr>
          <w:lang w:val="en-US"/>
        </w:rPr>
        <w:t xml:space="preserve"> </w:t>
      </w:r>
      <w:r>
        <w:rPr>
          <w:lang w:val="en-US"/>
        </w:rPr>
        <w:t>indicator</w:t>
      </w:r>
      <w:r w:rsidRPr="002230B8">
        <w:rPr>
          <w:lang w:val="en-US"/>
        </w:rPr>
        <w:t xml:space="preserve"> </w:t>
      </w:r>
      <w:r>
        <w:rPr>
          <w:lang w:val="en-US"/>
        </w:rPr>
        <w:t>into</w:t>
      </w:r>
      <w:r w:rsidRPr="002230B8">
        <w:rPr>
          <w:lang w:val="en-US"/>
        </w:rPr>
        <w:t xml:space="preserve"> </w:t>
      </w:r>
      <w:r>
        <w:rPr>
          <w:lang w:val="en-US"/>
        </w:rPr>
        <w:t>number</w:t>
      </w:r>
      <w:r w:rsidRPr="002230B8">
        <w:rPr>
          <w:lang w:val="en-US"/>
        </w:rPr>
        <w:t xml:space="preserve"> of </w:t>
      </w:r>
      <w:r>
        <w:rPr>
          <w:lang w:val="en-US"/>
        </w:rPr>
        <w:t>events</w:t>
      </w:r>
      <w:r w:rsidRPr="002230B8">
        <w:rPr>
          <w:lang w:val="en-US"/>
        </w:rPr>
        <w:t>.</w:t>
      </w:r>
    </w:p>
  </w:comment>
  <w:comment w:id="12" w:author="user 2" w:date="2024-04-15T20:56:00Z" w:initials="U2">
    <w:p w14:paraId="32668966" w14:textId="77777777" w:rsidR="00EC7824" w:rsidRPr="002230B8" w:rsidRDefault="00EC7824" w:rsidP="00EC7824">
      <w:pPr>
        <w:pStyle w:val="CommentText"/>
        <w:rPr>
          <w:lang w:val="en-US"/>
        </w:rPr>
      </w:pPr>
      <w:r>
        <w:rPr>
          <w:rStyle w:val="CommentReference"/>
        </w:rPr>
        <w:annotationRef/>
      </w:r>
      <w:r>
        <w:rPr>
          <w:lang w:val="en-US"/>
        </w:rPr>
        <w:t xml:space="preserve">This is not a measurable indicator as it </w:t>
      </w:r>
      <w:proofErr w:type="gramStart"/>
      <w:r>
        <w:rPr>
          <w:lang w:val="en-US"/>
        </w:rPr>
        <w:t>is .</w:t>
      </w:r>
      <w:proofErr w:type="gramEnd"/>
      <w:r>
        <w:rPr>
          <w:lang w:val="en-US"/>
        </w:rPr>
        <w:t xml:space="preserve"> Need % of reduction or something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02FF02" w15:done="0"/>
  <w15:commentEx w15:paraId="70791F41" w15:done="0"/>
  <w15:commentEx w15:paraId="2CCE5CBF" w15:done="0"/>
  <w15:commentEx w15:paraId="56B7D9F4" w15:done="0"/>
  <w15:commentEx w15:paraId="74E6226A" w15:done="0"/>
  <w15:commentEx w15:paraId="293BB013" w15:paraIdParent="74E6226A" w15:done="0"/>
  <w15:commentEx w15:paraId="6B7F1E49" w15:done="0"/>
  <w15:commentEx w15:paraId="58B90473" w15:done="0"/>
  <w15:commentEx w15:paraId="5E91BA92" w15:done="0"/>
  <w15:commentEx w15:paraId="1CED9E1A" w15:done="0"/>
  <w15:commentEx w15:paraId="68DCF135" w15:done="0"/>
  <w15:commentEx w15:paraId="326689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20B2FF6" w16cex:dateUtc="2024-04-16T07:50:00Z"/>
  <w16cex:commentExtensible w16cex:durableId="527F8921" w16cex:dateUtc="2024-04-16T07:50:00Z"/>
  <w16cex:commentExtensible w16cex:durableId="57CAD08E" w16cex:dateUtc="2024-04-16T07:50:00Z"/>
  <w16cex:commentExtensible w16cex:durableId="52F0DDF0" w16cex:dateUtc="2024-04-16T07:50:00Z"/>
  <w16cex:commentExtensible w16cex:durableId="52100EDC" w16cex:dateUtc="2024-04-15T17:43:00Z"/>
  <w16cex:commentExtensible w16cex:durableId="0F8A913E" w16cex:dateUtc="2024-04-15T17:45:00Z"/>
  <w16cex:commentExtensible w16cex:durableId="6AB35D0C" w16cex:dateUtc="2024-04-15T17:45:00Z"/>
  <w16cex:commentExtensible w16cex:durableId="6D024040" w16cex:dateUtc="2024-04-15T17:47:00Z"/>
  <w16cex:commentExtensible w16cex:durableId="750ACF59" w16cex:dateUtc="2024-04-15T17:47:00Z"/>
  <w16cex:commentExtensible w16cex:durableId="2FDA79A9" w16cex:dateUtc="2024-04-15T17:48:00Z"/>
  <w16cex:commentExtensible w16cex:durableId="3B31037E" w16cex:dateUtc="2024-04-15T17:52:00Z"/>
  <w16cex:commentExtensible w16cex:durableId="15DEC080" w16cex:dateUtc="2024-04-15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02FF02" w16cid:durableId="620B2FF6"/>
  <w16cid:commentId w16cid:paraId="70791F41" w16cid:durableId="527F8921"/>
  <w16cid:commentId w16cid:paraId="2CCE5CBF" w16cid:durableId="57CAD08E"/>
  <w16cid:commentId w16cid:paraId="56B7D9F4" w16cid:durableId="52F0DDF0"/>
  <w16cid:commentId w16cid:paraId="74E6226A" w16cid:durableId="52100EDC"/>
  <w16cid:commentId w16cid:paraId="293BB013" w16cid:durableId="0F8A913E"/>
  <w16cid:commentId w16cid:paraId="6B7F1E49" w16cid:durableId="6AB35D0C"/>
  <w16cid:commentId w16cid:paraId="58B90473" w16cid:durableId="6D024040"/>
  <w16cid:commentId w16cid:paraId="5E91BA92" w16cid:durableId="750ACF59"/>
  <w16cid:commentId w16cid:paraId="1CED9E1A" w16cid:durableId="2FDA79A9"/>
  <w16cid:commentId w16cid:paraId="68DCF135" w16cid:durableId="3B31037E"/>
  <w16cid:commentId w16cid:paraId="32668966" w16cid:durableId="15DEC0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altName w:val="Century Gothic"/>
    <w:panose1 w:val="020F0502020204030204"/>
    <w:charset w:val="00"/>
    <w:family w:val="roman"/>
    <w:notTrueType/>
    <w:pitch w:val="default"/>
  </w:font>
  <w:font w:name="Aptos">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Aptos Display">
    <w:altName w:val="Arial"/>
    <w:charset w:val="00"/>
    <w:family w:val="swiss"/>
    <w:pitch w:val="variable"/>
    <w:sig w:usb0="00000001" w:usb1="00000003" w:usb2="00000000" w:usb3="00000000" w:csb0="0000019F" w:csb1="00000000"/>
  </w:font>
  <w:font w:name="Segoe UI">
    <w:altName w:val="Arial"/>
    <w:charset w:val="A1"/>
    <w:family w:val="swiss"/>
    <w:pitch w:val="variable"/>
    <w:sig w:usb0="00000000" w:usb1="C000E47F" w:usb2="00000009" w:usb3="00000000" w:csb0="000001FF" w:csb1="00000000"/>
  </w:font>
  <w:font w:name="Arial">
    <w:panose1 w:val="020B0604020202020204"/>
    <w:charset w:val="A1"/>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4C0"/>
    <w:multiLevelType w:val="multilevel"/>
    <w:tmpl w:val="F238DF6A"/>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800" w:hanging="720"/>
      </w:pPr>
      <w:rPr>
        <w:rFonts w:ascii="Calibri" w:eastAsiaTheme="minorHAns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 2">
    <w15:presenceInfo w15:providerId="None" w15:userId="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F7"/>
    <w:rsid w:val="002230B8"/>
    <w:rsid w:val="0027397D"/>
    <w:rsid w:val="00316621"/>
    <w:rsid w:val="00382537"/>
    <w:rsid w:val="00976304"/>
    <w:rsid w:val="00A42306"/>
    <w:rsid w:val="00A86369"/>
    <w:rsid w:val="00D42DF7"/>
    <w:rsid w:val="00EC7824"/>
    <w:rsid w:val="00F47D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DF7"/>
    <w:rPr>
      <w:rFonts w:eastAsiaTheme="majorEastAsia" w:cstheme="majorBidi"/>
      <w:color w:val="272727" w:themeColor="text1" w:themeTint="D8"/>
    </w:rPr>
  </w:style>
  <w:style w:type="paragraph" w:styleId="Title">
    <w:name w:val="Title"/>
    <w:basedOn w:val="Normal"/>
    <w:next w:val="Normal"/>
    <w:link w:val="TitleChar"/>
    <w:uiPriority w:val="10"/>
    <w:qFormat/>
    <w:rsid w:val="00D42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DF7"/>
    <w:pPr>
      <w:spacing w:before="160"/>
      <w:jc w:val="center"/>
    </w:pPr>
    <w:rPr>
      <w:i/>
      <w:iCs/>
      <w:color w:val="404040" w:themeColor="text1" w:themeTint="BF"/>
    </w:rPr>
  </w:style>
  <w:style w:type="character" w:customStyle="1" w:styleId="QuoteChar">
    <w:name w:val="Quote Char"/>
    <w:basedOn w:val="DefaultParagraphFont"/>
    <w:link w:val="Quote"/>
    <w:uiPriority w:val="29"/>
    <w:rsid w:val="00D42DF7"/>
    <w:rPr>
      <w:i/>
      <w:iCs/>
      <w:color w:val="404040" w:themeColor="text1" w:themeTint="BF"/>
    </w:rPr>
  </w:style>
  <w:style w:type="paragraph" w:styleId="ListParagraph">
    <w:name w:val="List Paragraph"/>
    <w:basedOn w:val="Normal"/>
    <w:link w:val="ListParagraphChar"/>
    <w:uiPriority w:val="34"/>
    <w:qFormat/>
    <w:rsid w:val="00D42DF7"/>
    <w:pPr>
      <w:ind w:left="720"/>
      <w:contextualSpacing/>
    </w:pPr>
  </w:style>
  <w:style w:type="character" w:styleId="IntenseEmphasis">
    <w:name w:val="Intense Emphasis"/>
    <w:basedOn w:val="DefaultParagraphFont"/>
    <w:uiPriority w:val="21"/>
    <w:qFormat/>
    <w:rsid w:val="00D42DF7"/>
    <w:rPr>
      <w:i/>
      <w:iCs/>
      <w:color w:val="0F4761" w:themeColor="accent1" w:themeShade="BF"/>
    </w:rPr>
  </w:style>
  <w:style w:type="paragraph" w:styleId="IntenseQuote">
    <w:name w:val="Intense Quote"/>
    <w:basedOn w:val="Normal"/>
    <w:next w:val="Normal"/>
    <w:link w:val="IntenseQuoteChar"/>
    <w:uiPriority w:val="30"/>
    <w:qFormat/>
    <w:rsid w:val="00D42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DF7"/>
    <w:rPr>
      <w:i/>
      <w:iCs/>
      <w:color w:val="0F4761" w:themeColor="accent1" w:themeShade="BF"/>
    </w:rPr>
  </w:style>
  <w:style w:type="character" w:styleId="IntenseReference">
    <w:name w:val="Intense Reference"/>
    <w:basedOn w:val="DefaultParagraphFont"/>
    <w:uiPriority w:val="32"/>
    <w:qFormat/>
    <w:rsid w:val="00D42DF7"/>
    <w:rPr>
      <w:b/>
      <w:bCs/>
      <w:smallCaps/>
      <w:color w:val="0F4761" w:themeColor="accent1" w:themeShade="BF"/>
      <w:spacing w:val="5"/>
    </w:rPr>
  </w:style>
  <w:style w:type="character" w:customStyle="1" w:styleId="ListParagraphChar">
    <w:name w:val="List Paragraph Char"/>
    <w:link w:val="ListParagraph"/>
    <w:uiPriority w:val="34"/>
    <w:qFormat/>
    <w:locked/>
    <w:rsid w:val="00D42DF7"/>
  </w:style>
  <w:style w:type="table" w:styleId="TableGrid">
    <w:name w:val="Table Grid"/>
    <w:basedOn w:val="TableNormal"/>
    <w:uiPriority w:val="39"/>
    <w:rsid w:val="00D42DF7"/>
    <w:pPr>
      <w:suppressAutoHyphens/>
      <w:spacing w:after="0" w:line="240" w:lineRule="auto"/>
    </w:pPr>
    <w:rPr>
      <w:kern w:val="0"/>
      <w:sz w:val="22"/>
      <w:szCs w:val="22"/>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2DF7"/>
    <w:rPr>
      <w:sz w:val="16"/>
      <w:szCs w:val="16"/>
    </w:rPr>
  </w:style>
  <w:style w:type="paragraph" w:styleId="CommentText">
    <w:name w:val="annotation text"/>
    <w:basedOn w:val="Normal"/>
    <w:link w:val="CommentTextChar"/>
    <w:uiPriority w:val="99"/>
    <w:unhideWhenUsed/>
    <w:rsid w:val="00D42DF7"/>
    <w:pPr>
      <w:spacing w:line="240" w:lineRule="auto"/>
    </w:pPr>
    <w:rPr>
      <w:sz w:val="20"/>
      <w:szCs w:val="20"/>
    </w:rPr>
  </w:style>
  <w:style w:type="character" w:customStyle="1" w:styleId="CommentTextChar">
    <w:name w:val="Comment Text Char"/>
    <w:basedOn w:val="DefaultParagraphFont"/>
    <w:link w:val="CommentText"/>
    <w:uiPriority w:val="99"/>
    <w:rsid w:val="00D42DF7"/>
    <w:rPr>
      <w:sz w:val="20"/>
      <w:szCs w:val="20"/>
    </w:rPr>
  </w:style>
  <w:style w:type="paragraph" w:styleId="CommentSubject">
    <w:name w:val="annotation subject"/>
    <w:basedOn w:val="CommentText"/>
    <w:next w:val="CommentText"/>
    <w:link w:val="CommentSubjectChar"/>
    <w:uiPriority w:val="99"/>
    <w:semiHidden/>
    <w:unhideWhenUsed/>
    <w:rsid w:val="00D42DF7"/>
    <w:rPr>
      <w:b/>
      <w:bCs/>
    </w:rPr>
  </w:style>
  <w:style w:type="character" w:customStyle="1" w:styleId="CommentSubjectChar">
    <w:name w:val="Comment Subject Char"/>
    <w:basedOn w:val="CommentTextChar"/>
    <w:link w:val="CommentSubject"/>
    <w:uiPriority w:val="99"/>
    <w:semiHidden/>
    <w:rsid w:val="00D42DF7"/>
    <w:rPr>
      <w:b/>
      <w:bCs/>
      <w:sz w:val="20"/>
      <w:szCs w:val="20"/>
    </w:rPr>
  </w:style>
  <w:style w:type="paragraph" w:styleId="BalloonText">
    <w:name w:val="Balloon Text"/>
    <w:basedOn w:val="Normal"/>
    <w:link w:val="BalloonTextChar"/>
    <w:uiPriority w:val="99"/>
    <w:semiHidden/>
    <w:unhideWhenUsed/>
    <w:rsid w:val="00223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0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DF7"/>
    <w:rPr>
      <w:rFonts w:eastAsiaTheme="majorEastAsia" w:cstheme="majorBidi"/>
      <w:color w:val="272727" w:themeColor="text1" w:themeTint="D8"/>
    </w:rPr>
  </w:style>
  <w:style w:type="paragraph" w:styleId="Title">
    <w:name w:val="Title"/>
    <w:basedOn w:val="Normal"/>
    <w:next w:val="Normal"/>
    <w:link w:val="TitleChar"/>
    <w:uiPriority w:val="10"/>
    <w:qFormat/>
    <w:rsid w:val="00D42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DF7"/>
    <w:pPr>
      <w:spacing w:before="160"/>
      <w:jc w:val="center"/>
    </w:pPr>
    <w:rPr>
      <w:i/>
      <w:iCs/>
      <w:color w:val="404040" w:themeColor="text1" w:themeTint="BF"/>
    </w:rPr>
  </w:style>
  <w:style w:type="character" w:customStyle="1" w:styleId="QuoteChar">
    <w:name w:val="Quote Char"/>
    <w:basedOn w:val="DefaultParagraphFont"/>
    <w:link w:val="Quote"/>
    <w:uiPriority w:val="29"/>
    <w:rsid w:val="00D42DF7"/>
    <w:rPr>
      <w:i/>
      <w:iCs/>
      <w:color w:val="404040" w:themeColor="text1" w:themeTint="BF"/>
    </w:rPr>
  </w:style>
  <w:style w:type="paragraph" w:styleId="ListParagraph">
    <w:name w:val="List Paragraph"/>
    <w:basedOn w:val="Normal"/>
    <w:link w:val="ListParagraphChar"/>
    <w:uiPriority w:val="34"/>
    <w:qFormat/>
    <w:rsid w:val="00D42DF7"/>
    <w:pPr>
      <w:ind w:left="720"/>
      <w:contextualSpacing/>
    </w:pPr>
  </w:style>
  <w:style w:type="character" w:styleId="IntenseEmphasis">
    <w:name w:val="Intense Emphasis"/>
    <w:basedOn w:val="DefaultParagraphFont"/>
    <w:uiPriority w:val="21"/>
    <w:qFormat/>
    <w:rsid w:val="00D42DF7"/>
    <w:rPr>
      <w:i/>
      <w:iCs/>
      <w:color w:val="0F4761" w:themeColor="accent1" w:themeShade="BF"/>
    </w:rPr>
  </w:style>
  <w:style w:type="paragraph" w:styleId="IntenseQuote">
    <w:name w:val="Intense Quote"/>
    <w:basedOn w:val="Normal"/>
    <w:next w:val="Normal"/>
    <w:link w:val="IntenseQuoteChar"/>
    <w:uiPriority w:val="30"/>
    <w:qFormat/>
    <w:rsid w:val="00D42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DF7"/>
    <w:rPr>
      <w:i/>
      <w:iCs/>
      <w:color w:val="0F4761" w:themeColor="accent1" w:themeShade="BF"/>
    </w:rPr>
  </w:style>
  <w:style w:type="character" w:styleId="IntenseReference">
    <w:name w:val="Intense Reference"/>
    <w:basedOn w:val="DefaultParagraphFont"/>
    <w:uiPriority w:val="32"/>
    <w:qFormat/>
    <w:rsid w:val="00D42DF7"/>
    <w:rPr>
      <w:b/>
      <w:bCs/>
      <w:smallCaps/>
      <w:color w:val="0F4761" w:themeColor="accent1" w:themeShade="BF"/>
      <w:spacing w:val="5"/>
    </w:rPr>
  </w:style>
  <w:style w:type="character" w:customStyle="1" w:styleId="ListParagraphChar">
    <w:name w:val="List Paragraph Char"/>
    <w:link w:val="ListParagraph"/>
    <w:uiPriority w:val="34"/>
    <w:qFormat/>
    <w:locked/>
    <w:rsid w:val="00D42DF7"/>
  </w:style>
  <w:style w:type="table" w:styleId="TableGrid">
    <w:name w:val="Table Grid"/>
    <w:basedOn w:val="TableNormal"/>
    <w:uiPriority w:val="39"/>
    <w:rsid w:val="00D42DF7"/>
    <w:pPr>
      <w:suppressAutoHyphens/>
      <w:spacing w:after="0" w:line="240" w:lineRule="auto"/>
    </w:pPr>
    <w:rPr>
      <w:kern w:val="0"/>
      <w:sz w:val="22"/>
      <w:szCs w:val="22"/>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2DF7"/>
    <w:rPr>
      <w:sz w:val="16"/>
      <w:szCs w:val="16"/>
    </w:rPr>
  </w:style>
  <w:style w:type="paragraph" w:styleId="CommentText">
    <w:name w:val="annotation text"/>
    <w:basedOn w:val="Normal"/>
    <w:link w:val="CommentTextChar"/>
    <w:uiPriority w:val="99"/>
    <w:unhideWhenUsed/>
    <w:rsid w:val="00D42DF7"/>
    <w:pPr>
      <w:spacing w:line="240" w:lineRule="auto"/>
    </w:pPr>
    <w:rPr>
      <w:sz w:val="20"/>
      <w:szCs w:val="20"/>
    </w:rPr>
  </w:style>
  <w:style w:type="character" w:customStyle="1" w:styleId="CommentTextChar">
    <w:name w:val="Comment Text Char"/>
    <w:basedOn w:val="DefaultParagraphFont"/>
    <w:link w:val="CommentText"/>
    <w:uiPriority w:val="99"/>
    <w:rsid w:val="00D42DF7"/>
    <w:rPr>
      <w:sz w:val="20"/>
      <w:szCs w:val="20"/>
    </w:rPr>
  </w:style>
  <w:style w:type="paragraph" w:styleId="CommentSubject">
    <w:name w:val="annotation subject"/>
    <w:basedOn w:val="CommentText"/>
    <w:next w:val="CommentText"/>
    <w:link w:val="CommentSubjectChar"/>
    <w:uiPriority w:val="99"/>
    <w:semiHidden/>
    <w:unhideWhenUsed/>
    <w:rsid w:val="00D42DF7"/>
    <w:rPr>
      <w:b/>
      <w:bCs/>
    </w:rPr>
  </w:style>
  <w:style w:type="character" w:customStyle="1" w:styleId="CommentSubjectChar">
    <w:name w:val="Comment Subject Char"/>
    <w:basedOn w:val="CommentTextChar"/>
    <w:link w:val="CommentSubject"/>
    <w:uiPriority w:val="99"/>
    <w:semiHidden/>
    <w:rsid w:val="00D42DF7"/>
    <w:rPr>
      <w:b/>
      <w:bCs/>
      <w:sz w:val="20"/>
      <w:szCs w:val="20"/>
    </w:rPr>
  </w:style>
  <w:style w:type="paragraph" w:styleId="BalloonText">
    <w:name w:val="Balloon Text"/>
    <w:basedOn w:val="Normal"/>
    <w:link w:val="BalloonTextChar"/>
    <w:uiPriority w:val="99"/>
    <w:semiHidden/>
    <w:unhideWhenUsed/>
    <w:rsid w:val="00223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8901-53B8-4259-AAB8-27D2AD99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489</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LKN Analysis</dc:creator>
  <cp:keywords/>
  <dc:description/>
  <cp:lastModifiedBy>MX</cp:lastModifiedBy>
  <cp:revision>3</cp:revision>
  <dcterms:created xsi:type="dcterms:W3CDTF">2024-04-16T08:09:00Z</dcterms:created>
  <dcterms:modified xsi:type="dcterms:W3CDTF">2024-04-16T08:20:00Z</dcterms:modified>
</cp:coreProperties>
</file>