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583EDE" w14:textId="77777777" w:rsidR="00C344BB" w:rsidRPr="00114CEF" w:rsidRDefault="00C344BB" w:rsidP="00C344BB">
      <w:pPr>
        <w:spacing w:after="0" w:line="240" w:lineRule="auto"/>
        <w:jc w:val="center"/>
        <w:rPr>
          <w:rFonts w:cs="Calibri"/>
          <w:b/>
          <w:color w:val="33339B"/>
          <w:lang w:val="en-US"/>
        </w:rPr>
      </w:pPr>
      <w:r w:rsidRPr="00114CEF">
        <w:rPr>
          <w:rFonts w:cs="Calibri"/>
          <w:b/>
          <w:color w:val="33339B"/>
          <w:lang w:val="en-US"/>
        </w:rPr>
        <w:t>14</w:t>
      </w:r>
      <w:r w:rsidRPr="00114CEF">
        <w:rPr>
          <w:rFonts w:cs="Calibri"/>
          <w:b/>
          <w:color w:val="33339B"/>
          <w:vertAlign w:val="superscript"/>
          <w:lang w:val="en-US"/>
        </w:rPr>
        <w:t>th</w:t>
      </w:r>
      <w:r w:rsidRPr="00114CEF">
        <w:rPr>
          <w:rFonts w:cs="Calibri"/>
          <w:b/>
          <w:color w:val="33339B"/>
          <w:lang w:val="en-US"/>
        </w:rPr>
        <w:t xml:space="preserve"> meeting of the Thematic Steering Group for</w:t>
      </w:r>
    </w:p>
    <w:p w14:paraId="7770D88F" w14:textId="77777777" w:rsidR="00C344BB" w:rsidRPr="00114CEF" w:rsidRDefault="00C344BB" w:rsidP="00C344BB">
      <w:pPr>
        <w:spacing w:after="0" w:line="240" w:lineRule="auto"/>
        <w:jc w:val="center"/>
        <w:rPr>
          <w:rFonts w:cs="Calibri"/>
          <w:b/>
          <w:color w:val="33339B"/>
          <w:lang w:val="en-US"/>
        </w:rPr>
      </w:pPr>
      <w:r w:rsidRPr="00114CEF">
        <w:rPr>
          <w:rFonts w:cs="Calibri"/>
          <w:b/>
          <w:color w:val="33339B"/>
          <w:lang w:val="en-US"/>
        </w:rPr>
        <w:t>Pillar 3 – Environmental Quality</w:t>
      </w:r>
    </w:p>
    <w:p w14:paraId="3F30E75A" w14:textId="77777777" w:rsidR="00C344BB" w:rsidRPr="00114CEF" w:rsidRDefault="00C344BB" w:rsidP="00C344BB">
      <w:pPr>
        <w:spacing w:after="0" w:line="240" w:lineRule="auto"/>
        <w:jc w:val="center"/>
        <w:rPr>
          <w:rFonts w:cs="Calibri"/>
          <w:b/>
          <w:color w:val="33339B"/>
          <w:lang w:val="en-US"/>
        </w:rPr>
      </w:pPr>
      <w:r w:rsidRPr="00114CEF">
        <w:rPr>
          <w:rFonts w:cs="Calibri"/>
          <w:b/>
          <w:color w:val="33339B"/>
          <w:lang w:val="en-US"/>
        </w:rPr>
        <w:t>under the EU Strategy for the Adriatic and Ionian Region (EUSAIR)</w:t>
      </w:r>
    </w:p>
    <w:p w14:paraId="522835D8" w14:textId="77777777" w:rsidR="00C344BB" w:rsidRPr="00114CEF" w:rsidRDefault="00C344BB" w:rsidP="00C344BB">
      <w:pPr>
        <w:spacing w:after="0" w:line="240" w:lineRule="auto"/>
        <w:jc w:val="center"/>
        <w:rPr>
          <w:rFonts w:cs="Calibri"/>
          <w:b/>
          <w:color w:val="33339B"/>
          <w:lang w:val="en-US"/>
        </w:rPr>
      </w:pPr>
      <w:r w:rsidRPr="00114CEF">
        <w:rPr>
          <w:rFonts w:cs="Calibri"/>
          <w:b/>
          <w:color w:val="33339B"/>
          <w:lang w:val="en-US"/>
        </w:rPr>
        <w:t>29 March 2021</w:t>
      </w:r>
    </w:p>
    <w:p w14:paraId="6BA68A9D" w14:textId="77777777" w:rsidR="00C344BB" w:rsidRPr="00114CEF" w:rsidRDefault="00C344BB" w:rsidP="00C344BB">
      <w:pPr>
        <w:spacing w:after="0" w:line="240" w:lineRule="auto"/>
        <w:jc w:val="center"/>
        <w:rPr>
          <w:rFonts w:cs="Calibri"/>
          <w:b/>
          <w:color w:val="33339B"/>
          <w:lang w:val="en-US"/>
        </w:rPr>
      </w:pPr>
    </w:p>
    <w:p w14:paraId="6F209F7F" w14:textId="77777777" w:rsidR="00C344BB" w:rsidRPr="00114CEF" w:rsidRDefault="00C344BB" w:rsidP="00C344BB">
      <w:pPr>
        <w:spacing w:after="0" w:line="240" w:lineRule="auto"/>
        <w:jc w:val="center"/>
        <w:rPr>
          <w:rFonts w:cs="Calibri"/>
          <w:b/>
          <w:color w:val="33339B"/>
          <w:lang w:val="en-US"/>
        </w:rPr>
      </w:pPr>
      <w:r w:rsidRPr="00114CEF">
        <w:rPr>
          <w:rFonts w:cs="Calibri"/>
          <w:b/>
          <w:color w:val="33339B"/>
          <w:lang w:val="en-US"/>
        </w:rPr>
        <w:t>DRAFT MINUTES</w:t>
      </w:r>
    </w:p>
    <w:p w14:paraId="5193ABB8" w14:textId="77777777" w:rsidR="00C344BB" w:rsidRPr="00114CEF" w:rsidRDefault="00C344BB" w:rsidP="00C344BB">
      <w:pPr>
        <w:spacing w:after="0" w:line="240" w:lineRule="auto"/>
        <w:jc w:val="both"/>
        <w:rPr>
          <w:rFonts w:cs="Calibri"/>
          <w:b/>
          <w:lang w:val="en-US" w:eastAsia="en-GB"/>
        </w:rPr>
      </w:pPr>
    </w:p>
    <w:p w14:paraId="292F90EE" w14:textId="77777777" w:rsidR="00C344BB" w:rsidRPr="00114CEF" w:rsidRDefault="00C344BB" w:rsidP="00C344BB">
      <w:pPr>
        <w:spacing w:after="0" w:line="240" w:lineRule="auto"/>
        <w:jc w:val="both"/>
        <w:rPr>
          <w:rFonts w:cs="Calibri"/>
          <w:lang w:val="en-US" w:eastAsia="en-GB"/>
        </w:rPr>
      </w:pPr>
      <w:r w:rsidRPr="00114CEF">
        <w:rPr>
          <w:rFonts w:cs="Calibri"/>
          <w:b/>
          <w:color w:val="33339B"/>
          <w:lang w:val="en-US"/>
        </w:rPr>
        <w:t>Venue:</w:t>
      </w:r>
      <w:r w:rsidRPr="00114CEF">
        <w:rPr>
          <w:rFonts w:cs="Calibri"/>
          <w:b/>
          <w:lang w:val="en-US" w:eastAsia="en-GB"/>
        </w:rPr>
        <w:t xml:space="preserve"> </w:t>
      </w:r>
      <w:r w:rsidRPr="00114CEF">
        <w:rPr>
          <w:rFonts w:cs="Calibri"/>
          <w:b/>
          <w:lang w:val="en-US" w:eastAsia="en-GB"/>
        </w:rPr>
        <w:tab/>
      </w:r>
      <w:r w:rsidRPr="00114CEF">
        <w:rPr>
          <w:rFonts w:cs="Calibri"/>
          <w:lang w:val="en-US" w:eastAsia="en-GB"/>
        </w:rPr>
        <w:t>online on GoToMeeting</w:t>
      </w:r>
    </w:p>
    <w:p w14:paraId="20D7C132" w14:textId="77777777" w:rsidR="00C344BB" w:rsidRPr="00114CEF" w:rsidRDefault="00C344BB" w:rsidP="00C344BB">
      <w:pPr>
        <w:spacing w:after="0" w:line="240" w:lineRule="auto"/>
        <w:jc w:val="both"/>
        <w:rPr>
          <w:rFonts w:cs="Calibri"/>
          <w:b/>
          <w:lang w:val="en-US" w:eastAsia="en-GB"/>
        </w:rPr>
      </w:pPr>
    </w:p>
    <w:p w14:paraId="101B60A0" w14:textId="6FBAFA1A" w:rsidR="00C344BB" w:rsidRPr="00114CEF" w:rsidRDefault="00C344BB" w:rsidP="00C344BB">
      <w:pPr>
        <w:spacing w:after="0" w:line="240" w:lineRule="auto"/>
        <w:jc w:val="both"/>
        <w:rPr>
          <w:rFonts w:cs="Calibri"/>
          <w:b/>
          <w:lang w:val="en-US" w:eastAsia="en-GB"/>
        </w:rPr>
      </w:pPr>
      <w:r w:rsidRPr="00114CEF">
        <w:rPr>
          <w:rFonts w:cs="Calibri"/>
          <w:b/>
          <w:color w:val="33339B"/>
          <w:lang w:val="en-US"/>
        </w:rPr>
        <w:t>Chairs:</w:t>
      </w:r>
      <w:r w:rsidRPr="00114CEF">
        <w:rPr>
          <w:rFonts w:cs="Calibri"/>
          <w:b/>
          <w:lang w:val="en-US" w:eastAsia="en-GB"/>
        </w:rPr>
        <w:t xml:space="preserve"> </w:t>
      </w:r>
      <w:r w:rsidRPr="00114CEF">
        <w:rPr>
          <w:rFonts w:cs="Calibri"/>
          <w:b/>
          <w:lang w:val="en-US" w:eastAsia="en-GB"/>
        </w:rPr>
        <w:tab/>
      </w:r>
      <w:r w:rsidRPr="00114CEF">
        <w:rPr>
          <w:rFonts w:cs="Calibri"/>
          <w:lang w:val="en-US" w:eastAsia="en-GB"/>
        </w:rPr>
        <w:t>Pillar 3 coordinators: Mitja Bricelj (SI) and Senad Oprašić (BiH)</w:t>
      </w:r>
      <w:r w:rsidRPr="00114CEF">
        <w:rPr>
          <w:rFonts w:cs="Calibri"/>
          <w:b/>
          <w:lang w:val="en-US" w:eastAsia="en-GB"/>
        </w:rPr>
        <w:t xml:space="preserve"> </w:t>
      </w:r>
    </w:p>
    <w:p w14:paraId="05569C37" w14:textId="77777777" w:rsidR="00C344BB" w:rsidRPr="00114CEF" w:rsidRDefault="00C344BB" w:rsidP="00C344BB">
      <w:pPr>
        <w:spacing w:after="0" w:line="240" w:lineRule="auto"/>
        <w:jc w:val="both"/>
        <w:rPr>
          <w:rFonts w:cs="Calibri"/>
          <w:b/>
          <w:lang w:val="en-US" w:eastAsia="en-GB"/>
        </w:rPr>
      </w:pPr>
    </w:p>
    <w:p w14:paraId="66B3A566" w14:textId="77777777" w:rsidR="00C344BB" w:rsidRPr="00114CEF" w:rsidRDefault="00C344BB" w:rsidP="00C344BB">
      <w:pPr>
        <w:spacing w:after="0" w:line="240" w:lineRule="auto"/>
        <w:jc w:val="both"/>
        <w:rPr>
          <w:rFonts w:cs="Calibri"/>
          <w:lang w:val="en-US" w:eastAsia="en-GB"/>
        </w:rPr>
      </w:pPr>
      <w:r w:rsidRPr="00114CEF">
        <w:rPr>
          <w:rFonts w:cs="Calibri"/>
          <w:b/>
          <w:color w:val="33339B"/>
          <w:lang w:val="en-US"/>
        </w:rPr>
        <w:t>Participants:</w:t>
      </w:r>
      <w:r w:rsidR="0039636A" w:rsidRPr="00114CEF">
        <w:rPr>
          <w:rFonts w:cs="Calibri"/>
          <w:b/>
          <w:color w:val="33339B"/>
          <w:lang w:val="en-US"/>
        </w:rPr>
        <w:t xml:space="preserve"> </w:t>
      </w:r>
      <w:r w:rsidRPr="00114CEF">
        <w:rPr>
          <w:rFonts w:cs="Calibri"/>
          <w:lang w:val="en-US" w:eastAsia="en-GB"/>
        </w:rPr>
        <w:t>Members of the EUSAIR Thematic Steering Group 3 (TSG 3), representatives of EUSAIR Facility Point Lead Partner (GODC) and Project partners Municipality of Izola (Sl) (Annex 1).</w:t>
      </w:r>
    </w:p>
    <w:p w14:paraId="14DD1578" w14:textId="77777777" w:rsidR="00C344BB" w:rsidRPr="00114CEF" w:rsidRDefault="00C344BB" w:rsidP="00C344BB">
      <w:pPr>
        <w:spacing w:after="0" w:line="240" w:lineRule="auto"/>
        <w:jc w:val="both"/>
        <w:rPr>
          <w:rFonts w:cs="Arial"/>
          <w:lang w:val="en-US" w:eastAsia="sl-SI"/>
        </w:rPr>
      </w:pPr>
    </w:p>
    <w:p w14:paraId="008D6727" w14:textId="295011F4" w:rsidR="00C344BB" w:rsidRPr="00114CEF" w:rsidRDefault="00C344BB" w:rsidP="00C344BB">
      <w:pPr>
        <w:spacing w:after="0" w:line="240" w:lineRule="auto"/>
        <w:jc w:val="both"/>
        <w:rPr>
          <w:highlight w:val="yellow"/>
          <w:lang w:val="en-US"/>
        </w:rPr>
      </w:pPr>
      <w:r w:rsidRPr="00114CEF">
        <w:rPr>
          <w:lang w:val="en-US"/>
        </w:rPr>
        <w:t>Seven countries (SI,</w:t>
      </w:r>
      <w:r w:rsidR="00175DE0" w:rsidRPr="00114CEF">
        <w:rPr>
          <w:lang w:val="en-US"/>
        </w:rPr>
        <w:t xml:space="preserve"> </w:t>
      </w:r>
      <w:r w:rsidRPr="00114CEF">
        <w:rPr>
          <w:lang w:val="en-US"/>
        </w:rPr>
        <w:t>MNE, BiH, IT, GR, SR</w:t>
      </w:r>
      <w:r w:rsidR="00175DE0" w:rsidRPr="00114CEF">
        <w:rPr>
          <w:lang w:val="en-US"/>
        </w:rPr>
        <w:t>, MKD</w:t>
      </w:r>
      <w:r w:rsidRPr="00114CEF">
        <w:rPr>
          <w:lang w:val="en-US"/>
        </w:rPr>
        <w:t xml:space="preserve">) out of nine were represented at the meeting. Albania and </w:t>
      </w:r>
      <w:r w:rsidR="00175DE0" w:rsidRPr="00114CEF">
        <w:rPr>
          <w:lang w:val="en-US"/>
        </w:rPr>
        <w:t xml:space="preserve">Croatia </w:t>
      </w:r>
      <w:r w:rsidRPr="00114CEF">
        <w:rPr>
          <w:lang w:val="en-US"/>
        </w:rPr>
        <w:t xml:space="preserve">were missing. The Chairs verified the presence of the members and confirmed that a quorum was reached. </w:t>
      </w:r>
    </w:p>
    <w:p w14:paraId="4BBAEC61" w14:textId="77777777" w:rsidR="00C344BB" w:rsidRPr="00114CEF" w:rsidRDefault="00C344BB" w:rsidP="00C344BB">
      <w:pPr>
        <w:spacing w:after="0" w:line="240" w:lineRule="auto"/>
        <w:jc w:val="both"/>
        <w:rPr>
          <w:lang w:val="en-US"/>
        </w:rPr>
      </w:pPr>
    </w:p>
    <w:p w14:paraId="5D0B1B55" w14:textId="2D9DD9EE" w:rsidR="00C344BB" w:rsidRPr="00114CEF" w:rsidRDefault="00C344BB" w:rsidP="00C344BB">
      <w:pPr>
        <w:spacing w:after="0" w:line="240" w:lineRule="auto"/>
        <w:jc w:val="both"/>
        <w:rPr>
          <w:lang w:val="en-US"/>
        </w:rPr>
      </w:pPr>
      <w:r w:rsidRPr="00114CEF">
        <w:rPr>
          <w:lang w:val="en-US"/>
        </w:rPr>
        <w:t>The participants were welcomed by</w:t>
      </w:r>
      <w:r w:rsidR="00175DE0" w:rsidRPr="00114CEF">
        <w:rPr>
          <w:lang w:val="en-US"/>
        </w:rPr>
        <w:t xml:space="preserve"> both </w:t>
      </w:r>
      <w:r w:rsidR="00114CEF">
        <w:rPr>
          <w:lang w:val="en-US"/>
        </w:rPr>
        <w:t>P</w:t>
      </w:r>
      <w:r w:rsidR="00114CEF" w:rsidRPr="00114CEF">
        <w:rPr>
          <w:lang w:val="en-US"/>
        </w:rPr>
        <w:t>illar</w:t>
      </w:r>
      <w:r w:rsidR="00114CEF">
        <w:rPr>
          <w:lang w:val="en-US"/>
        </w:rPr>
        <w:t xml:space="preserve"> </w:t>
      </w:r>
      <w:r w:rsidR="00175DE0" w:rsidRPr="00114CEF">
        <w:rPr>
          <w:lang w:val="en-US"/>
        </w:rPr>
        <w:t>3 co-coordinators</w:t>
      </w:r>
      <w:r w:rsidRPr="00114CEF">
        <w:rPr>
          <w:lang w:val="en-US"/>
        </w:rPr>
        <w:t xml:space="preserve"> Mitja Bricelj (SI), </w:t>
      </w:r>
      <w:r w:rsidR="00175DE0" w:rsidRPr="00114CEF">
        <w:rPr>
          <w:lang w:val="en-US"/>
        </w:rPr>
        <w:t>and Senad Oprašić (BiH).</w:t>
      </w:r>
    </w:p>
    <w:p w14:paraId="0E2465DF" w14:textId="77777777" w:rsidR="00C344BB" w:rsidRPr="00114CEF" w:rsidRDefault="00C344BB" w:rsidP="00C344BB">
      <w:pPr>
        <w:spacing w:after="0" w:line="240" w:lineRule="auto"/>
        <w:rPr>
          <w:lang w:val="en-US"/>
        </w:rPr>
      </w:pPr>
    </w:p>
    <w:p w14:paraId="2564D542" w14:textId="77777777" w:rsidR="00C344BB" w:rsidRPr="00114CEF" w:rsidRDefault="00C344BB" w:rsidP="00C344BB">
      <w:pPr>
        <w:spacing w:after="0" w:line="240" w:lineRule="auto"/>
        <w:jc w:val="both"/>
        <w:rPr>
          <w:lang w:val="en-US"/>
        </w:rPr>
      </w:pPr>
      <w:r w:rsidRPr="00114CEF">
        <w:rPr>
          <w:b/>
          <w:lang w:val="en-US"/>
        </w:rPr>
        <w:t>Item 1:</w:t>
      </w:r>
      <w:r w:rsidRPr="00114CEF">
        <w:rPr>
          <w:lang w:val="en-US"/>
        </w:rPr>
        <w:t xml:space="preserve"> The Agen</w:t>
      </w:r>
      <w:r w:rsidR="003C1094" w:rsidRPr="00114CEF">
        <w:rPr>
          <w:lang w:val="en-US"/>
        </w:rPr>
        <w:t>da was presented by Chair Mitja Bricelj (SI</w:t>
      </w:r>
      <w:r w:rsidRPr="00114CEF">
        <w:rPr>
          <w:lang w:val="en-US"/>
        </w:rPr>
        <w:t xml:space="preserve">). As the members raised no objections, the </w:t>
      </w:r>
      <w:bookmarkStart w:id="0" w:name="_GoBack"/>
      <w:bookmarkEnd w:id="0"/>
      <w:r w:rsidRPr="00114CEF">
        <w:rPr>
          <w:lang w:val="en-US"/>
        </w:rPr>
        <w:t xml:space="preserve">Agenda was adopted. </w:t>
      </w:r>
    </w:p>
    <w:p w14:paraId="28561620" w14:textId="77777777" w:rsidR="00C344BB" w:rsidRPr="00114CEF" w:rsidRDefault="00C344BB" w:rsidP="00C344BB">
      <w:pPr>
        <w:spacing w:after="0" w:line="240" w:lineRule="auto"/>
        <w:jc w:val="both"/>
        <w:rPr>
          <w:u w:val="single"/>
          <w:lang w:val="en-US"/>
        </w:rPr>
      </w:pPr>
    </w:p>
    <w:p w14:paraId="099B989A" w14:textId="77777777" w:rsidR="00C344BB" w:rsidRPr="00114CEF" w:rsidRDefault="00C344BB" w:rsidP="00C344BB">
      <w:pPr>
        <w:spacing w:after="0" w:line="240" w:lineRule="auto"/>
        <w:jc w:val="both"/>
        <w:rPr>
          <w:u w:val="single"/>
          <w:lang w:val="en-US"/>
        </w:rPr>
      </w:pPr>
      <w:r w:rsidRPr="00114CEF">
        <w:rPr>
          <w:u w:val="single"/>
          <w:lang w:val="en-US"/>
        </w:rPr>
        <w:t>Conclusions under Item 1:</w:t>
      </w:r>
    </w:p>
    <w:p w14:paraId="313A10A8" w14:textId="77777777" w:rsidR="00C344BB" w:rsidRPr="00114CEF" w:rsidRDefault="00C344BB" w:rsidP="00C344BB">
      <w:pPr>
        <w:spacing w:after="0" w:line="240" w:lineRule="auto"/>
        <w:jc w:val="both"/>
        <w:rPr>
          <w:lang w:val="en-US"/>
        </w:rPr>
      </w:pPr>
      <w:r w:rsidRPr="00114CEF">
        <w:rPr>
          <w:b/>
          <w:i/>
          <w:lang w:val="en-US"/>
        </w:rPr>
        <w:t>C.</w:t>
      </w:r>
      <w:r w:rsidR="003C1094" w:rsidRPr="00114CEF">
        <w:rPr>
          <w:b/>
          <w:i/>
          <w:lang w:val="en-US"/>
        </w:rPr>
        <w:t xml:space="preserve">1. The Agenda was presented by </w:t>
      </w:r>
      <w:r w:rsidRPr="00114CEF">
        <w:rPr>
          <w:b/>
          <w:i/>
          <w:lang w:val="en-US"/>
        </w:rPr>
        <w:t>Chairs Mitja Bricelj (SI) and adopted.</w:t>
      </w:r>
    </w:p>
    <w:p w14:paraId="1B9DC62A" w14:textId="77777777" w:rsidR="00C344BB" w:rsidRPr="00114CEF" w:rsidRDefault="00C344BB" w:rsidP="00C344BB">
      <w:pPr>
        <w:spacing w:after="0" w:line="240" w:lineRule="auto"/>
        <w:jc w:val="both"/>
        <w:rPr>
          <w:b/>
          <w:i/>
          <w:lang w:val="en-US"/>
        </w:rPr>
      </w:pPr>
    </w:p>
    <w:p w14:paraId="0EC7F787" w14:textId="3D13D51C" w:rsidR="00C344BB" w:rsidRPr="00114CEF" w:rsidRDefault="00C344BB" w:rsidP="00C344BB">
      <w:pPr>
        <w:spacing w:after="0" w:line="240" w:lineRule="auto"/>
        <w:jc w:val="both"/>
        <w:rPr>
          <w:lang w:val="en-US"/>
        </w:rPr>
      </w:pPr>
      <w:r w:rsidRPr="00114CEF">
        <w:rPr>
          <w:b/>
          <w:lang w:val="en-US"/>
        </w:rPr>
        <w:t>Item 2:</w:t>
      </w:r>
      <w:r w:rsidRPr="00114CEF">
        <w:rPr>
          <w:lang w:val="en-US"/>
        </w:rPr>
        <w:t xml:space="preserve"> The Minutes </w:t>
      </w:r>
      <w:r w:rsidR="00EA54FC" w:rsidRPr="00114CEF">
        <w:rPr>
          <w:lang w:val="en-US"/>
        </w:rPr>
        <w:t>of the 14</w:t>
      </w:r>
      <w:r w:rsidRPr="00114CEF">
        <w:rPr>
          <w:vertAlign w:val="superscript"/>
          <w:lang w:val="en-US"/>
        </w:rPr>
        <w:t>th</w:t>
      </w:r>
      <w:r w:rsidRPr="00114CEF">
        <w:rPr>
          <w:lang w:val="en-US"/>
        </w:rPr>
        <w:t xml:space="preserve"> TSG3 meeting (</w:t>
      </w:r>
      <w:r w:rsidR="003C1094" w:rsidRPr="00114CEF">
        <w:rPr>
          <w:lang w:val="en-US"/>
        </w:rPr>
        <w:t>Online</w:t>
      </w:r>
      <w:r w:rsidRPr="00114CEF">
        <w:rPr>
          <w:lang w:val="en-US"/>
        </w:rPr>
        <w:t xml:space="preserve">, </w:t>
      </w:r>
      <w:r w:rsidR="00EA54FC" w:rsidRPr="00114CEF">
        <w:rPr>
          <w:lang w:val="en-US"/>
        </w:rPr>
        <w:t>March</w:t>
      </w:r>
      <w:r w:rsidRPr="00114CEF">
        <w:rPr>
          <w:lang w:val="en-US"/>
        </w:rPr>
        <w:t xml:space="preserve"> 202</w:t>
      </w:r>
      <w:r w:rsidR="00EA54FC" w:rsidRPr="00114CEF">
        <w:rPr>
          <w:lang w:val="en-US"/>
        </w:rPr>
        <w:t>1</w:t>
      </w:r>
      <w:r w:rsidRPr="00114CEF">
        <w:rPr>
          <w:lang w:val="en-US"/>
        </w:rPr>
        <w:t xml:space="preserve">) were presented by </w:t>
      </w:r>
      <w:r w:rsidR="003C1094" w:rsidRPr="00114CEF">
        <w:rPr>
          <w:lang w:val="en-US"/>
        </w:rPr>
        <w:t>Chair Mitja Bricelj (SI)</w:t>
      </w:r>
      <w:r w:rsidRPr="00114CEF">
        <w:rPr>
          <w:lang w:val="en-US"/>
        </w:rPr>
        <w:t xml:space="preserve">. </w:t>
      </w:r>
      <w:r w:rsidR="00EA54FC" w:rsidRPr="00114CEF">
        <w:rPr>
          <w:lang w:val="en-US"/>
        </w:rPr>
        <w:t>Prior to the Meeting</w:t>
      </w:r>
      <w:r w:rsidR="005600D7">
        <w:rPr>
          <w:lang w:val="en-US"/>
        </w:rPr>
        <w:t>,</w:t>
      </w:r>
      <w:r w:rsidR="00EA54FC" w:rsidRPr="00114CEF">
        <w:rPr>
          <w:lang w:val="en-US"/>
        </w:rPr>
        <w:t xml:space="preserve"> Italian partners sent some amendments that did</w:t>
      </w:r>
      <w:r w:rsidR="006A6E6B" w:rsidRPr="00114CEF">
        <w:rPr>
          <w:lang w:val="en-US"/>
        </w:rPr>
        <w:t xml:space="preserve"> not affect the man conclusions. The changes were adopted and the minutes were approved</w:t>
      </w:r>
      <w:r w:rsidR="00C56337" w:rsidRPr="00114CEF">
        <w:rPr>
          <w:lang w:val="en-US"/>
        </w:rPr>
        <w:t xml:space="preserve"> (Annex 2)</w:t>
      </w:r>
      <w:r w:rsidR="006A6E6B" w:rsidRPr="00114CEF">
        <w:rPr>
          <w:lang w:val="en-US"/>
        </w:rPr>
        <w:t xml:space="preserve">. </w:t>
      </w:r>
    </w:p>
    <w:p w14:paraId="286FA759" w14:textId="77777777" w:rsidR="00C344BB" w:rsidRPr="00114CEF" w:rsidRDefault="00C344BB" w:rsidP="00C344BB">
      <w:pPr>
        <w:spacing w:after="0" w:line="240" w:lineRule="auto"/>
        <w:jc w:val="both"/>
        <w:rPr>
          <w:b/>
          <w:i/>
          <w:lang w:val="en-US"/>
        </w:rPr>
      </w:pPr>
    </w:p>
    <w:p w14:paraId="5E73C8BD" w14:textId="77777777" w:rsidR="00C344BB" w:rsidRPr="00114CEF" w:rsidRDefault="00C344BB" w:rsidP="00C344BB">
      <w:pPr>
        <w:spacing w:after="0" w:line="240" w:lineRule="auto"/>
        <w:jc w:val="both"/>
        <w:rPr>
          <w:u w:val="single"/>
          <w:lang w:val="en-US"/>
        </w:rPr>
      </w:pPr>
      <w:r w:rsidRPr="00114CEF">
        <w:rPr>
          <w:u w:val="single"/>
          <w:lang w:val="en-US"/>
        </w:rPr>
        <w:t>Conclusions under Item 2:</w:t>
      </w:r>
    </w:p>
    <w:p w14:paraId="1AE8D879" w14:textId="3D993A66" w:rsidR="00C344BB" w:rsidRPr="00114CEF" w:rsidRDefault="00C344BB" w:rsidP="00C344BB">
      <w:pPr>
        <w:spacing w:after="0" w:line="240" w:lineRule="auto"/>
        <w:contextualSpacing/>
        <w:jc w:val="both"/>
        <w:rPr>
          <w:b/>
          <w:i/>
          <w:lang w:val="en-US"/>
        </w:rPr>
      </w:pPr>
      <w:r w:rsidRPr="00114CEF">
        <w:rPr>
          <w:b/>
          <w:i/>
          <w:lang w:val="en-US"/>
        </w:rPr>
        <w:t xml:space="preserve">C.2 The Minutes </w:t>
      </w:r>
      <w:r w:rsidR="006A6E6B" w:rsidRPr="00114CEF">
        <w:rPr>
          <w:b/>
          <w:i/>
          <w:lang w:val="en-US"/>
        </w:rPr>
        <w:t>of the 14</w:t>
      </w:r>
      <w:r w:rsidRPr="00114CEF">
        <w:rPr>
          <w:b/>
          <w:i/>
          <w:vertAlign w:val="superscript"/>
          <w:lang w:val="en-US"/>
        </w:rPr>
        <w:t>th</w:t>
      </w:r>
      <w:r w:rsidR="003C1094" w:rsidRPr="00114CEF">
        <w:rPr>
          <w:b/>
          <w:i/>
          <w:lang w:val="en-US"/>
        </w:rPr>
        <w:t xml:space="preserve"> TSG3 meeting (online, </w:t>
      </w:r>
      <w:r w:rsidR="006A6E6B" w:rsidRPr="00114CEF">
        <w:rPr>
          <w:b/>
          <w:i/>
          <w:lang w:val="en-US"/>
        </w:rPr>
        <w:t>March</w:t>
      </w:r>
      <w:r w:rsidR="005600D7">
        <w:rPr>
          <w:b/>
          <w:i/>
          <w:lang w:val="en-US"/>
        </w:rPr>
        <w:t xml:space="preserve"> 29,</w:t>
      </w:r>
      <w:r w:rsidR="006A6E6B" w:rsidRPr="00114CEF">
        <w:rPr>
          <w:b/>
          <w:i/>
          <w:lang w:val="en-US"/>
        </w:rPr>
        <w:t xml:space="preserve"> 2021</w:t>
      </w:r>
      <w:r w:rsidRPr="00114CEF">
        <w:rPr>
          <w:b/>
          <w:i/>
          <w:lang w:val="en-US"/>
        </w:rPr>
        <w:t>) were approved.</w:t>
      </w:r>
    </w:p>
    <w:p w14:paraId="71C55D51" w14:textId="77777777" w:rsidR="00C344BB" w:rsidRPr="00114CEF" w:rsidRDefault="00C344BB" w:rsidP="00C344BB">
      <w:pPr>
        <w:spacing w:after="0" w:line="240" w:lineRule="auto"/>
        <w:contextualSpacing/>
        <w:jc w:val="both"/>
        <w:rPr>
          <w:rFonts w:cs="Calibri"/>
          <w:b/>
          <w:lang w:val="en-US"/>
        </w:rPr>
      </w:pPr>
    </w:p>
    <w:p w14:paraId="74675698" w14:textId="25055760" w:rsidR="00015625" w:rsidRPr="00114CEF" w:rsidRDefault="00C344BB" w:rsidP="00531E12">
      <w:pPr>
        <w:jc w:val="both"/>
        <w:rPr>
          <w:rFonts w:cs="Calibri"/>
          <w:bCs/>
          <w:iCs/>
          <w:lang w:val="en-US"/>
        </w:rPr>
      </w:pPr>
      <w:r w:rsidRPr="00114CEF">
        <w:rPr>
          <w:rFonts w:cs="Calibri"/>
          <w:b/>
          <w:lang w:val="en-US"/>
        </w:rPr>
        <w:t xml:space="preserve">Item 3: </w:t>
      </w:r>
      <w:r w:rsidRPr="00114CEF">
        <w:rPr>
          <w:rFonts w:cs="Calibri"/>
          <w:lang w:val="en-US"/>
        </w:rPr>
        <w:t>Co-chair Mitja Bricelj (SI) shared the key messages of the Technical Pillar Coordinators meeting (PC meeting), at which the Pillar coordinators reported about the work done within TSG 3</w:t>
      </w:r>
      <w:r w:rsidR="00C56337" w:rsidRPr="00114CEF">
        <w:rPr>
          <w:rFonts w:cs="Calibri"/>
          <w:lang w:val="en-US"/>
        </w:rPr>
        <w:t xml:space="preserve"> (Annex 3</w:t>
      </w:r>
      <w:r w:rsidR="00EE6073" w:rsidRPr="00114CEF">
        <w:rPr>
          <w:rFonts w:cs="Calibri"/>
          <w:lang w:val="en-US"/>
        </w:rPr>
        <w:t>)</w:t>
      </w:r>
      <w:r w:rsidRPr="00114CEF">
        <w:rPr>
          <w:rFonts w:cs="Calibri"/>
          <w:lang w:val="en-US"/>
        </w:rPr>
        <w:t xml:space="preserve">: mainly the </w:t>
      </w:r>
      <w:r w:rsidR="00A80733" w:rsidRPr="00114CEF">
        <w:rPr>
          <w:rFonts w:cs="Calibri"/>
          <w:lang w:val="en-US"/>
        </w:rPr>
        <w:t xml:space="preserve">involvement of TSG3 at the </w:t>
      </w:r>
      <w:r w:rsidR="006A6E6B" w:rsidRPr="00114CEF">
        <w:rPr>
          <w:rFonts w:cs="Calibri"/>
          <w:lang w:val="en-US"/>
        </w:rPr>
        <w:t>6</w:t>
      </w:r>
      <w:r w:rsidR="00A80733" w:rsidRPr="00114CEF">
        <w:rPr>
          <w:rFonts w:cs="Calibri"/>
          <w:vertAlign w:val="superscript"/>
          <w:lang w:val="en-US"/>
        </w:rPr>
        <w:t>th</w:t>
      </w:r>
      <w:r w:rsidR="00A80733" w:rsidRPr="00114CEF">
        <w:rPr>
          <w:rFonts w:cs="Calibri"/>
          <w:lang w:val="en-US"/>
        </w:rPr>
        <w:t xml:space="preserve"> EUSAIR Forum </w:t>
      </w:r>
      <w:r w:rsidR="00531E12" w:rsidRPr="00114CEF">
        <w:rPr>
          <w:rFonts w:cs="Calibri"/>
          <w:lang w:val="en-US"/>
        </w:rPr>
        <w:t xml:space="preserve">11-12 May 2021 </w:t>
      </w:r>
      <w:r w:rsidR="006A6E6B" w:rsidRPr="00114CEF">
        <w:rPr>
          <w:rFonts w:cs="Calibri"/>
          <w:lang w:val="en-US"/>
        </w:rPr>
        <w:t xml:space="preserve">in Slovenia </w:t>
      </w:r>
      <w:r w:rsidR="00531E12" w:rsidRPr="00114CEF">
        <w:rPr>
          <w:rFonts w:cs="Calibri"/>
          <w:lang w:val="en-US"/>
        </w:rPr>
        <w:t>with the pillar Session</w:t>
      </w:r>
      <w:r w:rsidR="00EE6073" w:rsidRPr="00114CEF">
        <w:rPr>
          <w:rFonts w:cs="Calibri"/>
          <w:lang w:val="en-US"/>
        </w:rPr>
        <w:t>, p</w:t>
      </w:r>
      <w:r w:rsidR="00531E12" w:rsidRPr="00114CEF">
        <w:rPr>
          <w:rFonts w:cs="Calibri"/>
          <w:bCs/>
          <w:iCs/>
          <w:lang w:val="en-US"/>
        </w:rPr>
        <w:t xml:space="preserve">reparation of </w:t>
      </w:r>
      <w:r w:rsidR="00531E12" w:rsidRPr="00114CEF">
        <w:rPr>
          <w:rFonts w:cs="Calibri"/>
          <w:iCs/>
          <w:lang w:val="en-US"/>
        </w:rPr>
        <w:t xml:space="preserve">the </w:t>
      </w:r>
      <w:r w:rsidR="00531E12" w:rsidRPr="00114CEF">
        <w:rPr>
          <w:rFonts w:cs="Calibri"/>
          <w:bCs/>
          <w:i/>
          <w:iCs/>
          <w:lang w:val="en-US"/>
        </w:rPr>
        <w:t xml:space="preserve">Handbook for </w:t>
      </w:r>
      <w:r w:rsidR="00FC705A">
        <w:rPr>
          <w:rFonts w:cs="Calibri"/>
          <w:bCs/>
          <w:i/>
          <w:iCs/>
          <w:lang w:val="en-US"/>
        </w:rPr>
        <w:t>G</w:t>
      </w:r>
      <w:r w:rsidR="00FC705A" w:rsidRPr="00114CEF">
        <w:rPr>
          <w:rFonts w:cs="Calibri"/>
          <w:bCs/>
          <w:i/>
          <w:iCs/>
          <w:lang w:val="en-US"/>
        </w:rPr>
        <w:t xml:space="preserve">reen </w:t>
      </w:r>
      <w:r w:rsidR="00FC705A">
        <w:rPr>
          <w:rFonts w:cs="Calibri"/>
          <w:bCs/>
          <w:i/>
          <w:iCs/>
          <w:lang w:val="en-US"/>
        </w:rPr>
        <w:t>I</w:t>
      </w:r>
      <w:r w:rsidR="00FC705A" w:rsidRPr="00114CEF">
        <w:rPr>
          <w:rFonts w:cs="Calibri"/>
          <w:bCs/>
          <w:i/>
          <w:iCs/>
          <w:lang w:val="en-US"/>
        </w:rPr>
        <w:t>nfrastructure</w:t>
      </w:r>
      <w:r w:rsidR="00FC705A" w:rsidRPr="00114CEF">
        <w:rPr>
          <w:rFonts w:cs="Calibri"/>
          <w:i/>
          <w:iCs/>
          <w:lang w:val="en-US"/>
        </w:rPr>
        <w:t xml:space="preserve"> </w:t>
      </w:r>
      <w:r w:rsidR="00531E12" w:rsidRPr="00114CEF">
        <w:rPr>
          <w:rFonts w:cs="Calibri"/>
          <w:bCs/>
          <w:i/>
          <w:iCs/>
          <w:lang w:val="en-US"/>
        </w:rPr>
        <w:t xml:space="preserve">and </w:t>
      </w:r>
      <w:r w:rsidR="00FC705A">
        <w:rPr>
          <w:rFonts w:cs="Calibri"/>
          <w:bCs/>
          <w:i/>
          <w:iCs/>
          <w:lang w:val="en-US"/>
        </w:rPr>
        <w:t>S</w:t>
      </w:r>
      <w:r w:rsidR="00FC705A" w:rsidRPr="00114CEF">
        <w:rPr>
          <w:rFonts w:cs="Calibri"/>
          <w:bCs/>
          <w:i/>
          <w:iCs/>
          <w:lang w:val="en-US"/>
        </w:rPr>
        <w:t xml:space="preserve">patial </w:t>
      </w:r>
      <w:r w:rsidR="00FC705A">
        <w:rPr>
          <w:rFonts w:cs="Calibri"/>
          <w:bCs/>
          <w:i/>
          <w:iCs/>
          <w:lang w:val="en-US"/>
        </w:rPr>
        <w:t>P</w:t>
      </w:r>
      <w:r w:rsidR="00531E12" w:rsidRPr="00114CEF">
        <w:rPr>
          <w:rFonts w:cs="Calibri"/>
          <w:bCs/>
          <w:i/>
          <w:iCs/>
          <w:lang w:val="en-US"/>
        </w:rPr>
        <w:t>lanning</w:t>
      </w:r>
      <w:r w:rsidR="00531E12" w:rsidRPr="00114CEF">
        <w:rPr>
          <w:rFonts w:cs="Calibri"/>
          <w:bCs/>
          <w:iCs/>
          <w:lang w:val="en-US"/>
        </w:rPr>
        <w:t xml:space="preserve"> </w:t>
      </w:r>
      <w:r w:rsidR="00531E12" w:rsidRPr="00114CEF">
        <w:rPr>
          <w:rFonts w:cs="Calibri"/>
          <w:iCs/>
          <w:lang w:val="en-US"/>
        </w:rPr>
        <w:t xml:space="preserve">and the </w:t>
      </w:r>
      <w:r w:rsidR="00C1087A" w:rsidRPr="00114CEF">
        <w:rPr>
          <w:rFonts w:cs="Calibri"/>
          <w:bCs/>
          <w:i/>
          <w:iCs/>
          <w:lang w:val="en-US"/>
        </w:rPr>
        <w:t>Analysis of Marine (water) Protected Areas in EUSAIR and Proposals for Corrective Measures</w:t>
      </w:r>
      <w:r w:rsidR="00531E12" w:rsidRPr="00114CEF">
        <w:rPr>
          <w:rFonts w:cs="Calibri"/>
          <w:bCs/>
          <w:i/>
          <w:iCs/>
          <w:lang w:val="en-US"/>
        </w:rPr>
        <w:t>,</w:t>
      </w:r>
      <w:r w:rsidR="00531E12" w:rsidRPr="00114CEF">
        <w:rPr>
          <w:rFonts w:cs="Calibri"/>
          <w:bCs/>
          <w:iCs/>
          <w:lang w:val="en-US"/>
        </w:rPr>
        <w:t xml:space="preserve"> which will be upgraded with the TSG3 issue paper </w:t>
      </w:r>
      <w:r w:rsidR="00C1087A" w:rsidRPr="00114CEF">
        <w:rPr>
          <w:rFonts w:cs="Calibri"/>
          <w:bCs/>
          <w:i/>
          <w:iCs/>
          <w:lang w:val="en-US"/>
        </w:rPr>
        <w:t xml:space="preserve">Analysis of </w:t>
      </w:r>
      <w:r w:rsidR="00FC705A">
        <w:rPr>
          <w:rFonts w:cs="Calibri"/>
          <w:bCs/>
          <w:i/>
          <w:iCs/>
          <w:lang w:val="en-US"/>
        </w:rPr>
        <w:t>the L</w:t>
      </w:r>
      <w:r w:rsidR="00FC705A" w:rsidRPr="00114CEF">
        <w:rPr>
          <w:rFonts w:cs="Calibri"/>
          <w:bCs/>
          <w:i/>
          <w:iCs/>
          <w:lang w:val="en-US"/>
        </w:rPr>
        <w:t xml:space="preserve">egal </w:t>
      </w:r>
      <w:r w:rsidR="00FC705A">
        <w:rPr>
          <w:rFonts w:cs="Calibri"/>
          <w:bCs/>
          <w:i/>
          <w:iCs/>
          <w:lang w:val="en-US"/>
        </w:rPr>
        <w:t>B</w:t>
      </w:r>
      <w:r w:rsidR="00FC705A" w:rsidRPr="00114CEF">
        <w:rPr>
          <w:rFonts w:cs="Calibri"/>
          <w:bCs/>
          <w:i/>
          <w:iCs/>
          <w:lang w:val="en-US"/>
        </w:rPr>
        <w:t xml:space="preserve">asis </w:t>
      </w:r>
      <w:r w:rsidR="00C1087A" w:rsidRPr="00114CEF">
        <w:rPr>
          <w:rFonts w:cs="Calibri"/>
          <w:bCs/>
          <w:i/>
          <w:iCs/>
          <w:lang w:val="en-US"/>
        </w:rPr>
        <w:t xml:space="preserve">for the </w:t>
      </w:r>
      <w:r w:rsidR="00FC705A">
        <w:rPr>
          <w:rFonts w:cs="Calibri"/>
          <w:bCs/>
          <w:i/>
          <w:iCs/>
          <w:lang w:val="en-US"/>
        </w:rPr>
        <w:t>E</w:t>
      </w:r>
      <w:r w:rsidR="00FC705A" w:rsidRPr="00114CEF">
        <w:rPr>
          <w:rFonts w:cs="Calibri"/>
          <w:bCs/>
          <w:i/>
          <w:iCs/>
          <w:lang w:val="en-US"/>
        </w:rPr>
        <w:t xml:space="preserve">stablishment </w:t>
      </w:r>
      <w:r w:rsidR="00C1087A" w:rsidRPr="00114CEF">
        <w:rPr>
          <w:rFonts w:cs="Calibri"/>
          <w:bCs/>
          <w:i/>
          <w:iCs/>
          <w:lang w:val="en-US"/>
        </w:rPr>
        <w:t xml:space="preserve">and </w:t>
      </w:r>
      <w:r w:rsidR="00FC705A">
        <w:rPr>
          <w:rFonts w:cs="Calibri"/>
          <w:bCs/>
          <w:i/>
          <w:iCs/>
          <w:lang w:val="en-US"/>
        </w:rPr>
        <w:t>F</w:t>
      </w:r>
      <w:r w:rsidR="00FC705A" w:rsidRPr="00114CEF">
        <w:rPr>
          <w:rFonts w:cs="Calibri"/>
          <w:bCs/>
          <w:i/>
          <w:iCs/>
          <w:lang w:val="en-US"/>
        </w:rPr>
        <w:t xml:space="preserve">urther </w:t>
      </w:r>
      <w:r w:rsidR="00FC705A">
        <w:rPr>
          <w:rFonts w:cs="Calibri"/>
          <w:bCs/>
          <w:i/>
          <w:iCs/>
          <w:lang w:val="en-US"/>
        </w:rPr>
        <w:t>D</w:t>
      </w:r>
      <w:r w:rsidR="00FC705A" w:rsidRPr="00114CEF">
        <w:rPr>
          <w:rFonts w:cs="Calibri"/>
          <w:bCs/>
          <w:i/>
          <w:iCs/>
          <w:lang w:val="en-US"/>
        </w:rPr>
        <w:t xml:space="preserve">evelopment </w:t>
      </w:r>
      <w:r w:rsidR="00C1087A" w:rsidRPr="00114CEF">
        <w:rPr>
          <w:rFonts w:cs="Calibri"/>
          <w:bCs/>
          <w:i/>
          <w:iCs/>
          <w:lang w:val="en-US"/>
        </w:rPr>
        <w:t xml:space="preserve">of </w:t>
      </w:r>
      <w:r w:rsidR="00FC705A">
        <w:rPr>
          <w:rFonts w:cs="Calibri"/>
          <w:bCs/>
          <w:i/>
          <w:iCs/>
          <w:lang w:val="en-US"/>
        </w:rPr>
        <w:t>M</w:t>
      </w:r>
      <w:r w:rsidR="00FC705A" w:rsidRPr="00114CEF">
        <w:rPr>
          <w:rFonts w:cs="Calibri"/>
          <w:bCs/>
          <w:i/>
          <w:iCs/>
          <w:lang w:val="en-US"/>
        </w:rPr>
        <w:t xml:space="preserve">arine </w:t>
      </w:r>
      <w:r w:rsidR="00FC705A">
        <w:rPr>
          <w:rFonts w:cs="Calibri"/>
          <w:bCs/>
          <w:i/>
          <w:iCs/>
          <w:lang w:val="en-US"/>
        </w:rPr>
        <w:t>P</w:t>
      </w:r>
      <w:r w:rsidR="00FC705A" w:rsidRPr="00114CEF">
        <w:rPr>
          <w:rFonts w:cs="Calibri"/>
          <w:bCs/>
          <w:i/>
          <w:iCs/>
          <w:lang w:val="en-US"/>
        </w:rPr>
        <w:t xml:space="preserve">rotected </w:t>
      </w:r>
      <w:r w:rsidR="00FC705A">
        <w:rPr>
          <w:rFonts w:cs="Calibri"/>
          <w:bCs/>
          <w:i/>
          <w:iCs/>
          <w:lang w:val="en-US"/>
        </w:rPr>
        <w:t>A</w:t>
      </w:r>
      <w:r w:rsidR="00FC705A" w:rsidRPr="00114CEF">
        <w:rPr>
          <w:rFonts w:cs="Calibri"/>
          <w:bCs/>
          <w:i/>
          <w:iCs/>
          <w:lang w:val="en-US"/>
        </w:rPr>
        <w:t xml:space="preserve">reas </w:t>
      </w:r>
      <w:r w:rsidR="00C1087A" w:rsidRPr="00114CEF">
        <w:rPr>
          <w:rFonts w:cs="Calibri"/>
          <w:bCs/>
          <w:i/>
          <w:iCs/>
          <w:lang w:val="en-US"/>
        </w:rPr>
        <w:t>in the EUSAIR</w:t>
      </w:r>
      <w:r w:rsidR="00531E12" w:rsidRPr="00114CEF">
        <w:rPr>
          <w:rFonts w:cs="Calibri"/>
          <w:bCs/>
          <w:i/>
          <w:iCs/>
          <w:lang w:val="en-US"/>
        </w:rPr>
        <w:t xml:space="preserve">. </w:t>
      </w:r>
      <w:r w:rsidR="00531E12" w:rsidRPr="00114CEF">
        <w:rPr>
          <w:rFonts w:cs="Calibri"/>
          <w:bCs/>
          <w:iCs/>
          <w:lang w:val="en-US"/>
        </w:rPr>
        <w:t xml:space="preserve">Pillar coordinators also reported on </w:t>
      </w:r>
      <w:r w:rsidR="005600D7">
        <w:rPr>
          <w:rFonts w:cs="Calibri"/>
          <w:bCs/>
          <w:iCs/>
          <w:lang w:val="en-US"/>
        </w:rPr>
        <w:t xml:space="preserve">the </w:t>
      </w:r>
      <w:r w:rsidR="00531E12" w:rsidRPr="00114CEF">
        <w:rPr>
          <w:rFonts w:cs="Calibri"/>
          <w:bCs/>
          <w:iCs/>
          <w:lang w:val="en-US"/>
        </w:rPr>
        <w:t xml:space="preserve">establishment of CAMP in Bosnia and Herzegovina and cooperation with </w:t>
      </w:r>
      <w:r w:rsidR="00C1087A" w:rsidRPr="00114CEF">
        <w:rPr>
          <w:rFonts w:cs="Calibri"/>
          <w:bCs/>
          <w:iCs/>
          <w:lang w:val="en-US"/>
        </w:rPr>
        <w:t>MCSD – Mediterranean Commission on Sustainable Development</w:t>
      </w:r>
      <w:r w:rsidR="00C1087A" w:rsidRPr="00114CEF">
        <w:rPr>
          <w:rFonts w:cs="Calibri"/>
          <w:b/>
          <w:bCs/>
          <w:iCs/>
          <w:lang w:val="en-US"/>
        </w:rPr>
        <w:t xml:space="preserve"> </w:t>
      </w:r>
      <w:r w:rsidR="00531E12" w:rsidRPr="00114CEF">
        <w:rPr>
          <w:rFonts w:cs="Calibri"/>
          <w:bCs/>
          <w:iCs/>
          <w:lang w:val="en-US"/>
        </w:rPr>
        <w:t>and work ahead</w:t>
      </w:r>
      <w:r w:rsidR="00FC705A">
        <w:rPr>
          <w:rFonts w:cs="Calibri"/>
          <w:bCs/>
          <w:iCs/>
          <w:lang w:val="en-US"/>
        </w:rPr>
        <w:t>,</w:t>
      </w:r>
      <w:r w:rsidR="00531E12" w:rsidRPr="00114CEF">
        <w:rPr>
          <w:rFonts w:cs="Calibri"/>
          <w:bCs/>
          <w:iCs/>
          <w:lang w:val="en-US"/>
        </w:rPr>
        <w:t xml:space="preserve"> mainly </w:t>
      </w:r>
      <w:r w:rsidR="00FC705A">
        <w:rPr>
          <w:rFonts w:cs="Calibri"/>
          <w:bCs/>
          <w:iCs/>
          <w:lang w:val="en-US"/>
        </w:rPr>
        <w:t xml:space="preserve">the </w:t>
      </w:r>
      <w:r w:rsidR="00531E12" w:rsidRPr="00114CEF">
        <w:rPr>
          <w:rFonts w:cs="Calibri"/>
          <w:bCs/>
          <w:iCs/>
          <w:lang w:val="en-US"/>
        </w:rPr>
        <w:t xml:space="preserve">further involvement of youth and the forthcoming Workshop </w:t>
      </w:r>
      <w:r w:rsidR="00EE6073" w:rsidRPr="00114CEF">
        <w:rPr>
          <w:rFonts w:cs="Calibri"/>
          <w:bCs/>
          <w:iCs/>
          <w:lang w:val="en-US"/>
        </w:rPr>
        <w:t>with</w:t>
      </w:r>
      <w:r w:rsidR="00531E12" w:rsidRPr="00114CEF">
        <w:rPr>
          <w:rFonts w:cs="Calibri"/>
          <w:bCs/>
          <w:iCs/>
          <w:lang w:val="en-US"/>
        </w:rPr>
        <w:t xml:space="preserve"> TSG1 </w:t>
      </w:r>
      <w:r w:rsidR="00531E12" w:rsidRPr="00114CEF">
        <w:rPr>
          <w:rFonts w:cs="Calibri"/>
          <w:bCs/>
          <w:i/>
          <w:iCs/>
          <w:lang w:val="en-US"/>
        </w:rPr>
        <w:t>-</w:t>
      </w:r>
      <w:r w:rsidR="00C1087A" w:rsidRPr="00114CEF">
        <w:rPr>
          <w:rFonts w:cs="Calibri"/>
          <w:bCs/>
          <w:i/>
          <w:iCs/>
          <w:lang w:val="en-US"/>
        </w:rPr>
        <w:t xml:space="preserve"> What can EUSAIR do to </w:t>
      </w:r>
      <w:r w:rsidR="00FC705A">
        <w:rPr>
          <w:rFonts w:cs="Calibri"/>
          <w:bCs/>
          <w:i/>
          <w:iCs/>
          <w:lang w:val="en-US"/>
        </w:rPr>
        <w:t>E</w:t>
      </w:r>
      <w:r w:rsidR="00FC705A" w:rsidRPr="00114CEF">
        <w:rPr>
          <w:rFonts w:cs="Calibri"/>
          <w:bCs/>
          <w:i/>
          <w:iCs/>
          <w:lang w:val="en-US"/>
        </w:rPr>
        <w:t xml:space="preserve">nable </w:t>
      </w:r>
      <w:r w:rsidR="00C1087A" w:rsidRPr="00114CEF">
        <w:rPr>
          <w:rFonts w:cs="Calibri"/>
          <w:bCs/>
          <w:i/>
          <w:iCs/>
          <w:lang w:val="en-US"/>
        </w:rPr>
        <w:t xml:space="preserve">Blue and Green </w:t>
      </w:r>
      <w:r w:rsidR="00FC705A">
        <w:rPr>
          <w:rFonts w:cs="Calibri"/>
          <w:bCs/>
          <w:i/>
          <w:iCs/>
          <w:lang w:val="en-US"/>
        </w:rPr>
        <w:t>S</w:t>
      </w:r>
      <w:r w:rsidR="00FC705A" w:rsidRPr="00114CEF">
        <w:rPr>
          <w:rFonts w:cs="Calibri"/>
          <w:bCs/>
          <w:i/>
          <w:iCs/>
          <w:lang w:val="en-US"/>
        </w:rPr>
        <w:t xml:space="preserve">ustainable </w:t>
      </w:r>
      <w:r w:rsidR="00FC705A">
        <w:rPr>
          <w:rFonts w:cs="Calibri"/>
          <w:bCs/>
          <w:i/>
          <w:iCs/>
          <w:lang w:val="en-US"/>
        </w:rPr>
        <w:t>G</w:t>
      </w:r>
      <w:r w:rsidR="00FC705A" w:rsidRPr="00114CEF">
        <w:rPr>
          <w:rFonts w:cs="Calibri"/>
          <w:bCs/>
          <w:i/>
          <w:iCs/>
          <w:lang w:val="en-US"/>
        </w:rPr>
        <w:t xml:space="preserve">rowth </w:t>
      </w:r>
      <w:r w:rsidR="00C1087A" w:rsidRPr="00114CEF">
        <w:rPr>
          <w:rFonts w:cs="Calibri"/>
          <w:bCs/>
          <w:i/>
          <w:iCs/>
          <w:lang w:val="en-US"/>
        </w:rPr>
        <w:t xml:space="preserve">in the Adriatic Ionian </w:t>
      </w:r>
      <w:r w:rsidR="00FC705A">
        <w:rPr>
          <w:rFonts w:cs="Calibri"/>
          <w:bCs/>
          <w:i/>
          <w:iCs/>
          <w:lang w:val="en-US"/>
        </w:rPr>
        <w:t>R</w:t>
      </w:r>
      <w:r w:rsidR="00FC705A" w:rsidRPr="00114CEF">
        <w:rPr>
          <w:rFonts w:cs="Calibri"/>
          <w:bCs/>
          <w:i/>
          <w:iCs/>
          <w:lang w:val="en-US"/>
        </w:rPr>
        <w:t>egion</w:t>
      </w:r>
      <w:r w:rsidR="00C1087A" w:rsidRPr="00114CEF">
        <w:rPr>
          <w:rFonts w:cs="Calibri"/>
          <w:bCs/>
          <w:i/>
          <w:iCs/>
          <w:lang w:val="en-US"/>
        </w:rPr>
        <w:t xml:space="preserve">: MSP in EUSAIR state of the </w:t>
      </w:r>
      <w:r w:rsidR="00C1087A" w:rsidRPr="00114CEF">
        <w:rPr>
          <w:rFonts w:cs="Calibri"/>
          <w:bCs/>
          <w:i/>
          <w:iCs/>
          <w:lang w:val="en-US"/>
        </w:rPr>
        <w:lastRenderedPageBreak/>
        <w:t>art</w:t>
      </w:r>
      <w:r w:rsidR="00C1087A" w:rsidRPr="00114CEF">
        <w:rPr>
          <w:rFonts w:cs="Calibri"/>
          <w:bCs/>
          <w:iCs/>
          <w:lang w:val="en-US"/>
        </w:rPr>
        <w:t xml:space="preserve">, 9 </w:t>
      </w:r>
      <w:r w:rsidR="00D22A08" w:rsidRPr="00114CEF">
        <w:rPr>
          <w:rFonts w:cs="Calibri"/>
          <w:bCs/>
          <w:iCs/>
          <w:lang w:val="en-US"/>
        </w:rPr>
        <w:t>November</w:t>
      </w:r>
      <w:r w:rsidR="00C1087A" w:rsidRPr="00114CEF">
        <w:rPr>
          <w:rFonts w:cs="Calibri"/>
          <w:bCs/>
          <w:iCs/>
          <w:lang w:val="en-US"/>
        </w:rPr>
        <w:t xml:space="preserve"> 2021 at </w:t>
      </w:r>
      <w:r w:rsidR="00FC705A">
        <w:rPr>
          <w:rFonts w:cs="Calibri"/>
          <w:bCs/>
          <w:iCs/>
          <w:lang w:val="en-US"/>
        </w:rPr>
        <w:t xml:space="preserve">the </w:t>
      </w:r>
      <w:r w:rsidR="00C1087A" w:rsidRPr="00114CEF">
        <w:rPr>
          <w:rFonts w:cs="Calibri"/>
          <w:bCs/>
          <w:iCs/>
          <w:lang w:val="en-US"/>
        </w:rPr>
        <w:t>Mediterranean Coast and Macro-regional Strategies Week 2021 organised by Slovenia &amp; North Macedonia</w:t>
      </w:r>
      <w:r w:rsidR="00531E12" w:rsidRPr="00114CEF">
        <w:rPr>
          <w:rFonts w:cs="Calibri"/>
          <w:bCs/>
          <w:iCs/>
          <w:lang w:val="en-US"/>
        </w:rPr>
        <w:t>.</w:t>
      </w:r>
    </w:p>
    <w:p w14:paraId="1F96FFE6" w14:textId="0B148F8A" w:rsidR="00D22A08" w:rsidRPr="00114CEF" w:rsidRDefault="00D22A08" w:rsidP="00D22A08">
      <w:pPr>
        <w:spacing w:after="0" w:line="240" w:lineRule="auto"/>
        <w:jc w:val="both"/>
        <w:rPr>
          <w:u w:val="single"/>
          <w:lang w:val="en-US"/>
        </w:rPr>
      </w:pPr>
      <w:r w:rsidRPr="00114CEF">
        <w:rPr>
          <w:u w:val="single"/>
          <w:lang w:val="en-US"/>
        </w:rPr>
        <w:t>Conclusions under Item 3:</w:t>
      </w:r>
    </w:p>
    <w:p w14:paraId="7EE3EBA0" w14:textId="67817A42" w:rsidR="00D22A08" w:rsidRPr="00114CEF" w:rsidRDefault="00D22A08" w:rsidP="00D22A08">
      <w:pPr>
        <w:spacing w:after="0" w:line="240" w:lineRule="auto"/>
        <w:contextualSpacing/>
        <w:jc w:val="both"/>
        <w:rPr>
          <w:b/>
          <w:i/>
          <w:lang w:val="en-US"/>
        </w:rPr>
      </w:pPr>
      <w:r w:rsidRPr="00114CEF">
        <w:rPr>
          <w:b/>
          <w:i/>
          <w:lang w:val="en-US"/>
        </w:rPr>
        <w:t xml:space="preserve">C.3 Members acknowledged the achievements of </w:t>
      </w:r>
      <w:r w:rsidR="0055468D" w:rsidRPr="00114CEF">
        <w:rPr>
          <w:b/>
          <w:i/>
          <w:lang w:val="en-US"/>
        </w:rPr>
        <w:t xml:space="preserve">TSG3 and </w:t>
      </w:r>
      <w:r w:rsidRPr="00114CEF">
        <w:rPr>
          <w:b/>
          <w:i/>
          <w:lang w:val="en-US"/>
        </w:rPr>
        <w:t>the Technical meeting of</w:t>
      </w:r>
      <w:r w:rsidR="00FC705A">
        <w:rPr>
          <w:b/>
          <w:i/>
          <w:lang w:val="en-US"/>
        </w:rPr>
        <w:t xml:space="preserve"> the</w:t>
      </w:r>
      <w:r w:rsidRPr="00114CEF">
        <w:rPr>
          <w:b/>
          <w:i/>
          <w:lang w:val="en-US"/>
        </w:rPr>
        <w:t xml:space="preserve"> EUSAIR Pill</w:t>
      </w:r>
      <w:r w:rsidR="0055468D" w:rsidRPr="00114CEF">
        <w:rPr>
          <w:b/>
          <w:i/>
          <w:lang w:val="en-US"/>
        </w:rPr>
        <w:t xml:space="preserve">ar coordination meeting on </w:t>
      </w:r>
      <w:r w:rsidRPr="00114CEF">
        <w:rPr>
          <w:b/>
          <w:i/>
          <w:lang w:val="en-US"/>
        </w:rPr>
        <w:t xml:space="preserve">October </w:t>
      </w:r>
      <w:r w:rsidR="00FC705A">
        <w:rPr>
          <w:b/>
          <w:i/>
          <w:lang w:val="en-US"/>
        </w:rPr>
        <w:t xml:space="preserve">18, </w:t>
      </w:r>
      <w:r w:rsidRPr="00114CEF">
        <w:rPr>
          <w:b/>
          <w:i/>
          <w:lang w:val="en-US"/>
        </w:rPr>
        <w:t>2021</w:t>
      </w:r>
      <w:r w:rsidR="00FC705A">
        <w:rPr>
          <w:b/>
          <w:i/>
          <w:lang w:val="en-US"/>
        </w:rPr>
        <w:t>,</w:t>
      </w:r>
      <w:r w:rsidR="0055468D" w:rsidRPr="00114CEF">
        <w:rPr>
          <w:b/>
          <w:i/>
          <w:lang w:val="en-US"/>
        </w:rPr>
        <w:t xml:space="preserve"> and agreed on </w:t>
      </w:r>
      <w:r w:rsidR="00FC705A">
        <w:rPr>
          <w:b/>
          <w:i/>
          <w:lang w:val="en-US"/>
        </w:rPr>
        <w:t xml:space="preserve">the </w:t>
      </w:r>
      <w:r w:rsidR="0055468D" w:rsidRPr="00114CEF">
        <w:rPr>
          <w:b/>
          <w:i/>
          <w:lang w:val="en-US"/>
        </w:rPr>
        <w:t>next steps of the TSG3, presented by the TS</w:t>
      </w:r>
      <w:r w:rsidRPr="00114CEF">
        <w:rPr>
          <w:b/>
          <w:i/>
          <w:lang w:val="en-US"/>
        </w:rPr>
        <w:t xml:space="preserve">G3 </w:t>
      </w:r>
      <w:r w:rsidR="0055468D" w:rsidRPr="00114CEF">
        <w:rPr>
          <w:b/>
          <w:i/>
          <w:lang w:val="en-US"/>
        </w:rPr>
        <w:t>coordinators.</w:t>
      </w:r>
    </w:p>
    <w:p w14:paraId="5363DA45" w14:textId="77777777" w:rsidR="0055468D" w:rsidRPr="00114CEF" w:rsidRDefault="0055468D" w:rsidP="0039636A">
      <w:pPr>
        <w:contextualSpacing/>
        <w:jc w:val="both"/>
        <w:rPr>
          <w:rFonts w:cs="Calibri"/>
          <w:b/>
          <w:lang w:val="en-US"/>
        </w:rPr>
      </w:pPr>
    </w:p>
    <w:p w14:paraId="5CCC4605" w14:textId="77777777" w:rsidR="00C56337" w:rsidRPr="00114CEF" w:rsidRDefault="002C60B5" w:rsidP="00C56337">
      <w:pPr>
        <w:spacing w:after="0"/>
        <w:jc w:val="both"/>
        <w:rPr>
          <w:lang w:val="en-US"/>
        </w:rPr>
      </w:pPr>
      <w:r w:rsidRPr="00114CEF">
        <w:rPr>
          <w:rFonts w:cs="Calibri"/>
          <w:b/>
          <w:lang w:val="en-US"/>
        </w:rPr>
        <w:t>Item 4</w:t>
      </w:r>
      <w:r w:rsidR="00C344BB" w:rsidRPr="00114CEF">
        <w:rPr>
          <w:rFonts w:cs="Calibri"/>
          <w:b/>
          <w:lang w:val="en-US"/>
        </w:rPr>
        <w:t xml:space="preserve">: </w:t>
      </w:r>
      <w:r w:rsidR="00C344BB" w:rsidRPr="00114CEF">
        <w:rPr>
          <w:lang w:val="en-US"/>
        </w:rPr>
        <w:t>A</w:t>
      </w:r>
      <w:r w:rsidR="00EE6073" w:rsidRPr="00114CEF">
        <w:rPr>
          <w:lang w:val="en-US"/>
        </w:rPr>
        <w:t xml:space="preserve"> recap of the Governing Board, 18-19 October 2021</w:t>
      </w:r>
      <w:r w:rsidR="00C344BB" w:rsidRPr="00114CEF">
        <w:rPr>
          <w:lang w:val="en-US"/>
        </w:rPr>
        <w:t xml:space="preserve"> </w:t>
      </w:r>
      <w:r w:rsidR="00EE6073" w:rsidRPr="00114CEF">
        <w:rPr>
          <w:lang w:val="en-US"/>
        </w:rPr>
        <w:t>(</w:t>
      </w:r>
      <w:r w:rsidR="00C344BB" w:rsidRPr="00114CEF">
        <w:rPr>
          <w:lang w:val="en-US"/>
        </w:rPr>
        <w:t xml:space="preserve">online) was presented by </w:t>
      </w:r>
      <w:r w:rsidR="00EE6073" w:rsidRPr="00114CEF">
        <w:rPr>
          <w:lang w:val="en-US"/>
        </w:rPr>
        <w:t>Ines Grenc</w:t>
      </w:r>
      <w:r w:rsidR="00C344BB" w:rsidRPr="00114CEF">
        <w:rPr>
          <w:lang w:val="en-US"/>
        </w:rPr>
        <w:t xml:space="preserve"> (FP LP). The main points were: </w:t>
      </w:r>
    </w:p>
    <w:p w14:paraId="7D269F61" w14:textId="6D3C228C" w:rsidR="00C56337" w:rsidRPr="00114CEF" w:rsidRDefault="00FC705A" w:rsidP="00C56337">
      <w:pPr>
        <w:pStyle w:val="Odstavekseznama"/>
        <w:numPr>
          <w:ilvl w:val="0"/>
          <w:numId w:val="18"/>
        </w:numPr>
        <w:spacing w:after="0"/>
        <w:jc w:val="both"/>
        <w:rPr>
          <w:rFonts w:eastAsiaTheme="minorHAnsi" w:cs="Calibri"/>
          <w:lang w:val="en-US"/>
        </w:rPr>
      </w:pPr>
      <w:r>
        <w:rPr>
          <w:rFonts w:cs="Calibri"/>
          <w:lang w:val="en-US"/>
        </w:rPr>
        <w:t xml:space="preserve">The </w:t>
      </w:r>
      <w:r w:rsidR="00C56337" w:rsidRPr="00114CEF">
        <w:rPr>
          <w:rFonts w:cs="Calibri"/>
          <w:lang w:val="en-US"/>
        </w:rPr>
        <w:t>Albanian Presidency presented its Programme, Calendar and plans for the 7th EUSAIR Forum. It will be held in May 2022 in Tirana.</w:t>
      </w:r>
    </w:p>
    <w:p w14:paraId="4DBD5821" w14:textId="37063644" w:rsidR="00C56337" w:rsidRPr="00114CEF" w:rsidRDefault="00FC705A" w:rsidP="00C56337">
      <w:pPr>
        <w:numPr>
          <w:ilvl w:val="0"/>
          <w:numId w:val="18"/>
        </w:numPr>
        <w:spacing w:after="0"/>
        <w:jc w:val="both"/>
        <w:rPr>
          <w:rFonts w:cs="Calibri"/>
          <w:lang w:val="en-US"/>
        </w:rPr>
      </w:pPr>
      <w:r>
        <w:rPr>
          <w:rFonts w:cs="Calibri"/>
          <w:lang w:val="en-US"/>
        </w:rPr>
        <w:t>The e</w:t>
      </w:r>
      <w:r w:rsidRPr="00114CEF">
        <w:rPr>
          <w:rFonts w:cs="Calibri"/>
          <w:lang w:val="en-US"/>
        </w:rPr>
        <w:t xml:space="preserve">mbedding </w:t>
      </w:r>
      <w:r w:rsidR="00C56337" w:rsidRPr="00114CEF">
        <w:rPr>
          <w:rFonts w:cs="Calibri"/>
          <w:lang w:val="en-US"/>
        </w:rPr>
        <w:t xml:space="preserve">process is progressing (more or less successful), reporting on that will be continued at the next GB meeting. </w:t>
      </w:r>
    </w:p>
    <w:p w14:paraId="73EAC89F" w14:textId="41E98E96" w:rsidR="00C56337" w:rsidRPr="00114CEF" w:rsidRDefault="00C56337" w:rsidP="00C56337">
      <w:pPr>
        <w:numPr>
          <w:ilvl w:val="0"/>
          <w:numId w:val="18"/>
        </w:numPr>
        <w:spacing w:after="0"/>
        <w:jc w:val="both"/>
        <w:rPr>
          <w:rFonts w:cs="Calibri"/>
          <w:lang w:val="en-US"/>
        </w:rPr>
      </w:pPr>
      <w:r w:rsidRPr="00114CEF">
        <w:rPr>
          <w:rFonts w:cs="Calibri"/>
          <w:lang w:val="en-US"/>
        </w:rPr>
        <w:t xml:space="preserve">Regarding EUSAIR’s future governance support, meaning FP, there are 2 positions on the issue within the ADRION Task Force and no consensus has been reached so far. The final results of </w:t>
      </w:r>
      <w:r w:rsidR="00FC705A">
        <w:rPr>
          <w:rFonts w:cs="Calibri"/>
          <w:lang w:val="en-US"/>
        </w:rPr>
        <w:t xml:space="preserve">the </w:t>
      </w:r>
      <w:r w:rsidRPr="00114CEF">
        <w:rPr>
          <w:rFonts w:cs="Calibri"/>
          <w:lang w:val="en-US"/>
        </w:rPr>
        <w:t xml:space="preserve">ADRION Task Force are expected at the next GB meeting in February 2022. </w:t>
      </w:r>
    </w:p>
    <w:p w14:paraId="111F656A" w14:textId="0D81175A" w:rsidR="00C56337" w:rsidRPr="00114CEF" w:rsidRDefault="00C56337" w:rsidP="00C56337">
      <w:pPr>
        <w:numPr>
          <w:ilvl w:val="0"/>
          <w:numId w:val="18"/>
        </w:numPr>
        <w:spacing w:after="0"/>
        <w:jc w:val="both"/>
        <w:rPr>
          <w:rFonts w:cs="Calibri"/>
          <w:lang w:val="en-US"/>
        </w:rPr>
      </w:pPr>
      <w:r w:rsidRPr="00114CEF">
        <w:rPr>
          <w:rFonts w:cs="Calibri"/>
          <w:lang w:val="en-US"/>
        </w:rPr>
        <w:t xml:space="preserve">The most concerning issue was the revision of </w:t>
      </w:r>
      <w:r w:rsidR="00FC705A">
        <w:rPr>
          <w:rFonts w:cs="Calibri"/>
          <w:lang w:val="en-US"/>
        </w:rPr>
        <w:t xml:space="preserve">the </w:t>
      </w:r>
      <w:r w:rsidRPr="00114CEF">
        <w:rPr>
          <w:rFonts w:cs="Calibri"/>
          <w:lang w:val="en-US"/>
        </w:rPr>
        <w:t>EUSAIR Action Plan, maybe even the revision of the Strategy will be done, but this was not yet confirmed. FP &amp; EC &amp; AL Presidency will prepare the 1</w:t>
      </w:r>
      <w:r w:rsidRPr="00114CEF">
        <w:rPr>
          <w:rFonts w:cs="Calibri"/>
          <w:vertAlign w:val="superscript"/>
          <w:lang w:val="en-US"/>
        </w:rPr>
        <w:t>st</w:t>
      </w:r>
      <w:r w:rsidRPr="00114CEF">
        <w:rPr>
          <w:rFonts w:cs="Calibri"/>
          <w:lang w:val="en-US"/>
        </w:rPr>
        <w:t xml:space="preserve"> draft of the roadmap (who will do what and when). In this regard</w:t>
      </w:r>
      <w:r w:rsidR="00FC705A">
        <w:rPr>
          <w:rFonts w:cs="Calibri"/>
          <w:lang w:val="en-US"/>
        </w:rPr>
        <w:t>,</w:t>
      </w:r>
      <w:r w:rsidRPr="00114CEF">
        <w:rPr>
          <w:rFonts w:cs="Calibri"/>
          <w:lang w:val="en-US"/>
        </w:rPr>
        <w:t xml:space="preserve"> all participants are invited to send suggestions and comments by the end of November in order to be able to prepare the document and have a clear picture at the next GB meeting.</w:t>
      </w:r>
    </w:p>
    <w:p w14:paraId="7C824B7A" w14:textId="045CADA4" w:rsidR="00C56337" w:rsidRPr="00114CEF" w:rsidRDefault="00FC705A" w:rsidP="00C56337">
      <w:pPr>
        <w:numPr>
          <w:ilvl w:val="0"/>
          <w:numId w:val="18"/>
        </w:numPr>
        <w:spacing w:after="0"/>
        <w:jc w:val="both"/>
        <w:rPr>
          <w:rFonts w:cs="Calibri"/>
          <w:lang w:val="en-US"/>
        </w:rPr>
      </w:pPr>
      <w:r>
        <w:rPr>
          <w:rFonts w:cs="Calibri"/>
          <w:lang w:val="en-US"/>
        </w:rPr>
        <w:t>It is expected that the evaluation will be concluded at that time as well</w:t>
      </w:r>
      <w:r w:rsidR="00C56337" w:rsidRPr="00114CEF">
        <w:rPr>
          <w:rFonts w:cs="Calibri"/>
          <w:lang w:val="en-US"/>
        </w:rPr>
        <w:t>. More precisely</w:t>
      </w:r>
      <w:r>
        <w:rPr>
          <w:rFonts w:cs="Calibri"/>
          <w:lang w:val="en-US"/>
        </w:rPr>
        <w:t>,</w:t>
      </w:r>
      <w:r w:rsidR="00C56337" w:rsidRPr="00114CEF">
        <w:rPr>
          <w:rFonts w:cs="Calibri"/>
          <w:lang w:val="en-US"/>
        </w:rPr>
        <w:t xml:space="preserve"> evaluation is foreseen in January 2022. Of course</w:t>
      </w:r>
      <w:r>
        <w:rPr>
          <w:rFonts w:cs="Calibri"/>
          <w:lang w:val="en-US"/>
        </w:rPr>
        <w:t>,</w:t>
      </w:r>
      <w:r w:rsidR="00C56337" w:rsidRPr="00114CEF">
        <w:rPr>
          <w:rFonts w:cs="Calibri"/>
          <w:lang w:val="en-US"/>
        </w:rPr>
        <w:t xml:space="preserve"> TSGs will be included in the revision process under the lead of Pillar Coordinators.</w:t>
      </w:r>
    </w:p>
    <w:p w14:paraId="2D967B76" w14:textId="62B3A007" w:rsidR="00C56337" w:rsidRPr="00114CEF" w:rsidRDefault="00C56337" w:rsidP="00C56337">
      <w:pPr>
        <w:numPr>
          <w:ilvl w:val="0"/>
          <w:numId w:val="18"/>
        </w:numPr>
        <w:spacing w:after="0"/>
        <w:jc w:val="both"/>
        <w:rPr>
          <w:rFonts w:cs="Calibri"/>
          <w:lang w:val="en-US"/>
        </w:rPr>
      </w:pPr>
      <w:r w:rsidRPr="00114CEF">
        <w:rPr>
          <w:rFonts w:cs="Calibri"/>
          <w:lang w:val="en-US"/>
        </w:rPr>
        <w:t xml:space="preserve">There was a discussion on establishing </w:t>
      </w:r>
      <w:r w:rsidR="00FC705A">
        <w:rPr>
          <w:rFonts w:cs="Calibri"/>
          <w:lang w:val="en-US"/>
        </w:rPr>
        <w:t xml:space="preserve">the </w:t>
      </w:r>
      <w:r w:rsidRPr="00114CEF">
        <w:rPr>
          <w:rFonts w:cs="Calibri"/>
          <w:lang w:val="en-US"/>
        </w:rPr>
        <w:t>EUSAIR youth council and all EUSAIR participating countries were urged to write whether they agree with it in principle and share their comments, ideas, and suggestions.</w:t>
      </w:r>
    </w:p>
    <w:p w14:paraId="010B2654" w14:textId="6D6DB7B6" w:rsidR="00C56337" w:rsidRPr="00114CEF" w:rsidRDefault="00C56337" w:rsidP="00C56337">
      <w:pPr>
        <w:numPr>
          <w:ilvl w:val="0"/>
          <w:numId w:val="18"/>
        </w:numPr>
        <w:spacing w:after="0"/>
        <w:jc w:val="both"/>
        <w:rPr>
          <w:rFonts w:cs="Calibri"/>
          <w:lang w:val="en-US"/>
        </w:rPr>
      </w:pPr>
      <w:r w:rsidRPr="00114CEF">
        <w:rPr>
          <w:rFonts w:cs="Calibri"/>
          <w:lang w:val="en-US"/>
        </w:rPr>
        <w:t xml:space="preserve">As for the Cyprus proposal to join the Strategy, </w:t>
      </w:r>
      <w:r w:rsidR="00FC705A">
        <w:rPr>
          <w:rFonts w:cs="Calibri"/>
          <w:lang w:val="en-US"/>
        </w:rPr>
        <w:t xml:space="preserve">the </w:t>
      </w:r>
      <w:r w:rsidRPr="00114CEF">
        <w:rPr>
          <w:rFonts w:cs="Calibri"/>
          <w:lang w:val="en-US"/>
        </w:rPr>
        <w:t>Albanian Presidency decided to postpone the final decision for the next GB meeting.</w:t>
      </w:r>
    </w:p>
    <w:p w14:paraId="0BAF5D55" w14:textId="1C358D49" w:rsidR="00C344BB" w:rsidRPr="00114CEF" w:rsidRDefault="00C344BB" w:rsidP="00C344BB">
      <w:pPr>
        <w:spacing w:after="0" w:line="240" w:lineRule="auto"/>
        <w:contextualSpacing/>
        <w:jc w:val="both"/>
        <w:rPr>
          <w:rFonts w:cs="Calibri"/>
          <w:b/>
          <w:lang w:val="en-US"/>
        </w:rPr>
      </w:pPr>
    </w:p>
    <w:p w14:paraId="780736A7" w14:textId="6A58CC85" w:rsidR="0055468D" w:rsidRPr="00114CEF" w:rsidRDefault="0055468D" w:rsidP="0055468D">
      <w:pPr>
        <w:spacing w:after="0" w:line="240" w:lineRule="auto"/>
        <w:jc w:val="both"/>
        <w:rPr>
          <w:u w:val="single"/>
          <w:lang w:val="en-US"/>
        </w:rPr>
      </w:pPr>
      <w:r w:rsidRPr="00114CEF">
        <w:rPr>
          <w:u w:val="single"/>
          <w:lang w:val="en-US"/>
        </w:rPr>
        <w:t>Conclusions under Item 4:</w:t>
      </w:r>
    </w:p>
    <w:p w14:paraId="14FFEC2A" w14:textId="75D72116" w:rsidR="0055468D" w:rsidRPr="00114CEF" w:rsidRDefault="0055468D" w:rsidP="0055468D">
      <w:pPr>
        <w:spacing w:after="0" w:line="240" w:lineRule="auto"/>
        <w:contextualSpacing/>
        <w:jc w:val="both"/>
        <w:rPr>
          <w:b/>
          <w:i/>
          <w:lang w:val="en-US"/>
        </w:rPr>
      </w:pPr>
      <w:r w:rsidRPr="00114CEF">
        <w:rPr>
          <w:b/>
          <w:i/>
          <w:lang w:val="en-US"/>
        </w:rPr>
        <w:t xml:space="preserve">C.4 Members acknowledged the achievements of the Governing Board which take place on </w:t>
      </w:r>
      <w:r w:rsidR="00FC705A" w:rsidRPr="00114CEF">
        <w:rPr>
          <w:b/>
          <w:i/>
          <w:lang w:val="en-US"/>
        </w:rPr>
        <w:t>18-19</w:t>
      </w:r>
      <w:r w:rsidR="00FC705A">
        <w:rPr>
          <w:b/>
          <w:i/>
          <w:lang w:val="en-US"/>
        </w:rPr>
        <w:t xml:space="preserve"> October</w:t>
      </w:r>
      <w:r w:rsidR="00114CEF">
        <w:rPr>
          <w:b/>
          <w:i/>
          <w:lang w:val="en-US"/>
        </w:rPr>
        <w:t xml:space="preserve"> </w:t>
      </w:r>
      <w:r w:rsidRPr="00114CEF">
        <w:rPr>
          <w:b/>
          <w:i/>
          <w:lang w:val="en-US"/>
        </w:rPr>
        <w:t>2021.</w:t>
      </w:r>
    </w:p>
    <w:p w14:paraId="4D79F439" w14:textId="77777777" w:rsidR="0055468D" w:rsidRPr="00114CEF" w:rsidRDefault="0055468D" w:rsidP="00C344BB">
      <w:pPr>
        <w:spacing w:after="0" w:line="240" w:lineRule="auto"/>
        <w:contextualSpacing/>
        <w:jc w:val="both"/>
        <w:rPr>
          <w:rFonts w:cs="Calibri"/>
          <w:b/>
          <w:lang w:val="en-US"/>
        </w:rPr>
      </w:pPr>
    </w:p>
    <w:p w14:paraId="3054D2AC" w14:textId="591D326A" w:rsidR="00DD681D" w:rsidRPr="00114CEF" w:rsidRDefault="00C344BB" w:rsidP="00EE6073">
      <w:pPr>
        <w:jc w:val="both"/>
        <w:rPr>
          <w:lang w:val="en-US"/>
        </w:rPr>
      </w:pPr>
      <w:r w:rsidRPr="00114CEF">
        <w:rPr>
          <w:rFonts w:cs="Calibri"/>
          <w:b/>
          <w:lang w:val="en-US"/>
        </w:rPr>
        <w:t xml:space="preserve">Item </w:t>
      </w:r>
      <w:r w:rsidR="005E1B5B" w:rsidRPr="00114CEF">
        <w:rPr>
          <w:rFonts w:cs="Calibri"/>
          <w:b/>
          <w:lang w:val="en-US"/>
        </w:rPr>
        <w:t>5</w:t>
      </w:r>
      <w:r w:rsidRPr="00114CEF">
        <w:rPr>
          <w:rFonts w:cs="Calibri"/>
          <w:b/>
          <w:lang w:val="en-US"/>
        </w:rPr>
        <w:t xml:space="preserve">: </w:t>
      </w:r>
      <w:r w:rsidR="005E1B5B" w:rsidRPr="00114CEF">
        <w:rPr>
          <w:rFonts w:cs="Calibri"/>
          <w:lang w:val="en-US"/>
        </w:rPr>
        <w:t xml:space="preserve">Co-chair Mitja Bricelj presented </w:t>
      </w:r>
      <w:r w:rsidR="00E661F2">
        <w:rPr>
          <w:rFonts w:cs="Calibri"/>
          <w:lang w:val="en-US"/>
        </w:rPr>
        <w:t xml:space="preserve">the </w:t>
      </w:r>
      <w:r w:rsidR="005E1B5B" w:rsidRPr="00114CEF">
        <w:rPr>
          <w:rFonts w:cs="Calibri"/>
          <w:lang w:val="en-US"/>
        </w:rPr>
        <w:t xml:space="preserve">key Messages of the </w:t>
      </w:r>
      <w:r w:rsidR="00C0322E" w:rsidRPr="00114CEF">
        <w:rPr>
          <w:rFonts w:cs="Calibri"/>
          <w:lang w:val="en-US"/>
        </w:rPr>
        <w:t>TSG3 panel session at the</w:t>
      </w:r>
      <w:r w:rsidR="00EE6073" w:rsidRPr="00114CEF">
        <w:rPr>
          <w:rFonts w:cs="Calibri"/>
          <w:lang w:val="en-US"/>
        </w:rPr>
        <w:t xml:space="preserve"> 6</w:t>
      </w:r>
      <w:r w:rsidRPr="00114CEF">
        <w:rPr>
          <w:rFonts w:cs="Calibri"/>
          <w:vertAlign w:val="superscript"/>
          <w:lang w:val="en-US"/>
        </w:rPr>
        <w:t>th</w:t>
      </w:r>
      <w:r w:rsidRPr="00114CEF">
        <w:rPr>
          <w:rFonts w:cs="Calibri"/>
          <w:lang w:val="en-US"/>
        </w:rPr>
        <w:t xml:space="preserve"> EUSAIR FORUM</w:t>
      </w:r>
      <w:r w:rsidR="00C0322E" w:rsidRPr="00114CEF">
        <w:rPr>
          <w:rFonts w:cs="Calibri"/>
          <w:lang w:val="en-US"/>
        </w:rPr>
        <w:t xml:space="preserve"> on </w:t>
      </w:r>
      <w:r w:rsidR="00EE6073" w:rsidRPr="00114CEF">
        <w:rPr>
          <w:rFonts w:cs="Calibri"/>
          <w:lang w:val="en-US"/>
        </w:rPr>
        <w:t>12</w:t>
      </w:r>
      <w:r w:rsidRPr="00114CEF">
        <w:rPr>
          <w:rFonts w:cs="Calibri"/>
          <w:lang w:val="en-US"/>
        </w:rPr>
        <w:t xml:space="preserve"> </w:t>
      </w:r>
      <w:r w:rsidR="00EE6073" w:rsidRPr="00114CEF">
        <w:rPr>
          <w:rFonts w:cs="Calibri"/>
          <w:lang w:val="en-US"/>
        </w:rPr>
        <w:t xml:space="preserve">May </w:t>
      </w:r>
      <w:r w:rsidRPr="00114CEF">
        <w:rPr>
          <w:rFonts w:cs="Calibri"/>
          <w:lang w:val="en-US"/>
        </w:rPr>
        <w:t>2021</w:t>
      </w:r>
      <w:r w:rsidR="00EE6073" w:rsidRPr="00114CEF">
        <w:rPr>
          <w:rFonts w:cs="Calibri"/>
          <w:lang w:val="en-US"/>
        </w:rPr>
        <w:t xml:space="preserve"> in Slovenia (</w:t>
      </w:r>
      <w:r w:rsidR="00C56337" w:rsidRPr="00114CEF">
        <w:rPr>
          <w:rFonts w:cs="Calibri"/>
          <w:lang w:val="en-US"/>
        </w:rPr>
        <w:t>Annex 4</w:t>
      </w:r>
      <w:r w:rsidR="00EE57BA" w:rsidRPr="00114CEF">
        <w:rPr>
          <w:rFonts w:cs="Calibri"/>
          <w:lang w:val="en-US"/>
        </w:rPr>
        <w:t>)</w:t>
      </w:r>
      <w:r w:rsidR="00C0322E" w:rsidRPr="00114CEF">
        <w:rPr>
          <w:rFonts w:cs="Calibri"/>
          <w:lang w:val="en-US"/>
        </w:rPr>
        <w:t xml:space="preserve">. The </w:t>
      </w:r>
      <w:r w:rsidRPr="00114CEF">
        <w:rPr>
          <w:lang w:val="en-US"/>
        </w:rPr>
        <w:t>title</w:t>
      </w:r>
      <w:r w:rsidR="00C0322E" w:rsidRPr="00114CEF">
        <w:rPr>
          <w:lang w:val="en-US"/>
        </w:rPr>
        <w:t xml:space="preserve"> of the session was</w:t>
      </w:r>
      <w:r w:rsidRPr="00114CEF">
        <w:rPr>
          <w:lang w:val="en-US"/>
        </w:rPr>
        <w:t xml:space="preserve">: </w:t>
      </w:r>
      <w:r w:rsidR="00EE6073" w:rsidRPr="00114CEF">
        <w:rPr>
          <w:lang w:val="en-US"/>
        </w:rPr>
        <w:t>‘</w:t>
      </w:r>
      <w:r w:rsidRPr="00114CEF">
        <w:rPr>
          <w:lang w:val="en-US"/>
        </w:rPr>
        <w:t>‘</w:t>
      </w:r>
      <w:r w:rsidR="00EE6073" w:rsidRPr="00114CEF">
        <w:rPr>
          <w:rFonts w:cs="Calibri"/>
          <w:i/>
          <w:iCs/>
          <w:lang w:val="en-US"/>
        </w:rPr>
        <w:t>Sustainable Use of Coastal &amp; Marine Resources for a Healthy Future through Green and Smart Recovery</w:t>
      </w:r>
      <w:r w:rsidRPr="00114CEF">
        <w:rPr>
          <w:i/>
          <w:lang w:val="en-US"/>
        </w:rPr>
        <w:t>’’</w:t>
      </w:r>
      <w:r w:rsidR="00EE6073" w:rsidRPr="00114CEF">
        <w:rPr>
          <w:i/>
          <w:lang w:val="en-US"/>
        </w:rPr>
        <w:t xml:space="preserve">. </w:t>
      </w:r>
      <w:r w:rsidR="00EE6073" w:rsidRPr="00114CEF">
        <w:rPr>
          <w:lang w:val="en-US"/>
        </w:rPr>
        <w:t xml:space="preserve">The chair also invited all to take a look at the video of the pillar session that is available on </w:t>
      </w:r>
      <w:r w:rsidR="00E661F2">
        <w:rPr>
          <w:lang w:val="en-US"/>
        </w:rPr>
        <w:t xml:space="preserve">the </w:t>
      </w:r>
      <w:r w:rsidR="00EE6073" w:rsidRPr="00114CEF">
        <w:rPr>
          <w:lang w:val="en-US"/>
        </w:rPr>
        <w:t>EUSAIR Facility Point YouTube channel (</w:t>
      </w:r>
      <w:hyperlink r:id="rId7" w:history="1">
        <w:r w:rsidR="00EE6073" w:rsidRPr="00114CEF">
          <w:rPr>
            <w:rStyle w:val="Hiperpovezava"/>
            <w:lang w:val="en-US"/>
          </w:rPr>
          <w:t>https://youtu.be/PfvoiYeQ6rc?list=PL_j_mf2Dg1dqnSqW8E8ITjxxscWvnqMwv</w:t>
        </w:r>
      </w:hyperlink>
      <w:r w:rsidR="00EE6073" w:rsidRPr="00114CEF">
        <w:rPr>
          <w:lang w:val="en-US"/>
        </w:rPr>
        <w:t xml:space="preserve">) and to take a look at the results of </w:t>
      </w:r>
      <w:r w:rsidR="00E661F2">
        <w:rPr>
          <w:lang w:val="en-US"/>
        </w:rPr>
        <w:t xml:space="preserve">the </w:t>
      </w:r>
      <w:r w:rsidR="00EE6073" w:rsidRPr="00114CEF">
        <w:rPr>
          <w:lang w:val="en-US"/>
        </w:rPr>
        <w:t xml:space="preserve">Slovenian presidency and 6th EUSAIR Forum that were summed up in the Final </w:t>
      </w:r>
      <w:r w:rsidR="00E661F2">
        <w:rPr>
          <w:lang w:val="en-US"/>
        </w:rPr>
        <w:t>R</w:t>
      </w:r>
      <w:r w:rsidR="00E661F2" w:rsidRPr="00114CEF">
        <w:rPr>
          <w:lang w:val="en-US"/>
        </w:rPr>
        <w:t xml:space="preserve">eport </w:t>
      </w:r>
      <w:r w:rsidR="00EE6073" w:rsidRPr="00114CEF">
        <w:rPr>
          <w:lang w:val="en-US"/>
        </w:rPr>
        <w:t xml:space="preserve">which is also available online - </w:t>
      </w:r>
      <w:hyperlink r:id="rId8" w:history="1">
        <w:r w:rsidR="00C1087A" w:rsidRPr="00114CEF">
          <w:rPr>
            <w:rStyle w:val="Hiperpovezava"/>
            <w:lang w:val="en-US"/>
          </w:rPr>
          <w:t>https://www.adriatic-ionian.eu/2021/06/09/final-report-on-eusair-slovene-presidency-20-21/</w:t>
        </w:r>
      </w:hyperlink>
      <w:r w:rsidR="00EE6073" w:rsidRPr="00114CEF">
        <w:rPr>
          <w:lang w:val="en-US"/>
        </w:rPr>
        <w:t xml:space="preserve">. </w:t>
      </w:r>
    </w:p>
    <w:p w14:paraId="5073F031" w14:textId="7600E220" w:rsidR="00015625" w:rsidRPr="00114CEF" w:rsidRDefault="002B53C8" w:rsidP="00EE6073">
      <w:pPr>
        <w:jc w:val="both"/>
        <w:rPr>
          <w:lang w:val="en-US"/>
        </w:rPr>
      </w:pPr>
      <w:r w:rsidRPr="00114CEF">
        <w:rPr>
          <w:b/>
          <w:lang w:val="en-US"/>
        </w:rPr>
        <w:lastRenderedPageBreak/>
        <w:t>Item 5.1:</w:t>
      </w:r>
      <w:r w:rsidRPr="00114CEF">
        <w:rPr>
          <w:lang w:val="en-US"/>
        </w:rPr>
        <w:t xml:space="preserve"> </w:t>
      </w:r>
      <w:r w:rsidR="00EE6073" w:rsidRPr="00114CEF">
        <w:rPr>
          <w:lang w:val="en-US"/>
        </w:rPr>
        <w:t xml:space="preserve">Ines Grenc (FP LP) </w:t>
      </w:r>
      <w:r w:rsidRPr="00114CEF">
        <w:rPr>
          <w:lang w:val="en-US"/>
        </w:rPr>
        <w:t>gave a short presentation of the Albanian presidency programme and their 4 main priorities. TSG3 member</w:t>
      </w:r>
      <w:r w:rsidR="00E661F2">
        <w:rPr>
          <w:lang w:val="en-US"/>
        </w:rPr>
        <w:t>s</w:t>
      </w:r>
      <w:r w:rsidRPr="00114CEF">
        <w:rPr>
          <w:lang w:val="en-US"/>
        </w:rPr>
        <w:t xml:space="preserve"> agreed to hold a Pillar session at the 7</w:t>
      </w:r>
      <w:r w:rsidRPr="00114CEF">
        <w:rPr>
          <w:vertAlign w:val="superscript"/>
          <w:lang w:val="en-US"/>
        </w:rPr>
        <w:t>th</w:t>
      </w:r>
      <w:r w:rsidRPr="00114CEF">
        <w:rPr>
          <w:lang w:val="en-US"/>
        </w:rPr>
        <w:t xml:space="preserve"> EUSAIR Forum, organised by Albania</w:t>
      </w:r>
      <w:r w:rsidR="00E661F2">
        <w:rPr>
          <w:lang w:val="en-US"/>
        </w:rPr>
        <w:t>,</w:t>
      </w:r>
      <w:r w:rsidRPr="00114CEF">
        <w:rPr>
          <w:lang w:val="en-US"/>
        </w:rPr>
        <w:t xml:space="preserve"> and </w:t>
      </w:r>
      <w:r w:rsidR="00E661F2">
        <w:rPr>
          <w:lang w:val="en-US"/>
        </w:rPr>
        <w:t xml:space="preserve">said </w:t>
      </w:r>
      <w:r w:rsidRPr="00114CEF">
        <w:rPr>
          <w:lang w:val="en-US"/>
        </w:rPr>
        <w:t xml:space="preserve">that they will propose the </w:t>
      </w:r>
      <w:r w:rsidR="0055468D" w:rsidRPr="00114CEF">
        <w:rPr>
          <w:lang w:val="en-US"/>
        </w:rPr>
        <w:t>ideas/</w:t>
      </w:r>
      <w:r w:rsidRPr="00114CEF">
        <w:rPr>
          <w:lang w:val="en-US"/>
        </w:rPr>
        <w:t>theme and</w:t>
      </w:r>
      <w:r w:rsidR="0060168D" w:rsidRPr="00114CEF">
        <w:rPr>
          <w:lang w:val="en-US"/>
        </w:rPr>
        <w:t xml:space="preserve"> possible</w:t>
      </w:r>
      <w:r w:rsidRPr="00114CEF">
        <w:rPr>
          <w:lang w:val="en-US"/>
        </w:rPr>
        <w:t xml:space="preserve"> </w:t>
      </w:r>
      <w:r w:rsidR="0060168D" w:rsidRPr="00114CEF">
        <w:rPr>
          <w:lang w:val="en-US"/>
        </w:rPr>
        <w:t>panellists</w:t>
      </w:r>
      <w:r w:rsidRPr="00114CEF">
        <w:rPr>
          <w:lang w:val="en-US"/>
        </w:rPr>
        <w:t xml:space="preserve"> for the pillar session. </w:t>
      </w:r>
    </w:p>
    <w:p w14:paraId="2F6B42E9" w14:textId="77777777" w:rsidR="0055468D" w:rsidRPr="00114CEF" w:rsidRDefault="0055468D" w:rsidP="0055468D">
      <w:pPr>
        <w:spacing w:after="0" w:line="240" w:lineRule="auto"/>
        <w:jc w:val="both"/>
        <w:rPr>
          <w:u w:val="single"/>
          <w:lang w:val="en-US"/>
        </w:rPr>
      </w:pPr>
      <w:r w:rsidRPr="00114CEF">
        <w:rPr>
          <w:u w:val="single"/>
          <w:lang w:val="en-US"/>
        </w:rPr>
        <w:t>Conclusions under Item 5:</w:t>
      </w:r>
    </w:p>
    <w:p w14:paraId="2E765A2F" w14:textId="77777777" w:rsidR="0055468D" w:rsidRPr="00114CEF" w:rsidRDefault="0055468D" w:rsidP="0055468D">
      <w:pPr>
        <w:spacing w:after="0" w:line="240" w:lineRule="auto"/>
        <w:contextualSpacing/>
        <w:jc w:val="both"/>
        <w:rPr>
          <w:b/>
          <w:bCs/>
          <w:i/>
          <w:lang w:val="en-US"/>
        </w:rPr>
      </w:pPr>
      <w:r w:rsidRPr="00114CEF">
        <w:rPr>
          <w:b/>
          <w:i/>
          <w:lang w:val="en-US"/>
        </w:rPr>
        <w:t>C.5 Members acknowledged the</w:t>
      </w:r>
      <w:r w:rsidRPr="00114CEF">
        <w:rPr>
          <w:rFonts w:cs="Calibri"/>
          <w:color w:val="000000"/>
          <w:lang w:val="en-US"/>
        </w:rPr>
        <w:t xml:space="preserve"> </w:t>
      </w:r>
      <w:r w:rsidRPr="00114CEF">
        <w:rPr>
          <w:b/>
          <w:i/>
          <w:lang w:val="en-US"/>
        </w:rPr>
        <w:t xml:space="preserve">achievements of the </w:t>
      </w:r>
      <w:r w:rsidRPr="00114CEF">
        <w:rPr>
          <w:b/>
          <w:bCs/>
          <w:i/>
          <w:lang w:val="en-US"/>
        </w:rPr>
        <w:t>6</w:t>
      </w:r>
      <w:r w:rsidRPr="00114CEF">
        <w:rPr>
          <w:b/>
          <w:bCs/>
          <w:i/>
          <w:vertAlign w:val="superscript"/>
          <w:lang w:val="en-US"/>
        </w:rPr>
        <w:t>th</w:t>
      </w:r>
      <w:r w:rsidRPr="00114CEF">
        <w:rPr>
          <w:b/>
          <w:bCs/>
          <w:i/>
          <w:lang w:val="en-US"/>
        </w:rPr>
        <w:t xml:space="preserve"> EUSAIR Forum May 2021, Slovenia.</w:t>
      </w:r>
    </w:p>
    <w:p w14:paraId="40F2BC29" w14:textId="4A092E65" w:rsidR="0055468D" w:rsidRPr="00114CEF" w:rsidRDefault="0055468D" w:rsidP="0055468D">
      <w:pPr>
        <w:spacing w:after="0" w:line="240" w:lineRule="auto"/>
        <w:contextualSpacing/>
        <w:jc w:val="both"/>
        <w:rPr>
          <w:lang w:val="en-US"/>
        </w:rPr>
      </w:pPr>
      <w:r w:rsidRPr="00114CEF">
        <w:rPr>
          <w:b/>
          <w:bCs/>
          <w:i/>
          <w:lang w:val="en-US"/>
        </w:rPr>
        <w:t xml:space="preserve">C.6 Members agreed to propose their ideas for the parallel pillar session at the next EUSAIR Forum that will be held in May 2022 in Albania.  </w:t>
      </w:r>
    </w:p>
    <w:p w14:paraId="40207770" w14:textId="77777777" w:rsidR="00EE57BA" w:rsidRPr="00114CEF" w:rsidRDefault="00EE57BA" w:rsidP="00C344BB">
      <w:pPr>
        <w:spacing w:after="0" w:line="240" w:lineRule="auto"/>
        <w:jc w:val="both"/>
        <w:rPr>
          <w:lang w:val="en-US"/>
        </w:rPr>
      </w:pPr>
    </w:p>
    <w:p w14:paraId="4BA85288" w14:textId="5E66D41A" w:rsidR="0055468D" w:rsidRPr="00114CEF" w:rsidRDefault="00D1601F" w:rsidP="00E925E8">
      <w:pPr>
        <w:jc w:val="both"/>
        <w:rPr>
          <w:bCs/>
          <w:lang w:val="en-US"/>
        </w:rPr>
      </w:pPr>
      <w:r w:rsidRPr="00114CEF">
        <w:rPr>
          <w:b/>
          <w:lang w:val="en-US"/>
        </w:rPr>
        <w:t xml:space="preserve">Item </w:t>
      </w:r>
      <w:r w:rsidR="002B53C8" w:rsidRPr="00114CEF">
        <w:rPr>
          <w:b/>
          <w:lang w:val="en-US"/>
        </w:rPr>
        <w:t>6</w:t>
      </w:r>
      <w:r w:rsidRPr="00114CEF">
        <w:rPr>
          <w:b/>
          <w:lang w:val="en-US"/>
        </w:rPr>
        <w:t xml:space="preserve">: </w:t>
      </w:r>
      <w:r w:rsidR="003C4BAE" w:rsidRPr="00395E65">
        <w:rPr>
          <w:lang w:val="en-US"/>
        </w:rPr>
        <w:t>The</w:t>
      </w:r>
      <w:r w:rsidR="003C4BAE">
        <w:rPr>
          <w:b/>
          <w:lang w:val="en-US"/>
        </w:rPr>
        <w:t xml:space="preserve"> </w:t>
      </w:r>
      <w:r w:rsidR="003C4BAE">
        <w:rPr>
          <w:lang w:val="en-US"/>
        </w:rPr>
        <w:t>e</w:t>
      </w:r>
      <w:r w:rsidR="003C4BAE" w:rsidRPr="00114CEF">
        <w:rPr>
          <w:lang w:val="en-US"/>
        </w:rPr>
        <w:t xml:space="preserve">xternal </w:t>
      </w:r>
      <w:r w:rsidR="00E32AE4" w:rsidRPr="00114CEF">
        <w:rPr>
          <w:lang w:val="en-US"/>
        </w:rPr>
        <w:t xml:space="preserve">expert for Innovation for Pillar 3, engaged by </w:t>
      </w:r>
      <w:r w:rsidR="003C4BAE">
        <w:rPr>
          <w:lang w:val="en-US"/>
        </w:rPr>
        <w:t xml:space="preserve">the </w:t>
      </w:r>
      <w:r w:rsidR="00E32AE4" w:rsidRPr="00114CEF">
        <w:rPr>
          <w:lang w:val="en-US"/>
        </w:rPr>
        <w:t>FP PP Municipality of Izola, presented the Innovation analysis focused on environmental quality</w:t>
      </w:r>
      <w:r w:rsidR="00AF2EC4" w:rsidRPr="00114CEF">
        <w:rPr>
          <w:lang w:val="en-US"/>
        </w:rPr>
        <w:t xml:space="preserve"> </w:t>
      </w:r>
      <w:r w:rsidR="00C56337" w:rsidRPr="00114CEF">
        <w:rPr>
          <w:rFonts w:eastAsia="Times New Roman"/>
          <w:lang w:val="en-US"/>
        </w:rPr>
        <w:t xml:space="preserve">- </w:t>
      </w:r>
      <w:r w:rsidR="00AF2EC4" w:rsidRPr="00114CEF">
        <w:rPr>
          <w:rFonts w:eastAsia="Times New Roman"/>
          <w:lang w:val="en-US"/>
        </w:rPr>
        <w:t>Topic 1 – The marine environment or Topic 2 – Transnational terrestrial habitats and biodiversity</w:t>
      </w:r>
      <w:r w:rsidR="00C56337" w:rsidRPr="00114CEF">
        <w:rPr>
          <w:rFonts w:eastAsia="Times New Roman"/>
          <w:lang w:val="en-US"/>
        </w:rPr>
        <w:t xml:space="preserve"> (Annex 5)</w:t>
      </w:r>
      <w:r w:rsidR="00AF2EC4" w:rsidRPr="00114CEF">
        <w:rPr>
          <w:bCs/>
          <w:lang w:val="en-US"/>
        </w:rPr>
        <w:t>.</w:t>
      </w:r>
      <w:r w:rsidR="00E32AE4" w:rsidRPr="00114CEF">
        <w:rPr>
          <w:lang w:val="en-US"/>
        </w:rPr>
        <w:t xml:space="preserve"> The analysis will be prepared in 2 phases: </w:t>
      </w:r>
      <w:r w:rsidR="00C1087A" w:rsidRPr="00114CEF">
        <w:rPr>
          <w:lang w:val="en-US"/>
        </w:rPr>
        <w:t xml:space="preserve">Review and identification of projects focused on </w:t>
      </w:r>
      <w:r w:rsidR="00E32AE4" w:rsidRPr="00114CEF">
        <w:rPr>
          <w:bCs/>
          <w:lang w:val="en-US"/>
        </w:rPr>
        <w:t>pillar 3</w:t>
      </w:r>
      <w:r w:rsidR="00AF2EC4" w:rsidRPr="00114CEF">
        <w:rPr>
          <w:bCs/>
          <w:lang w:val="en-US"/>
        </w:rPr>
        <w:t xml:space="preserve"> and Identification of the best practices in the EUSAIR Countries. The best practice companies need to focus on eco-innovations or any other element of </w:t>
      </w:r>
      <w:r w:rsidR="003C4BAE">
        <w:rPr>
          <w:bCs/>
          <w:lang w:val="en-US"/>
        </w:rPr>
        <w:t xml:space="preserve">the </w:t>
      </w:r>
      <w:r w:rsidR="00AF2EC4" w:rsidRPr="00114CEF">
        <w:rPr>
          <w:bCs/>
          <w:lang w:val="en-US"/>
        </w:rPr>
        <w:t>circular economy. Innovation experts urged the TSG3 members to suggest one or two companies from their country, who will be willing to have a short interview with in order to prepare a best practice presentation in the analysis. So far only 3 companies were identified – 2 from Slovenia and 1 from Greece.</w:t>
      </w:r>
      <w:r w:rsidR="0055468D" w:rsidRPr="00114CEF">
        <w:rPr>
          <w:bCs/>
          <w:lang w:val="en-US"/>
        </w:rPr>
        <w:t xml:space="preserve"> The TSG3 members agreed to propose good </w:t>
      </w:r>
      <w:r w:rsidR="003C4BAE" w:rsidRPr="00114CEF">
        <w:rPr>
          <w:bCs/>
          <w:lang w:val="en-US"/>
        </w:rPr>
        <w:t xml:space="preserve">eco-innovation </w:t>
      </w:r>
      <w:r w:rsidR="0055468D" w:rsidRPr="00114CEF">
        <w:rPr>
          <w:bCs/>
          <w:lang w:val="en-US"/>
        </w:rPr>
        <w:t>practices</w:t>
      </w:r>
      <w:r w:rsidR="003C4BAE" w:rsidRPr="00114CEF">
        <w:rPr>
          <w:bCs/>
          <w:lang w:val="en-US"/>
        </w:rPr>
        <w:t xml:space="preserve"> </w:t>
      </w:r>
      <w:r w:rsidR="0055468D" w:rsidRPr="00114CEF">
        <w:rPr>
          <w:bCs/>
          <w:lang w:val="en-US"/>
        </w:rPr>
        <w:t>from their country to the innovation experts.</w:t>
      </w:r>
    </w:p>
    <w:p w14:paraId="258F91DD" w14:textId="504B51E6" w:rsidR="0055468D" w:rsidRPr="00114CEF" w:rsidRDefault="0055468D" w:rsidP="0055468D">
      <w:pPr>
        <w:spacing w:after="0" w:line="240" w:lineRule="auto"/>
        <w:jc w:val="both"/>
        <w:rPr>
          <w:u w:val="single"/>
          <w:lang w:val="en-US"/>
        </w:rPr>
      </w:pPr>
      <w:r w:rsidRPr="00114CEF">
        <w:rPr>
          <w:u w:val="single"/>
          <w:lang w:val="en-US"/>
        </w:rPr>
        <w:t>Conclusions under Item 6:</w:t>
      </w:r>
    </w:p>
    <w:p w14:paraId="0427C85E" w14:textId="0C58C742" w:rsidR="00D1601F" w:rsidRPr="00114CEF" w:rsidRDefault="0055468D" w:rsidP="0055468D">
      <w:pPr>
        <w:spacing w:after="0" w:line="240" w:lineRule="auto"/>
        <w:contextualSpacing/>
        <w:jc w:val="both"/>
        <w:rPr>
          <w:b/>
          <w:bCs/>
          <w:i/>
          <w:lang w:val="en-US"/>
        </w:rPr>
      </w:pPr>
      <w:r w:rsidRPr="00114CEF">
        <w:rPr>
          <w:b/>
          <w:i/>
          <w:lang w:val="en-US"/>
        </w:rPr>
        <w:t>C.7</w:t>
      </w:r>
      <w:r w:rsidRPr="00114CEF">
        <w:rPr>
          <w:rFonts w:cs="Calibri"/>
          <w:color w:val="000000"/>
          <w:lang w:val="en-US"/>
        </w:rPr>
        <w:t xml:space="preserve"> </w:t>
      </w:r>
      <w:r w:rsidRPr="00114CEF">
        <w:rPr>
          <w:b/>
          <w:bCs/>
          <w:i/>
          <w:lang w:val="en-US"/>
        </w:rPr>
        <w:t xml:space="preserve">Members will propose good </w:t>
      </w:r>
      <w:r w:rsidR="003C4BAE" w:rsidRPr="00114CEF">
        <w:rPr>
          <w:b/>
          <w:bCs/>
          <w:i/>
          <w:lang w:val="en-US"/>
        </w:rPr>
        <w:t>eco</w:t>
      </w:r>
      <w:r w:rsidR="003C4BAE">
        <w:rPr>
          <w:b/>
          <w:bCs/>
          <w:i/>
          <w:lang w:val="en-US"/>
        </w:rPr>
        <w:t>-</w:t>
      </w:r>
      <w:r w:rsidR="003C4BAE" w:rsidRPr="00114CEF">
        <w:rPr>
          <w:b/>
          <w:bCs/>
          <w:i/>
          <w:lang w:val="en-US"/>
        </w:rPr>
        <w:t xml:space="preserve">innovation </w:t>
      </w:r>
      <w:r w:rsidRPr="00114CEF">
        <w:rPr>
          <w:b/>
          <w:bCs/>
          <w:i/>
          <w:lang w:val="en-US"/>
        </w:rPr>
        <w:t>practices to the external experts to finish the innovation study.</w:t>
      </w:r>
    </w:p>
    <w:p w14:paraId="36E4E566" w14:textId="77777777" w:rsidR="0055468D" w:rsidRPr="00114CEF" w:rsidRDefault="0055468D" w:rsidP="0055468D">
      <w:pPr>
        <w:spacing w:after="0" w:line="240" w:lineRule="auto"/>
        <w:contextualSpacing/>
        <w:jc w:val="both"/>
        <w:rPr>
          <w:u w:val="single"/>
          <w:lang w:val="en-US"/>
        </w:rPr>
      </w:pPr>
    </w:p>
    <w:p w14:paraId="00FA1430" w14:textId="696CC622" w:rsidR="003852B7" w:rsidRPr="00114CEF" w:rsidRDefault="00E925E8" w:rsidP="00DD681D">
      <w:pPr>
        <w:spacing w:after="0" w:line="240" w:lineRule="auto"/>
        <w:contextualSpacing/>
        <w:jc w:val="both"/>
        <w:rPr>
          <w:rFonts w:cs="Calibri"/>
          <w:bCs/>
          <w:lang w:val="en-US"/>
        </w:rPr>
      </w:pPr>
      <w:r w:rsidRPr="00114CEF">
        <w:rPr>
          <w:rFonts w:cs="Calibri"/>
          <w:b/>
          <w:lang w:val="en-US"/>
        </w:rPr>
        <w:t xml:space="preserve">Item 7: </w:t>
      </w:r>
      <w:r w:rsidRPr="00114CEF">
        <w:rPr>
          <w:rFonts w:cs="Calibri"/>
          <w:lang w:val="en-US"/>
        </w:rPr>
        <w:t xml:space="preserve">Andrej Sovinc presented the </w:t>
      </w:r>
      <w:r w:rsidRPr="00114CEF">
        <w:rPr>
          <w:rFonts w:cs="Calibri"/>
          <w:bCs/>
          <w:i/>
          <w:lang w:val="en-US"/>
        </w:rPr>
        <w:t>Analysis of Marine (water) Protected Areas in EUSAIR and Proposals for Corrective Measures</w:t>
      </w:r>
      <w:r w:rsidR="00DD681D" w:rsidRPr="00114CEF">
        <w:rPr>
          <w:rFonts w:cs="Calibri"/>
          <w:bCs/>
          <w:i/>
          <w:lang w:val="en-US"/>
        </w:rPr>
        <w:t xml:space="preserve"> </w:t>
      </w:r>
      <w:r w:rsidR="00C56337" w:rsidRPr="00114CEF">
        <w:rPr>
          <w:rFonts w:cs="Calibri"/>
          <w:bCs/>
          <w:lang w:val="en-US"/>
        </w:rPr>
        <w:t>(Annex 6)</w:t>
      </w:r>
      <w:r w:rsidR="003852B7" w:rsidRPr="00114CEF">
        <w:rPr>
          <w:rFonts w:cs="Calibri"/>
          <w:bCs/>
          <w:lang w:val="en-US"/>
        </w:rPr>
        <w:t>. The analysis focuses on compiling information on Marine Protected Areas (MPAs) in the EUSAIR region, identifying areas where new MPAs or areas requiring special measures to conserve biodiversity could be established or existing areas could be extended</w:t>
      </w:r>
      <w:r w:rsidR="003C4BAE">
        <w:rPr>
          <w:rFonts w:cs="Calibri"/>
          <w:bCs/>
          <w:lang w:val="en-US"/>
        </w:rPr>
        <w:t>,</w:t>
      </w:r>
      <w:r w:rsidR="003852B7" w:rsidRPr="00114CEF">
        <w:rPr>
          <w:rFonts w:cs="Calibri"/>
          <w:bCs/>
          <w:lang w:val="en-US"/>
        </w:rPr>
        <w:t xml:space="preserve"> and </w:t>
      </w:r>
      <w:r w:rsidR="003C4BAE">
        <w:rPr>
          <w:rFonts w:cs="Calibri"/>
          <w:bCs/>
          <w:lang w:val="en-US"/>
        </w:rPr>
        <w:t>providing</w:t>
      </w:r>
      <w:r w:rsidR="003852B7" w:rsidRPr="00114CEF">
        <w:rPr>
          <w:rFonts w:cs="Calibri"/>
          <w:bCs/>
          <w:lang w:val="en-US"/>
        </w:rPr>
        <w:t xml:space="preserve"> recommendations and </w:t>
      </w:r>
      <w:r w:rsidR="003C4BAE" w:rsidRPr="00114CEF">
        <w:rPr>
          <w:rFonts w:cs="Calibri"/>
          <w:bCs/>
          <w:lang w:val="en-US"/>
        </w:rPr>
        <w:t>propos</w:t>
      </w:r>
      <w:r w:rsidR="003C4BAE">
        <w:rPr>
          <w:rFonts w:cs="Calibri"/>
          <w:bCs/>
          <w:lang w:val="en-US"/>
        </w:rPr>
        <w:t>ing</w:t>
      </w:r>
      <w:r w:rsidR="003C4BAE" w:rsidRPr="00114CEF">
        <w:rPr>
          <w:rFonts w:cs="Calibri"/>
          <w:bCs/>
          <w:lang w:val="en-US"/>
        </w:rPr>
        <w:t xml:space="preserve"> </w:t>
      </w:r>
      <w:r w:rsidR="003852B7" w:rsidRPr="00114CEF">
        <w:rPr>
          <w:rFonts w:cs="Calibri"/>
          <w:bCs/>
          <w:lang w:val="en-US"/>
        </w:rPr>
        <w:t>the next step to</w:t>
      </w:r>
      <w:r w:rsidR="00DD681D" w:rsidRPr="00114CEF">
        <w:rPr>
          <w:rFonts w:cs="Calibri"/>
          <w:bCs/>
          <w:lang w:val="en-US"/>
        </w:rPr>
        <w:t xml:space="preserve"> expand the MPAs. As the possible next steps at EUSAIR level</w:t>
      </w:r>
      <w:r w:rsidR="003C4BAE">
        <w:rPr>
          <w:rFonts w:cs="Calibri"/>
          <w:bCs/>
          <w:lang w:val="en-US"/>
        </w:rPr>
        <w:t>,</w:t>
      </w:r>
      <w:r w:rsidR="00DD681D" w:rsidRPr="00114CEF">
        <w:rPr>
          <w:rFonts w:cs="Calibri"/>
          <w:bCs/>
          <w:lang w:val="en-US"/>
        </w:rPr>
        <w:t xml:space="preserve"> the </w:t>
      </w:r>
      <w:r w:rsidR="00DD681D" w:rsidRPr="00114CEF">
        <w:rPr>
          <w:rFonts w:cs="Calibri"/>
          <w:bCs/>
          <w:i/>
          <w:lang w:val="en-US"/>
        </w:rPr>
        <w:t xml:space="preserve">Analysis of MPAs </w:t>
      </w:r>
      <w:r w:rsidR="00DD681D" w:rsidRPr="00114CEF">
        <w:rPr>
          <w:rFonts w:cs="Calibri"/>
          <w:bCs/>
          <w:lang w:val="en-US"/>
        </w:rPr>
        <w:t xml:space="preserve">proposes the implementation of common framework action objectives within country responsibilities, </w:t>
      </w:r>
      <w:r w:rsidR="003C4BAE">
        <w:rPr>
          <w:rFonts w:cs="Calibri"/>
          <w:bCs/>
          <w:lang w:val="en-US"/>
        </w:rPr>
        <w:t xml:space="preserve">the </w:t>
      </w:r>
      <w:r w:rsidR="00DD681D" w:rsidRPr="00114CEF">
        <w:rPr>
          <w:rFonts w:cs="Calibri"/>
          <w:bCs/>
          <w:lang w:val="en-US"/>
        </w:rPr>
        <w:t xml:space="preserve">identification of potential areas for future protection in the region and by countries, and </w:t>
      </w:r>
      <w:r w:rsidR="003C4BAE">
        <w:rPr>
          <w:rFonts w:cs="Calibri"/>
          <w:bCs/>
          <w:lang w:val="en-US"/>
        </w:rPr>
        <w:t xml:space="preserve">the </w:t>
      </w:r>
      <w:r w:rsidR="00DD681D" w:rsidRPr="00114CEF">
        <w:rPr>
          <w:rFonts w:cs="Calibri"/>
          <w:bCs/>
          <w:lang w:val="en-US"/>
        </w:rPr>
        <w:t xml:space="preserve">assessment of strategic issues in the context of </w:t>
      </w:r>
      <w:r w:rsidR="003C4BAE">
        <w:rPr>
          <w:rFonts w:cs="Calibri"/>
          <w:bCs/>
          <w:lang w:val="en-US"/>
        </w:rPr>
        <w:t xml:space="preserve">the </w:t>
      </w:r>
      <w:r w:rsidR="00DD681D" w:rsidRPr="00114CEF">
        <w:rPr>
          <w:rFonts w:cs="Calibri"/>
          <w:bCs/>
          <w:lang w:val="en-US"/>
        </w:rPr>
        <w:t xml:space="preserve">protection and development of the region. The </w:t>
      </w:r>
      <w:r w:rsidR="00DD681D" w:rsidRPr="00114CEF">
        <w:rPr>
          <w:rFonts w:cs="Calibri"/>
          <w:bCs/>
          <w:i/>
          <w:lang w:val="en-US"/>
        </w:rPr>
        <w:t xml:space="preserve">Analysis </w:t>
      </w:r>
      <w:r w:rsidR="00DD681D" w:rsidRPr="00114CEF">
        <w:rPr>
          <w:rFonts w:cs="Calibri"/>
          <w:bCs/>
          <w:lang w:val="en-US"/>
        </w:rPr>
        <w:t xml:space="preserve">recognises the work done so far, especially the establishment of blue corridors as part of the no-take zone or limited impact zone in the EEZ. </w:t>
      </w:r>
    </w:p>
    <w:p w14:paraId="240C8317" w14:textId="0F4EDFDB" w:rsidR="003852B7" w:rsidRPr="00114CEF" w:rsidRDefault="003852B7" w:rsidP="003852B7">
      <w:pPr>
        <w:spacing w:after="0" w:line="240" w:lineRule="auto"/>
        <w:contextualSpacing/>
        <w:jc w:val="both"/>
        <w:rPr>
          <w:rFonts w:cs="Calibri"/>
          <w:bCs/>
          <w:lang w:val="en-US"/>
        </w:rPr>
      </w:pPr>
    </w:p>
    <w:p w14:paraId="3E1B927C" w14:textId="77777777" w:rsidR="00A16217" w:rsidRPr="00114CEF" w:rsidRDefault="00A16217" w:rsidP="00A16217">
      <w:pPr>
        <w:spacing w:after="0" w:line="240" w:lineRule="auto"/>
        <w:jc w:val="both"/>
        <w:rPr>
          <w:u w:val="single"/>
          <w:lang w:val="en-US"/>
        </w:rPr>
      </w:pPr>
      <w:r w:rsidRPr="00114CEF">
        <w:rPr>
          <w:u w:val="single"/>
          <w:lang w:val="en-US"/>
        </w:rPr>
        <w:t>Conclusions under Item 7:</w:t>
      </w:r>
    </w:p>
    <w:p w14:paraId="59D6BA76" w14:textId="0CF9E9DC" w:rsidR="0060168D" w:rsidRPr="00114CEF" w:rsidRDefault="00DE274D" w:rsidP="002E09A0">
      <w:pPr>
        <w:pStyle w:val="Navadensplet"/>
        <w:rPr>
          <w:rFonts w:ascii="Calibri" w:hAnsi="Calibri"/>
          <w:b/>
          <w:bCs/>
          <w:i/>
          <w:sz w:val="22"/>
          <w:szCs w:val="22"/>
          <w:lang w:val="en-US"/>
        </w:rPr>
      </w:pPr>
      <w:r w:rsidRPr="00114CEF">
        <w:rPr>
          <w:rFonts w:ascii="Calibri" w:hAnsi="Calibri"/>
          <w:b/>
          <w:bCs/>
          <w:i/>
          <w:sz w:val="22"/>
          <w:szCs w:val="22"/>
          <w:lang w:val="en-US"/>
        </w:rPr>
        <w:t>C.</w:t>
      </w:r>
      <w:r w:rsidR="002E09A0" w:rsidRPr="00114CEF">
        <w:rPr>
          <w:rFonts w:ascii="Calibri" w:hAnsi="Calibri"/>
          <w:b/>
          <w:bCs/>
          <w:i/>
          <w:sz w:val="22"/>
          <w:szCs w:val="22"/>
          <w:lang w:val="en-US"/>
        </w:rPr>
        <w:t>8</w:t>
      </w:r>
      <w:r w:rsidRPr="00114CEF">
        <w:rPr>
          <w:rFonts w:ascii="Calibri" w:hAnsi="Calibri"/>
          <w:b/>
          <w:bCs/>
          <w:i/>
          <w:sz w:val="22"/>
          <w:szCs w:val="22"/>
          <w:lang w:val="en-US"/>
        </w:rPr>
        <w:t xml:space="preserve"> </w:t>
      </w:r>
      <w:r w:rsidR="002E09A0" w:rsidRPr="00114CEF">
        <w:rPr>
          <w:rFonts w:ascii="Calibri" w:hAnsi="Calibri"/>
          <w:b/>
          <w:bCs/>
          <w:i/>
          <w:sz w:val="22"/>
          <w:szCs w:val="22"/>
          <w:lang w:val="en-US"/>
        </w:rPr>
        <w:t xml:space="preserve">The TSG3 members acknowledged the achievements </w:t>
      </w:r>
      <w:r w:rsidR="003C4BAE">
        <w:rPr>
          <w:rFonts w:ascii="Calibri" w:hAnsi="Calibri"/>
          <w:b/>
          <w:bCs/>
          <w:i/>
          <w:sz w:val="22"/>
          <w:szCs w:val="22"/>
          <w:lang w:val="en-US"/>
        </w:rPr>
        <w:t xml:space="preserve">of the </w:t>
      </w:r>
      <w:r w:rsidR="002E09A0" w:rsidRPr="00114CEF">
        <w:rPr>
          <w:rFonts w:ascii="Calibri" w:hAnsi="Calibri"/>
          <w:b/>
          <w:bCs/>
          <w:i/>
          <w:sz w:val="22"/>
          <w:szCs w:val="22"/>
          <w:lang w:val="en-US"/>
        </w:rPr>
        <w:t xml:space="preserve">Analysis of Marine (water) Protected Areas in EUSAIR and </w:t>
      </w:r>
      <w:r w:rsidR="003C4BAE">
        <w:rPr>
          <w:rFonts w:ascii="Calibri" w:hAnsi="Calibri"/>
          <w:b/>
          <w:bCs/>
          <w:i/>
          <w:sz w:val="22"/>
          <w:szCs w:val="22"/>
          <w:lang w:val="en-US"/>
        </w:rPr>
        <w:t xml:space="preserve">the </w:t>
      </w:r>
      <w:r w:rsidR="002E09A0" w:rsidRPr="00114CEF">
        <w:rPr>
          <w:rFonts w:ascii="Calibri" w:hAnsi="Calibri"/>
          <w:b/>
          <w:bCs/>
          <w:i/>
          <w:sz w:val="22"/>
          <w:szCs w:val="22"/>
          <w:lang w:val="en-US"/>
        </w:rPr>
        <w:t>Proposals for Corrective Measures and the results in the development and activities of MPAs in TSG member countries.</w:t>
      </w:r>
    </w:p>
    <w:p w14:paraId="5283560B" w14:textId="254AECD5" w:rsidR="00CB5F70" w:rsidRPr="00114CEF" w:rsidRDefault="00DD681D" w:rsidP="0060168D">
      <w:pPr>
        <w:spacing w:after="0" w:line="240" w:lineRule="auto"/>
        <w:contextualSpacing/>
        <w:jc w:val="both"/>
        <w:rPr>
          <w:rFonts w:cs="Calibri"/>
          <w:lang w:val="en-US"/>
        </w:rPr>
      </w:pPr>
      <w:r w:rsidRPr="00114CEF">
        <w:rPr>
          <w:rFonts w:cs="Calibri"/>
          <w:b/>
          <w:lang w:val="en-US"/>
        </w:rPr>
        <w:t>Item 8</w:t>
      </w:r>
      <w:r w:rsidR="00184E05" w:rsidRPr="00114CEF">
        <w:rPr>
          <w:rFonts w:cs="Calibri"/>
          <w:b/>
          <w:lang w:val="en-US"/>
        </w:rPr>
        <w:t>:</w:t>
      </w:r>
      <w:r w:rsidRPr="00114CEF">
        <w:rPr>
          <w:rFonts w:cs="Calibri"/>
          <w:b/>
          <w:lang w:val="en-US"/>
        </w:rPr>
        <w:t xml:space="preserve"> </w:t>
      </w:r>
      <w:r w:rsidRPr="00114CEF">
        <w:rPr>
          <w:rFonts w:cs="Calibri"/>
          <w:lang w:val="en-US"/>
        </w:rPr>
        <w:t xml:space="preserve">Facility Point PP, Municipality of Izola, </w:t>
      </w:r>
      <w:r w:rsidR="00184E05" w:rsidRPr="00114CEF">
        <w:rPr>
          <w:rFonts w:cs="Calibri"/>
          <w:lang w:val="en-US"/>
        </w:rPr>
        <w:t>presented</w:t>
      </w:r>
      <w:r w:rsidRPr="00114CEF">
        <w:rPr>
          <w:rFonts w:cs="Calibri"/>
          <w:lang w:val="en-US"/>
        </w:rPr>
        <w:t xml:space="preserve"> </w:t>
      </w:r>
      <w:r w:rsidR="00184E05" w:rsidRPr="00114CEF">
        <w:rPr>
          <w:rFonts w:cs="Calibri"/>
          <w:lang w:val="en-US"/>
        </w:rPr>
        <w:t>the</w:t>
      </w:r>
      <w:r w:rsidRPr="00114CEF">
        <w:rPr>
          <w:rFonts w:cs="Calibri"/>
          <w:lang w:val="en-US"/>
        </w:rPr>
        <w:t xml:space="preserve"> state of the </w:t>
      </w:r>
      <w:r w:rsidR="003C4BAE">
        <w:rPr>
          <w:rFonts w:cs="Calibri"/>
          <w:lang w:val="en-US"/>
        </w:rPr>
        <w:t>a</w:t>
      </w:r>
      <w:r w:rsidR="003C4BAE" w:rsidRPr="00114CEF">
        <w:rPr>
          <w:rFonts w:cs="Calibri"/>
          <w:lang w:val="en-US"/>
        </w:rPr>
        <w:t xml:space="preserve">rt </w:t>
      </w:r>
      <w:r w:rsidRPr="00114CEF">
        <w:rPr>
          <w:rFonts w:cs="Calibri"/>
          <w:lang w:val="en-US"/>
        </w:rPr>
        <w:t xml:space="preserve">of the </w:t>
      </w:r>
      <w:r w:rsidR="00184E05" w:rsidRPr="00114CEF">
        <w:rPr>
          <w:rFonts w:cs="Calibri"/>
          <w:lang w:val="en-US"/>
        </w:rPr>
        <w:t xml:space="preserve">TSG3 </w:t>
      </w:r>
      <w:r w:rsidR="0003137F" w:rsidRPr="00114CEF">
        <w:rPr>
          <w:rFonts w:cs="Calibri"/>
          <w:lang w:val="en-US"/>
        </w:rPr>
        <w:t>flagship</w:t>
      </w:r>
      <w:r w:rsidR="00184E05" w:rsidRPr="00114CEF">
        <w:rPr>
          <w:rFonts w:cs="Calibri"/>
          <w:lang w:val="en-US"/>
        </w:rPr>
        <w:t xml:space="preserve"> proposals. The FP PP presented the steps that need to be taken in order to agree on the </w:t>
      </w:r>
      <w:r w:rsidR="0003137F" w:rsidRPr="00114CEF">
        <w:rPr>
          <w:rFonts w:cs="Calibri"/>
          <w:lang w:val="en-US"/>
        </w:rPr>
        <w:t>flagship</w:t>
      </w:r>
      <w:r w:rsidR="00184E05" w:rsidRPr="00114CEF">
        <w:rPr>
          <w:rFonts w:cs="Calibri"/>
          <w:lang w:val="en-US"/>
        </w:rPr>
        <w:t xml:space="preserve"> proposals prepared by the partner from </w:t>
      </w:r>
      <w:r w:rsidR="003C4BAE">
        <w:rPr>
          <w:rFonts w:cs="Calibri"/>
          <w:lang w:val="en-US"/>
        </w:rPr>
        <w:t xml:space="preserve">the </w:t>
      </w:r>
      <w:r w:rsidR="00184E05" w:rsidRPr="00114CEF">
        <w:rPr>
          <w:rFonts w:cs="Calibri"/>
          <w:lang w:val="en-US"/>
        </w:rPr>
        <w:t xml:space="preserve">proposal of the project idea to the execution of the public procurement for engaging external experts. The </w:t>
      </w:r>
      <w:r w:rsidR="00FB5E80" w:rsidRPr="00114CEF">
        <w:rPr>
          <w:rFonts w:cs="Calibri"/>
          <w:lang w:val="en-US"/>
        </w:rPr>
        <w:t>Background paper</w:t>
      </w:r>
      <w:r w:rsidR="00184E05" w:rsidRPr="00114CEF">
        <w:rPr>
          <w:rFonts w:cs="Calibri"/>
          <w:lang w:val="en-US"/>
        </w:rPr>
        <w:t xml:space="preserve"> explaining the procedure is available on EUSAIR Intranet. After the brief presentation</w:t>
      </w:r>
      <w:r w:rsidR="003C4BAE">
        <w:rPr>
          <w:rFonts w:cs="Calibri"/>
          <w:lang w:val="en-US"/>
        </w:rPr>
        <w:t>,</w:t>
      </w:r>
      <w:r w:rsidR="00184E05" w:rsidRPr="00114CEF">
        <w:rPr>
          <w:rFonts w:cs="Calibri"/>
          <w:lang w:val="en-US"/>
        </w:rPr>
        <w:t xml:space="preserve"> FP PP reminded the partners that there are already 3 </w:t>
      </w:r>
      <w:r w:rsidR="0003137F" w:rsidRPr="00114CEF">
        <w:rPr>
          <w:rFonts w:cs="Calibri"/>
          <w:lang w:val="en-US"/>
        </w:rPr>
        <w:t>flagship</w:t>
      </w:r>
      <w:r w:rsidR="00184E05" w:rsidRPr="00114CEF">
        <w:rPr>
          <w:rFonts w:cs="Calibri"/>
          <w:lang w:val="en-US"/>
        </w:rPr>
        <w:t xml:space="preserve"> proposals, agreed on </w:t>
      </w:r>
      <w:r w:rsidR="003C4BAE">
        <w:rPr>
          <w:rFonts w:cs="Calibri"/>
          <w:lang w:val="en-US"/>
        </w:rPr>
        <w:t xml:space="preserve">the </w:t>
      </w:r>
      <w:r w:rsidR="00184E05" w:rsidRPr="00114CEF">
        <w:rPr>
          <w:rFonts w:cs="Calibri"/>
          <w:lang w:val="en-US"/>
        </w:rPr>
        <w:t>13</w:t>
      </w:r>
      <w:r w:rsidR="00184E05" w:rsidRPr="00114CEF">
        <w:rPr>
          <w:rFonts w:cs="Calibri"/>
          <w:vertAlign w:val="superscript"/>
          <w:lang w:val="en-US"/>
        </w:rPr>
        <w:t>th</w:t>
      </w:r>
      <w:r w:rsidR="00184E05" w:rsidRPr="00114CEF">
        <w:rPr>
          <w:rFonts w:cs="Calibri"/>
          <w:lang w:val="en-US"/>
        </w:rPr>
        <w:t xml:space="preserve"> and 14</w:t>
      </w:r>
      <w:r w:rsidR="00184E05" w:rsidRPr="00114CEF">
        <w:rPr>
          <w:rFonts w:cs="Calibri"/>
          <w:vertAlign w:val="superscript"/>
          <w:lang w:val="en-US"/>
        </w:rPr>
        <w:t>th</w:t>
      </w:r>
      <w:r w:rsidR="00184E05" w:rsidRPr="00114CEF">
        <w:rPr>
          <w:rFonts w:cs="Calibri"/>
          <w:lang w:val="en-US"/>
        </w:rPr>
        <w:t xml:space="preserve"> EUSAIR Meeting, awaiting their evaluation</w:t>
      </w:r>
      <w:r w:rsidR="00D22A08" w:rsidRPr="00114CEF">
        <w:rPr>
          <w:rFonts w:cs="Calibri"/>
          <w:lang w:val="en-US"/>
        </w:rPr>
        <w:t xml:space="preserve"> (Annex 7)</w:t>
      </w:r>
      <w:r w:rsidR="00184E05" w:rsidRPr="00114CEF">
        <w:rPr>
          <w:rFonts w:cs="Calibri"/>
          <w:lang w:val="en-US"/>
        </w:rPr>
        <w:t xml:space="preserve">. So far only 3 countries (SI, SRB, GR) gave their evaluation feedback. The members agreed to evaluate the </w:t>
      </w:r>
      <w:r w:rsidR="0003137F" w:rsidRPr="00114CEF">
        <w:rPr>
          <w:rFonts w:cs="Calibri"/>
          <w:lang w:val="en-US"/>
        </w:rPr>
        <w:t>flagship</w:t>
      </w:r>
      <w:r w:rsidR="00184E05" w:rsidRPr="00114CEF">
        <w:rPr>
          <w:rFonts w:cs="Calibri"/>
          <w:lang w:val="en-US"/>
        </w:rPr>
        <w:t xml:space="preserve"> proposals </w:t>
      </w:r>
      <w:r w:rsidR="003C4BAE">
        <w:rPr>
          <w:rFonts w:cs="Calibri"/>
          <w:lang w:val="en-US"/>
        </w:rPr>
        <w:t>by</w:t>
      </w:r>
      <w:r w:rsidR="003C4BAE" w:rsidRPr="00114CEF">
        <w:rPr>
          <w:rFonts w:cs="Calibri"/>
          <w:lang w:val="en-US"/>
        </w:rPr>
        <w:t xml:space="preserve"> </w:t>
      </w:r>
      <w:r w:rsidR="00184E05" w:rsidRPr="00114CEF">
        <w:rPr>
          <w:rFonts w:cs="Calibri"/>
          <w:lang w:val="en-US"/>
        </w:rPr>
        <w:t>November</w:t>
      </w:r>
      <w:r w:rsidR="00FC705A">
        <w:rPr>
          <w:rFonts w:cs="Calibri"/>
          <w:lang w:val="en-US"/>
        </w:rPr>
        <w:t xml:space="preserve"> 15,</w:t>
      </w:r>
      <w:r w:rsidR="00184E05" w:rsidRPr="00114CEF">
        <w:rPr>
          <w:rFonts w:cs="Calibri"/>
          <w:lang w:val="en-US"/>
        </w:rPr>
        <w:t xml:space="preserve"> 2021. </w:t>
      </w:r>
    </w:p>
    <w:p w14:paraId="4FB9E14F" w14:textId="0EF0E39F" w:rsidR="0055468D" w:rsidRPr="00114CEF" w:rsidRDefault="0055468D" w:rsidP="0060168D">
      <w:pPr>
        <w:spacing w:after="0" w:line="240" w:lineRule="auto"/>
        <w:contextualSpacing/>
        <w:jc w:val="both"/>
        <w:rPr>
          <w:rFonts w:cs="Calibri"/>
          <w:lang w:val="en-US"/>
        </w:rPr>
      </w:pPr>
    </w:p>
    <w:p w14:paraId="71D5BD28" w14:textId="570B96C6" w:rsidR="0055468D" w:rsidRPr="00114CEF" w:rsidRDefault="0055468D" w:rsidP="0055468D">
      <w:pPr>
        <w:spacing w:after="0" w:line="240" w:lineRule="auto"/>
        <w:jc w:val="both"/>
        <w:rPr>
          <w:u w:val="single"/>
          <w:lang w:val="en-US"/>
        </w:rPr>
      </w:pPr>
      <w:r w:rsidRPr="00114CEF">
        <w:rPr>
          <w:u w:val="single"/>
          <w:lang w:val="en-US"/>
        </w:rPr>
        <w:t>Conclusions under Item 8:</w:t>
      </w:r>
    </w:p>
    <w:p w14:paraId="2FC6AA95" w14:textId="39011C5E" w:rsidR="0055468D" w:rsidRPr="00114CEF" w:rsidRDefault="0055468D" w:rsidP="0055468D">
      <w:pPr>
        <w:spacing w:after="0" w:line="240" w:lineRule="auto"/>
        <w:contextualSpacing/>
        <w:jc w:val="both"/>
        <w:rPr>
          <w:b/>
          <w:bCs/>
          <w:i/>
          <w:lang w:val="en-US"/>
        </w:rPr>
      </w:pPr>
      <w:r w:rsidRPr="00114CEF">
        <w:rPr>
          <w:b/>
          <w:i/>
          <w:lang w:val="en-US"/>
        </w:rPr>
        <w:t>C.9</w:t>
      </w:r>
      <w:r w:rsidRPr="00114CEF">
        <w:rPr>
          <w:rFonts w:cs="Calibri"/>
          <w:color w:val="000000"/>
          <w:lang w:val="en-US"/>
        </w:rPr>
        <w:t xml:space="preserve"> </w:t>
      </w:r>
      <w:r w:rsidR="002E09A0" w:rsidRPr="00114CEF">
        <w:rPr>
          <w:rFonts w:cs="Calibri"/>
          <w:b/>
          <w:i/>
          <w:color w:val="000000"/>
          <w:lang w:val="en-US"/>
        </w:rPr>
        <w:t>M</w:t>
      </w:r>
      <w:r w:rsidRPr="00114CEF">
        <w:rPr>
          <w:b/>
          <w:bCs/>
          <w:i/>
          <w:lang w:val="en-US"/>
        </w:rPr>
        <w:t xml:space="preserve">embers agreed to evaluate the Greek </w:t>
      </w:r>
      <w:r w:rsidR="0003137F" w:rsidRPr="00114CEF">
        <w:rPr>
          <w:b/>
          <w:bCs/>
          <w:i/>
          <w:lang w:val="en-US"/>
        </w:rPr>
        <w:t>flagship</w:t>
      </w:r>
      <w:r w:rsidRPr="00114CEF">
        <w:rPr>
          <w:b/>
          <w:bCs/>
          <w:i/>
          <w:lang w:val="en-US"/>
        </w:rPr>
        <w:t xml:space="preserve"> proposals </w:t>
      </w:r>
      <w:r w:rsidR="003C4BAE">
        <w:rPr>
          <w:b/>
          <w:bCs/>
          <w:i/>
          <w:lang w:val="en-US"/>
        </w:rPr>
        <w:t>by</w:t>
      </w:r>
      <w:r w:rsidR="003C4BAE" w:rsidRPr="00114CEF">
        <w:rPr>
          <w:b/>
          <w:bCs/>
          <w:i/>
          <w:lang w:val="en-US"/>
        </w:rPr>
        <w:t xml:space="preserve"> </w:t>
      </w:r>
      <w:r w:rsidRPr="00114CEF">
        <w:rPr>
          <w:b/>
          <w:bCs/>
          <w:i/>
          <w:lang w:val="en-US"/>
        </w:rPr>
        <w:t>November</w:t>
      </w:r>
      <w:r w:rsidR="00FC705A">
        <w:rPr>
          <w:b/>
          <w:bCs/>
          <w:i/>
          <w:lang w:val="en-US"/>
        </w:rPr>
        <w:t xml:space="preserve"> 15,</w:t>
      </w:r>
      <w:r w:rsidRPr="00114CEF">
        <w:rPr>
          <w:b/>
          <w:bCs/>
          <w:i/>
          <w:lang w:val="en-US"/>
        </w:rPr>
        <w:t xml:space="preserve"> 2021.</w:t>
      </w:r>
    </w:p>
    <w:p w14:paraId="4A58FE76" w14:textId="77777777" w:rsidR="0055468D" w:rsidRPr="00114CEF" w:rsidRDefault="0055468D" w:rsidP="0060168D">
      <w:pPr>
        <w:spacing w:after="0" w:line="240" w:lineRule="auto"/>
        <w:contextualSpacing/>
        <w:jc w:val="both"/>
        <w:rPr>
          <w:rFonts w:cs="Calibri"/>
          <w:lang w:val="en-US"/>
        </w:rPr>
      </w:pPr>
    </w:p>
    <w:p w14:paraId="3DF69068" w14:textId="7AAA1371" w:rsidR="00184E05" w:rsidRPr="00114CEF" w:rsidRDefault="00184E05" w:rsidP="00184E05">
      <w:pPr>
        <w:spacing w:line="240" w:lineRule="auto"/>
        <w:contextualSpacing/>
        <w:jc w:val="both"/>
        <w:rPr>
          <w:rFonts w:cs="Calibri"/>
          <w:lang w:val="en-US"/>
        </w:rPr>
      </w:pPr>
      <w:r w:rsidRPr="00114CEF">
        <w:rPr>
          <w:rFonts w:cs="Calibri"/>
          <w:b/>
          <w:lang w:val="en-US"/>
        </w:rPr>
        <w:t xml:space="preserve">Item 9: </w:t>
      </w:r>
      <w:r w:rsidRPr="00114CEF">
        <w:rPr>
          <w:rFonts w:cs="Calibri"/>
          <w:lang w:val="en-US"/>
        </w:rPr>
        <w:t xml:space="preserve">Facility Point PP, Municipality of Izola, presented the new </w:t>
      </w:r>
      <w:r w:rsidR="0003137F" w:rsidRPr="00114CEF">
        <w:rPr>
          <w:rFonts w:cs="Calibri"/>
          <w:lang w:val="en-US"/>
        </w:rPr>
        <w:t>flagship</w:t>
      </w:r>
      <w:r w:rsidRPr="00114CEF">
        <w:rPr>
          <w:rFonts w:cs="Calibri"/>
          <w:lang w:val="en-US"/>
        </w:rPr>
        <w:t xml:space="preserve"> proposal</w:t>
      </w:r>
      <w:r w:rsidR="0003137F" w:rsidRPr="00114CEF">
        <w:rPr>
          <w:rFonts w:cs="Calibri"/>
          <w:lang w:val="en-US"/>
        </w:rPr>
        <w:t>:</w:t>
      </w:r>
      <w:r w:rsidRPr="00114CEF">
        <w:rPr>
          <w:rFonts w:cs="Calibri"/>
          <w:lang w:val="en-US"/>
        </w:rPr>
        <w:t xml:space="preserve"> </w:t>
      </w:r>
      <w:r w:rsidRPr="00114CEF">
        <w:rPr>
          <w:rFonts w:cs="Calibri"/>
          <w:b/>
          <w:bCs/>
          <w:lang w:val="en-US"/>
        </w:rPr>
        <w:t xml:space="preserve">NEATNESS - </w:t>
      </w:r>
      <w:r w:rsidRPr="00114CEF">
        <w:rPr>
          <w:rFonts w:cs="Calibri"/>
          <w:lang w:val="en-US"/>
        </w:rPr>
        <w:t>cleaN thE AdriaTic aNd thE ionan sea from plaSticS</w:t>
      </w:r>
      <w:r w:rsidR="00D22A08" w:rsidRPr="00114CEF">
        <w:rPr>
          <w:rFonts w:cs="Calibri"/>
          <w:lang w:val="en-US"/>
        </w:rPr>
        <w:t xml:space="preserve"> (Annex 8)</w:t>
      </w:r>
      <w:r w:rsidRPr="00114CEF">
        <w:rPr>
          <w:rFonts w:cs="Calibri"/>
          <w:lang w:val="en-US"/>
        </w:rPr>
        <w:t xml:space="preserve">. </w:t>
      </w:r>
      <w:r w:rsidR="0003137F" w:rsidRPr="00114CEF">
        <w:rPr>
          <w:rFonts w:cs="Calibri"/>
          <w:lang w:val="en-US"/>
        </w:rPr>
        <w:t xml:space="preserve">It </w:t>
      </w:r>
      <w:r w:rsidRPr="00114CEF">
        <w:rPr>
          <w:rFonts w:cs="Calibri"/>
          <w:lang w:val="en-US"/>
        </w:rPr>
        <w:t>tackles the environmental and ecological status of the marine and coastal environment, improving waste management by reducing waste flows to the sea and reducing the presence of waste already in the sea</w:t>
      </w:r>
      <w:r w:rsidR="00FB5E80" w:rsidRPr="00114CEF">
        <w:rPr>
          <w:rFonts w:cs="Calibri"/>
          <w:lang w:val="en-US"/>
        </w:rPr>
        <w:t xml:space="preserve">. The members raised some questions regarding the proposal of the </w:t>
      </w:r>
      <w:r w:rsidR="0003137F" w:rsidRPr="00114CEF">
        <w:rPr>
          <w:rFonts w:cs="Calibri"/>
          <w:lang w:val="en-US"/>
        </w:rPr>
        <w:t>flagship</w:t>
      </w:r>
      <w:r w:rsidR="00FB5E80" w:rsidRPr="00114CEF">
        <w:rPr>
          <w:rFonts w:cs="Calibri"/>
          <w:lang w:val="en-US"/>
        </w:rPr>
        <w:t>. FP PP explained that the idea can be proposed by anyone</w:t>
      </w:r>
      <w:r w:rsidR="0003137F" w:rsidRPr="00114CEF">
        <w:rPr>
          <w:rFonts w:cs="Calibri"/>
          <w:lang w:val="en-US"/>
        </w:rPr>
        <w:t>.</w:t>
      </w:r>
      <w:r w:rsidR="00FB5E80" w:rsidRPr="00114CEF">
        <w:rPr>
          <w:rFonts w:cs="Calibri"/>
          <w:lang w:val="en-US"/>
        </w:rPr>
        <w:t xml:space="preserve"> TSG members </w:t>
      </w:r>
      <w:r w:rsidR="00D22A08" w:rsidRPr="00114CEF">
        <w:rPr>
          <w:rFonts w:cs="Calibri"/>
          <w:lang w:val="en-US"/>
        </w:rPr>
        <w:t xml:space="preserve">can propose the upgrade of the </w:t>
      </w:r>
      <w:r w:rsidR="0003137F" w:rsidRPr="00114CEF">
        <w:rPr>
          <w:rFonts w:cs="Calibri"/>
          <w:lang w:val="en-US"/>
        </w:rPr>
        <w:t>flagship</w:t>
      </w:r>
      <w:r w:rsidR="00D22A08" w:rsidRPr="00114CEF">
        <w:rPr>
          <w:rFonts w:cs="Calibri"/>
          <w:lang w:val="en-US"/>
        </w:rPr>
        <w:t xml:space="preserve"> proposals t</w:t>
      </w:r>
      <w:r w:rsidR="0003137F" w:rsidRPr="00114CEF">
        <w:rPr>
          <w:rFonts w:cs="Calibri"/>
          <w:lang w:val="en-US"/>
        </w:rPr>
        <w:t>h</w:t>
      </w:r>
      <w:r w:rsidR="00D22A08" w:rsidRPr="00114CEF">
        <w:rPr>
          <w:rFonts w:cs="Calibri"/>
          <w:lang w:val="en-US"/>
        </w:rPr>
        <w:t xml:space="preserve">rough evaluation. The members agreed on the </w:t>
      </w:r>
      <w:r w:rsidR="0003137F" w:rsidRPr="00114CEF">
        <w:rPr>
          <w:rFonts w:cs="Calibri"/>
          <w:lang w:val="en-US"/>
        </w:rPr>
        <w:t>flagship</w:t>
      </w:r>
      <w:r w:rsidR="00D22A08" w:rsidRPr="00114CEF">
        <w:rPr>
          <w:rFonts w:cs="Calibri"/>
          <w:lang w:val="en-US"/>
        </w:rPr>
        <w:t xml:space="preserve"> proposal. They also agreed that after the process of evalu</w:t>
      </w:r>
      <w:r w:rsidR="0003137F" w:rsidRPr="00114CEF">
        <w:rPr>
          <w:rFonts w:cs="Calibri"/>
          <w:lang w:val="en-US"/>
        </w:rPr>
        <w:t xml:space="preserve">ation under Item 8 is concluded, </w:t>
      </w:r>
      <w:r w:rsidR="00D22A08" w:rsidRPr="00114CEF">
        <w:rPr>
          <w:rFonts w:cs="Calibri"/>
          <w:lang w:val="en-US"/>
        </w:rPr>
        <w:t xml:space="preserve">the process of evaluation of the NEATNESS proposal shall begin. </w:t>
      </w:r>
    </w:p>
    <w:p w14:paraId="203E8697" w14:textId="77777777" w:rsidR="0055468D" w:rsidRPr="00114CEF" w:rsidRDefault="0055468D" w:rsidP="0055468D">
      <w:pPr>
        <w:spacing w:after="0" w:line="240" w:lineRule="auto"/>
        <w:jc w:val="both"/>
        <w:rPr>
          <w:u w:val="single"/>
          <w:lang w:val="en-US"/>
        </w:rPr>
      </w:pPr>
    </w:p>
    <w:p w14:paraId="7F6D2823" w14:textId="5195A7CB" w:rsidR="0055468D" w:rsidRPr="00114CEF" w:rsidRDefault="0055468D" w:rsidP="0055468D">
      <w:pPr>
        <w:spacing w:after="0" w:line="240" w:lineRule="auto"/>
        <w:jc w:val="both"/>
        <w:rPr>
          <w:u w:val="single"/>
          <w:lang w:val="en-US"/>
        </w:rPr>
      </w:pPr>
      <w:r w:rsidRPr="00114CEF">
        <w:rPr>
          <w:u w:val="single"/>
          <w:lang w:val="en-US"/>
        </w:rPr>
        <w:t>Conclusions under Item 9:</w:t>
      </w:r>
    </w:p>
    <w:p w14:paraId="19A9CD4A" w14:textId="22A3C93E" w:rsidR="0055468D" w:rsidRPr="00114CEF" w:rsidRDefault="0055468D" w:rsidP="0055468D">
      <w:pPr>
        <w:spacing w:after="0" w:line="240" w:lineRule="auto"/>
        <w:contextualSpacing/>
        <w:jc w:val="both"/>
        <w:rPr>
          <w:b/>
          <w:bCs/>
          <w:i/>
          <w:lang w:val="en-US"/>
        </w:rPr>
      </w:pPr>
      <w:r w:rsidRPr="00114CEF">
        <w:rPr>
          <w:b/>
          <w:i/>
          <w:lang w:val="en-US"/>
        </w:rPr>
        <w:t>C.</w:t>
      </w:r>
      <w:r w:rsidR="002E09A0" w:rsidRPr="00114CEF">
        <w:rPr>
          <w:b/>
          <w:i/>
          <w:lang w:val="en-US"/>
        </w:rPr>
        <w:t>10</w:t>
      </w:r>
      <w:r w:rsidRPr="00114CEF">
        <w:rPr>
          <w:rFonts w:cs="Calibri"/>
          <w:color w:val="000000"/>
          <w:lang w:val="en-US"/>
        </w:rPr>
        <w:t xml:space="preserve"> </w:t>
      </w:r>
      <w:r w:rsidRPr="00114CEF">
        <w:rPr>
          <w:rFonts w:cs="Calibri"/>
          <w:b/>
          <w:i/>
          <w:color w:val="000000"/>
          <w:lang w:val="en-US"/>
        </w:rPr>
        <w:t>M</w:t>
      </w:r>
      <w:r w:rsidRPr="00114CEF">
        <w:rPr>
          <w:b/>
          <w:bCs/>
          <w:i/>
          <w:lang w:val="en-US"/>
        </w:rPr>
        <w:t xml:space="preserve">embers agreed that the evaluation process of the new </w:t>
      </w:r>
      <w:r w:rsidR="0003137F" w:rsidRPr="00114CEF">
        <w:rPr>
          <w:b/>
          <w:bCs/>
          <w:i/>
          <w:lang w:val="en-US"/>
        </w:rPr>
        <w:t>flagship</w:t>
      </w:r>
      <w:r w:rsidRPr="00114CEF">
        <w:rPr>
          <w:b/>
          <w:bCs/>
          <w:i/>
          <w:lang w:val="en-US"/>
        </w:rPr>
        <w:t xml:space="preserve"> proposal -</w:t>
      </w:r>
      <w:r w:rsidR="003C4BAE">
        <w:rPr>
          <w:b/>
          <w:bCs/>
          <w:i/>
          <w:lang w:val="en-US"/>
        </w:rPr>
        <w:t xml:space="preserve"> </w:t>
      </w:r>
      <w:r w:rsidRPr="00114CEF">
        <w:rPr>
          <w:b/>
          <w:bCs/>
          <w:i/>
          <w:lang w:val="en-US"/>
        </w:rPr>
        <w:t>NEATNESS will begin after the Evaluation of Greek proposals is concluded</w:t>
      </w:r>
      <w:r w:rsidR="0003137F" w:rsidRPr="00114CEF">
        <w:rPr>
          <w:b/>
          <w:bCs/>
          <w:i/>
          <w:lang w:val="en-US"/>
        </w:rPr>
        <w:t>.</w:t>
      </w:r>
    </w:p>
    <w:p w14:paraId="58531AB9" w14:textId="77777777" w:rsidR="0055468D" w:rsidRPr="00114CEF" w:rsidRDefault="0055468D" w:rsidP="00184E05">
      <w:pPr>
        <w:spacing w:line="240" w:lineRule="auto"/>
        <w:contextualSpacing/>
        <w:jc w:val="both"/>
        <w:rPr>
          <w:rFonts w:cs="Calibri"/>
          <w:lang w:val="en-US"/>
        </w:rPr>
      </w:pPr>
    </w:p>
    <w:p w14:paraId="616AC910" w14:textId="77777777" w:rsidR="00D22A08" w:rsidRPr="00114CEF" w:rsidRDefault="00D22A08" w:rsidP="00D22A08">
      <w:pPr>
        <w:jc w:val="both"/>
        <w:rPr>
          <w:lang w:val="en-US"/>
        </w:rPr>
      </w:pPr>
      <w:r w:rsidRPr="00114CEF">
        <w:rPr>
          <w:b/>
          <w:lang w:val="en-US"/>
        </w:rPr>
        <w:t xml:space="preserve">Item 10: </w:t>
      </w:r>
      <w:r w:rsidRPr="00114CEF">
        <w:rPr>
          <w:lang w:val="en-US"/>
        </w:rPr>
        <w:t>Under AOB:</w:t>
      </w:r>
    </w:p>
    <w:p w14:paraId="7FC3AA83" w14:textId="69B8D953" w:rsidR="00184E05" w:rsidRPr="00114CEF" w:rsidRDefault="00D22A08" w:rsidP="00E1017E">
      <w:pPr>
        <w:pStyle w:val="Odstavekseznama"/>
        <w:numPr>
          <w:ilvl w:val="0"/>
          <w:numId w:val="17"/>
        </w:numPr>
        <w:spacing w:after="160" w:line="259" w:lineRule="auto"/>
        <w:jc w:val="both"/>
        <w:rPr>
          <w:rFonts w:cs="Calibri"/>
          <w:lang w:val="en-US"/>
        </w:rPr>
      </w:pPr>
      <w:r w:rsidRPr="00114CEF">
        <w:rPr>
          <w:lang w:val="en-US"/>
        </w:rPr>
        <w:t xml:space="preserve">Pillar coordinators invited once again the TSG3 members to </w:t>
      </w:r>
      <w:r w:rsidR="00114CEF" w:rsidRPr="00114CEF">
        <w:rPr>
          <w:lang w:val="en-US"/>
        </w:rPr>
        <w:t>p</w:t>
      </w:r>
      <w:r w:rsidR="00114CEF">
        <w:rPr>
          <w:lang w:val="en-US"/>
        </w:rPr>
        <w:t>ro</w:t>
      </w:r>
      <w:r w:rsidR="00114CEF" w:rsidRPr="00114CEF">
        <w:rPr>
          <w:lang w:val="en-US"/>
        </w:rPr>
        <w:t xml:space="preserve">pose </w:t>
      </w:r>
      <w:r w:rsidRPr="00114CEF">
        <w:rPr>
          <w:lang w:val="en-US"/>
        </w:rPr>
        <w:t xml:space="preserve">the pillar session theme at the 7th EUSAIR Forum. They also invited the members to collaborate at the </w:t>
      </w:r>
      <w:r w:rsidRPr="00114CEF">
        <w:rPr>
          <w:rFonts w:cs="Calibri"/>
          <w:bCs/>
          <w:iCs/>
          <w:lang w:val="en-US"/>
        </w:rPr>
        <w:t xml:space="preserve">forthcoming Workshop with TSG1 </w:t>
      </w:r>
      <w:r w:rsidRPr="00114CEF">
        <w:rPr>
          <w:rFonts w:cs="Calibri"/>
          <w:bCs/>
          <w:i/>
          <w:iCs/>
          <w:lang w:val="en-US"/>
        </w:rPr>
        <w:t>- What can EUSAIR do to enable the Blue and Green sustainable growth in the Adriatic Ionian region: MSP in EUSAIR state of the art</w:t>
      </w:r>
      <w:r w:rsidRPr="00114CEF">
        <w:rPr>
          <w:rFonts w:cs="Calibri"/>
          <w:bCs/>
          <w:iCs/>
          <w:lang w:val="en-US"/>
        </w:rPr>
        <w:t>, 9 November 2021 at Mediterranean Coast and Macro-regional Strategies Week 2021 organised by Slovenia &amp; North Macedonia.</w:t>
      </w:r>
    </w:p>
    <w:p w14:paraId="4F47C1FD" w14:textId="77777777" w:rsidR="007E4406" w:rsidRPr="00114CEF" w:rsidRDefault="007E4406" w:rsidP="007E4406">
      <w:pPr>
        <w:spacing w:after="0" w:line="240" w:lineRule="auto"/>
        <w:contextualSpacing/>
        <w:jc w:val="both"/>
        <w:rPr>
          <w:rFonts w:eastAsia="Times New Roman" w:cs="Calibri"/>
          <w:b/>
          <w:i/>
          <w:color w:val="000000"/>
          <w:lang w:val="en-US"/>
        </w:rPr>
      </w:pPr>
    </w:p>
    <w:sectPr w:rsidR="007E4406" w:rsidRPr="00114CEF" w:rsidSect="0055468D">
      <w:headerReference w:type="default" r:id="rId9"/>
      <w:footerReference w:type="default" r:id="rId10"/>
      <w:headerReference w:type="first" r:id="rId11"/>
      <w:footerReference w:type="first" r:id="rId12"/>
      <w:pgSz w:w="11906" w:h="16838"/>
      <w:pgMar w:top="2240" w:right="1418" w:bottom="1418" w:left="1418" w:header="227"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F912A8" w14:textId="77777777" w:rsidR="008B60E1" w:rsidRDefault="008B60E1">
      <w:pPr>
        <w:spacing w:after="0" w:line="240" w:lineRule="auto"/>
      </w:pPr>
      <w:r>
        <w:separator/>
      </w:r>
    </w:p>
  </w:endnote>
  <w:endnote w:type="continuationSeparator" w:id="0">
    <w:p w14:paraId="14799B2C" w14:textId="77777777" w:rsidR="008B60E1" w:rsidRDefault="008B60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E47639" w14:textId="332264BE" w:rsidR="006B7E1A" w:rsidRDefault="009C07B1">
    <w:pPr>
      <w:pStyle w:val="Noga"/>
      <w:jc w:val="center"/>
    </w:pPr>
    <w:r>
      <w:fldChar w:fldCharType="begin"/>
    </w:r>
    <w:r>
      <w:instrText xml:space="preserve"> PAGE   \* MERGEFORMAT </w:instrText>
    </w:r>
    <w:r>
      <w:fldChar w:fldCharType="separate"/>
    </w:r>
    <w:r w:rsidR="00395E65">
      <w:rPr>
        <w:noProof/>
      </w:rPr>
      <w:t>2</w:t>
    </w:r>
    <w:r>
      <w:rPr>
        <w:noProof/>
      </w:rPr>
      <w:fldChar w:fldCharType="end"/>
    </w:r>
  </w:p>
  <w:p w14:paraId="6D9813B7" w14:textId="77777777" w:rsidR="006B7E1A" w:rsidRDefault="00395E65">
    <w:pPr>
      <w:pStyle w:val="Nog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847335" w14:textId="5B7B6FEC" w:rsidR="006B7E1A" w:rsidRDefault="009C07B1">
    <w:pPr>
      <w:pStyle w:val="Noga"/>
      <w:jc w:val="center"/>
    </w:pPr>
    <w:r>
      <w:fldChar w:fldCharType="begin"/>
    </w:r>
    <w:r>
      <w:instrText xml:space="preserve"> PAGE   \* MERGEFORMAT </w:instrText>
    </w:r>
    <w:r>
      <w:fldChar w:fldCharType="separate"/>
    </w:r>
    <w:r w:rsidR="00395E65">
      <w:rPr>
        <w:noProof/>
      </w:rPr>
      <w:t>1</w:t>
    </w:r>
    <w:r>
      <w:rPr>
        <w:noProof/>
      </w:rPr>
      <w:fldChar w:fldCharType="end"/>
    </w:r>
  </w:p>
  <w:p w14:paraId="1B44A20E" w14:textId="77777777" w:rsidR="006B7E1A" w:rsidRDefault="00395E65" w:rsidP="00162B58">
    <w:pPr>
      <w:pStyle w:val="Noga"/>
      <w:spacing w:after="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638D60" w14:textId="77777777" w:rsidR="008B60E1" w:rsidRDefault="008B60E1">
      <w:pPr>
        <w:spacing w:after="0" w:line="240" w:lineRule="auto"/>
      </w:pPr>
      <w:r>
        <w:separator/>
      </w:r>
    </w:p>
  </w:footnote>
  <w:footnote w:type="continuationSeparator" w:id="0">
    <w:p w14:paraId="733CD0ED" w14:textId="77777777" w:rsidR="008B60E1" w:rsidRDefault="008B60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E79FFE" w14:textId="77777777" w:rsidR="006B7E1A" w:rsidRDefault="009C07B1" w:rsidP="00034562">
    <w:pPr>
      <w:pStyle w:val="Glava"/>
      <w:spacing w:after="0"/>
    </w:pPr>
    <w:r>
      <w:rPr>
        <w:noProof/>
        <w:lang w:val="sl-SI" w:eastAsia="sl-SI"/>
      </w:rPr>
      <w:t xml:space="preserve">                          </w:t>
    </w:r>
    <w:r>
      <w:rPr>
        <w:noProof/>
        <w:lang w:val="sl-SI" w:eastAsia="sl-SI"/>
      </w:rPr>
      <w:tab/>
      <w:t xml:space="preserve">                  </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0DA334" w14:textId="77777777" w:rsidR="006B7E1A" w:rsidRPr="00034562" w:rsidRDefault="009C07B1" w:rsidP="00034562">
    <w:pPr>
      <w:pStyle w:val="Glava"/>
      <w:spacing w:after="0"/>
      <w:rPr>
        <w:i/>
      </w:rPr>
    </w:pPr>
    <w:r>
      <w:rPr>
        <w:noProof/>
        <w:lang w:val="sl-SI" w:eastAsia="sl-SI"/>
      </w:rPr>
      <w:drawing>
        <wp:anchor distT="0" distB="0" distL="114300" distR="114300" simplePos="0" relativeHeight="251660288" behindDoc="0" locked="0" layoutInCell="1" allowOverlap="1" wp14:anchorId="38ED9142" wp14:editId="0CEA6DE4">
          <wp:simplePos x="0" y="0"/>
          <wp:positionH relativeFrom="column">
            <wp:posOffset>1195070</wp:posOffset>
          </wp:positionH>
          <wp:positionV relativeFrom="paragraph">
            <wp:posOffset>288925</wp:posOffset>
          </wp:positionV>
          <wp:extent cx="2472055" cy="729615"/>
          <wp:effectExtent l="0" t="0" r="0" b="0"/>
          <wp:wrapSquare wrapText="bothSides"/>
          <wp:docPr id="3" name="Slika 3" descr="EUSA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USAI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72055" cy="72961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sl-SI" w:eastAsia="sl-SI"/>
      </w:rPr>
      <w:drawing>
        <wp:anchor distT="0" distB="0" distL="114300" distR="114300" simplePos="0" relativeHeight="251661312" behindDoc="0" locked="0" layoutInCell="1" allowOverlap="1" wp14:anchorId="1886804C" wp14:editId="7AF4AD7C">
          <wp:simplePos x="0" y="0"/>
          <wp:positionH relativeFrom="column">
            <wp:posOffset>4204970</wp:posOffset>
          </wp:positionH>
          <wp:positionV relativeFrom="paragraph">
            <wp:posOffset>207010</wp:posOffset>
          </wp:positionV>
          <wp:extent cx="2049780" cy="897255"/>
          <wp:effectExtent l="0" t="0" r="0" b="0"/>
          <wp:wrapSquare wrapText="bothSides"/>
          <wp:docPr id="2" name="Slika 2" descr="INTERREG ADRION Z FACILTY POINT NAVEDBO - Kopi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NTERREG ADRION Z FACILTY POINT NAVEDBO - Kopij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49780" cy="89725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sl-SI" w:eastAsia="sl-SI"/>
      </w:rPr>
      <w:drawing>
        <wp:anchor distT="0" distB="0" distL="114300" distR="114300" simplePos="0" relativeHeight="251659264" behindDoc="0" locked="0" layoutInCell="1" allowOverlap="1" wp14:anchorId="17B07200" wp14:editId="67121887">
          <wp:simplePos x="0" y="0"/>
          <wp:positionH relativeFrom="column">
            <wp:posOffset>-337185</wp:posOffset>
          </wp:positionH>
          <wp:positionV relativeFrom="paragraph">
            <wp:posOffset>182245</wp:posOffset>
          </wp:positionV>
          <wp:extent cx="1148080" cy="946785"/>
          <wp:effectExtent l="0" t="0" r="0" b="0"/>
          <wp:wrapSquare wrapText="bothSides"/>
          <wp:docPr id="1" name="Imagen 1" descr="V:\INTERACT II\IP Valencia\Macro-regional or sea basin strategies\Adriatic-Ionian\ToR Visual Identity EUSAIR\LOGOS\Logos finales\Desdoblamiento pilares\EnvironmentalQualit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V:\INTERACT II\IP Valencia\Macro-regional or sea basin strategies\Adriatic-Ionian\ToR Visual Identity EUSAIR\LOGOS\Logos finales\Desdoblamiento pilares\EnvironmentalQuality.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148080" cy="94678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0370FF"/>
    <w:multiLevelType w:val="hybridMultilevel"/>
    <w:tmpl w:val="8BD25754"/>
    <w:lvl w:ilvl="0" w:tplc="872E99A4">
      <w:start w:val="1"/>
      <w:numFmt w:val="bullet"/>
      <w:lvlText w:val="•"/>
      <w:lvlJc w:val="left"/>
      <w:pPr>
        <w:tabs>
          <w:tab w:val="num" w:pos="720"/>
        </w:tabs>
        <w:ind w:left="720" w:hanging="360"/>
      </w:pPr>
      <w:rPr>
        <w:rFonts w:ascii="Times New Roman" w:hAnsi="Times New Roman" w:hint="default"/>
      </w:rPr>
    </w:lvl>
    <w:lvl w:ilvl="1" w:tplc="C718729C" w:tentative="1">
      <w:start w:val="1"/>
      <w:numFmt w:val="bullet"/>
      <w:lvlText w:val="•"/>
      <w:lvlJc w:val="left"/>
      <w:pPr>
        <w:tabs>
          <w:tab w:val="num" w:pos="1440"/>
        </w:tabs>
        <w:ind w:left="1440" w:hanging="360"/>
      </w:pPr>
      <w:rPr>
        <w:rFonts w:ascii="Times New Roman" w:hAnsi="Times New Roman" w:hint="default"/>
      </w:rPr>
    </w:lvl>
    <w:lvl w:ilvl="2" w:tplc="3F26F304" w:tentative="1">
      <w:start w:val="1"/>
      <w:numFmt w:val="bullet"/>
      <w:lvlText w:val="•"/>
      <w:lvlJc w:val="left"/>
      <w:pPr>
        <w:tabs>
          <w:tab w:val="num" w:pos="2160"/>
        </w:tabs>
        <w:ind w:left="2160" w:hanging="360"/>
      </w:pPr>
      <w:rPr>
        <w:rFonts w:ascii="Times New Roman" w:hAnsi="Times New Roman" w:hint="default"/>
      </w:rPr>
    </w:lvl>
    <w:lvl w:ilvl="3" w:tplc="7598DB84" w:tentative="1">
      <w:start w:val="1"/>
      <w:numFmt w:val="bullet"/>
      <w:lvlText w:val="•"/>
      <w:lvlJc w:val="left"/>
      <w:pPr>
        <w:tabs>
          <w:tab w:val="num" w:pos="2880"/>
        </w:tabs>
        <w:ind w:left="2880" w:hanging="360"/>
      </w:pPr>
      <w:rPr>
        <w:rFonts w:ascii="Times New Roman" w:hAnsi="Times New Roman" w:hint="default"/>
      </w:rPr>
    </w:lvl>
    <w:lvl w:ilvl="4" w:tplc="F92225E8" w:tentative="1">
      <w:start w:val="1"/>
      <w:numFmt w:val="bullet"/>
      <w:lvlText w:val="•"/>
      <w:lvlJc w:val="left"/>
      <w:pPr>
        <w:tabs>
          <w:tab w:val="num" w:pos="3600"/>
        </w:tabs>
        <w:ind w:left="3600" w:hanging="360"/>
      </w:pPr>
      <w:rPr>
        <w:rFonts w:ascii="Times New Roman" w:hAnsi="Times New Roman" w:hint="default"/>
      </w:rPr>
    </w:lvl>
    <w:lvl w:ilvl="5" w:tplc="C01A5F10" w:tentative="1">
      <w:start w:val="1"/>
      <w:numFmt w:val="bullet"/>
      <w:lvlText w:val="•"/>
      <w:lvlJc w:val="left"/>
      <w:pPr>
        <w:tabs>
          <w:tab w:val="num" w:pos="4320"/>
        </w:tabs>
        <w:ind w:left="4320" w:hanging="360"/>
      </w:pPr>
      <w:rPr>
        <w:rFonts w:ascii="Times New Roman" w:hAnsi="Times New Roman" w:hint="default"/>
      </w:rPr>
    </w:lvl>
    <w:lvl w:ilvl="6" w:tplc="424A702C" w:tentative="1">
      <w:start w:val="1"/>
      <w:numFmt w:val="bullet"/>
      <w:lvlText w:val="•"/>
      <w:lvlJc w:val="left"/>
      <w:pPr>
        <w:tabs>
          <w:tab w:val="num" w:pos="5040"/>
        </w:tabs>
        <w:ind w:left="5040" w:hanging="360"/>
      </w:pPr>
      <w:rPr>
        <w:rFonts w:ascii="Times New Roman" w:hAnsi="Times New Roman" w:hint="default"/>
      </w:rPr>
    </w:lvl>
    <w:lvl w:ilvl="7" w:tplc="AE60182E" w:tentative="1">
      <w:start w:val="1"/>
      <w:numFmt w:val="bullet"/>
      <w:lvlText w:val="•"/>
      <w:lvlJc w:val="left"/>
      <w:pPr>
        <w:tabs>
          <w:tab w:val="num" w:pos="5760"/>
        </w:tabs>
        <w:ind w:left="5760" w:hanging="360"/>
      </w:pPr>
      <w:rPr>
        <w:rFonts w:ascii="Times New Roman" w:hAnsi="Times New Roman" w:hint="default"/>
      </w:rPr>
    </w:lvl>
    <w:lvl w:ilvl="8" w:tplc="00006798"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0FD51E3F"/>
    <w:multiLevelType w:val="hybridMultilevel"/>
    <w:tmpl w:val="31E48276"/>
    <w:lvl w:ilvl="0" w:tplc="82789A1E">
      <w:start w:val="1"/>
      <w:numFmt w:val="bullet"/>
      <w:lvlText w:val="•"/>
      <w:lvlJc w:val="left"/>
      <w:pPr>
        <w:tabs>
          <w:tab w:val="num" w:pos="720"/>
        </w:tabs>
        <w:ind w:left="720" w:hanging="360"/>
      </w:pPr>
      <w:rPr>
        <w:rFonts w:ascii="Arial" w:hAnsi="Arial" w:hint="default"/>
      </w:rPr>
    </w:lvl>
    <w:lvl w:ilvl="1" w:tplc="13B8DA5C" w:tentative="1">
      <w:start w:val="1"/>
      <w:numFmt w:val="bullet"/>
      <w:lvlText w:val="•"/>
      <w:lvlJc w:val="left"/>
      <w:pPr>
        <w:tabs>
          <w:tab w:val="num" w:pos="1440"/>
        </w:tabs>
        <w:ind w:left="1440" w:hanging="360"/>
      </w:pPr>
      <w:rPr>
        <w:rFonts w:ascii="Arial" w:hAnsi="Arial" w:hint="default"/>
      </w:rPr>
    </w:lvl>
    <w:lvl w:ilvl="2" w:tplc="AAF2AB76" w:tentative="1">
      <w:start w:val="1"/>
      <w:numFmt w:val="bullet"/>
      <w:lvlText w:val="•"/>
      <w:lvlJc w:val="left"/>
      <w:pPr>
        <w:tabs>
          <w:tab w:val="num" w:pos="2160"/>
        </w:tabs>
        <w:ind w:left="2160" w:hanging="360"/>
      </w:pPr>
      <w:rPr>
        <w:rFonts w:ascii="Arial" w:hAnsi="Arial" w:hint="default"/>
      </w:rPr>
    </w:lvl>
    <w:lvl w:ilvl="3" w:tplc="68A26D3C" w:tentative="1">
      <w:start w:val="1"/>
      <w:numFmt w:val="bullet"/>
      <w:lvlText w:val="•"/>
      <w:lvlJc w:val="left"/>
      <w:pPr>
        <w:tabs>
          <w:tab w:val="num" w:pos="2880"/>
        </w:tabs>
        <w:ind w:left="2880" w:hanging="360"/>
      </w:pPr>
      <w:rPr>
        <w:rFonts w:ascii="Arial" w:hAnsi="Arial" w:hint="default"/>
      </w:rPr>
    </w:lvl>
    <w:lvl w:ilvl="4" w:tplc="36EC44B4" w:tentative="1">
      <w:start w:val="1"/>
      <w:numFmt w:val="bullet"/>
      <w:lvlText w:val="•"/>
      <w:lvlJc w:val="left"/>
      <w:pPr>
        <w:tabs>
          <w:tab w:val="num" w:pos="3600"/>
        </w:tabs>
        <w:ind w:left="3600" w:hanging="360"/>
      </w:pPr>
      <w:rPr>
        <w:rFonts w:ascii="Arial" w:hAnsi="Arial" w:hint="default"/>
      </w:rPr>
    </w:lvl>
    <w:lvl w:ilvl="5" w:tplc="10108558" w:tentative="1">
      <w:start w:val="1"/>
      <w:numFmt w:val="bullet"/>
      <w:lvlText w:val="•"/>
      <w:lvlJc w:val="left"/>
      <w:pPr>
        <w:tabs>
          <w:tab w:val="num" w:pos="4320"/>
        </w:tabs>
        <w:ind w:left="4320" w:hanging="360"/>
      </w:pPr>
      <w:rPr>
        <w:rFonts w:ascii="Arial" w:hAnsi="Arial" w:hint="default"/>
      </w:rPr>
    </w:lvl>
    <w:lvl w:ilvl="6" w:tplc="F93AE32C" w:tentative="1">
      <w:start w:val="1"/>
      <w:numFmt w:val="bullet"/>
      <w:lvlText w:val="•"/>
      <w:lvlJc w:val="left"/>
      <w:pPr>
        <w:tabs>
          <w:tab w:val="num" w:pos="5040"/>
        </w:tabs>
        <w:ind w:left="5040" w:hanging="360"/>
      </w:pPr>
      <w:rPr>
        <w:rFonts w:ascii="Arial" w:hAnsi="Arial" w:hint="default"/>
      </w:rPr>
    </w:lvl>
    <w:lvl w:ilvl="7" w:tplc="A2E0DF2A" w:tentative="1">
      <w:start w:val="1"/>
      <w:numFmt w:val="bullet"/>
      <w:lvlText w:val="•"/>
      <w:lvlJc w:val="left"/>
      <w:pPr>
        <w:tabs>
          <w:tab w:val="num" w:pos="5760"/>
        </w:tabs>
        <w:ind w:left="5760" w:hanging="360"/>
      </w:pPr>
      <w:rPr>
        <w:rFonts w:ascii="Arial" w:hAnsi="Arial" w:hint="default"/>
      </w:rPr>
    </w:lvl>
    <w:lvl w:ilvl="8" w:tplc="0310F08E"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1117332"/>
    <w:multiLevelType w:val="hybridMultilevel"/>
    <w:tmpl w:val="946697A0"/>
    <w:lvl w:ilvl="0" w:tplc="C4D8148C">
      <w:start w:val="3"/>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19382F64"/>
    <w:multiLevelType w:val="hybridMultilevel"/>
    <w:tmpl w:val="72D6F1B6"/>
    <w:lvl w:ilvl="0" w:tplc="539038A8">
      <w:start w:val="1"/>
      <w:numFmt w:val="bullet"/>
      <w:lvlText w:val="•"/>
      <w:lvlJc w:val="left"/>
      <w:pPr>
        <w:tabs>
          <w:tab w:val="num" w:pos="720"/>
        </w:tabs>
        <w:ind w:left="720" w:hanging="360"/>
      </w:pPr>
      <w:rPr>
        <w:rFonts w:ascii="Times New Roman" w:hAnsi="Times New Roman" w:hint="default"/>
      </w:rPr>
    </w:lvl>
    <w:lvl w:ilvl="1" w:tplc="0CC8D1B2" w:tentative="1">
      <w:start w:val="1"/>
      <w:numFmt w:val="bullet"/>
      <w:lvlText w:val="•"/>
      <w:lvlJc w:val="left"/>
      <w:pPr>
        <w:tabs>
          <w:tab w:val="num" w:pos="1440"/>
        </w:tabs>
        <w:ind w:left="1440" w:hanging="360"/>
      </w:pPr>
      <w:rPr>
        <w:rFonts w:ascii="Times New Roman" w:hAnsi="Times New Roman" w:hint="default"/>
      </w:rPr>
    </w:lvl>
    <w:lvl w:ilvl="2" w:tplc="572A5828" w:tentative="1">
      <w:start w:val="1"/>
      <w:numFmt w:val="bullet"/>
      <w:lvlText w:val="•"/>
      <w:lvlJc w:val="left"/>
      <w:pPr>
        <w:tabs>
          <w:tab w:val="num" w:pos="2160"/>
        </w:tabs>
        <w:ind w:left="2160" w:hanging="360"/>
      </w:pPr>
      <w:rPr>
        <w:rFonts w:ascii="Times New Roman" w:hAnsi="Times New Roman" w:hint="default"/>
      </w:rPr>
    </w:lvl>
    <w:lvl w:ilvl="3" w:tplc="730ADD74" w:tentative="1">
      <w:start w:val="1"/>
      <w:numFmt w:val="bullet"/>
      <w:lvlText w:val="•"/>
      <w:lvlJc w:val="left"/>
      <w:pPr>
        <w:tabs>
          <w:tab w:val="num" w:pos="2880"/>
        </w:tabs>
        <w:ind w:left="2880" w:hanging="360"/>
      </w:pPr>
      <w:rPr>
        <w:rFonts w:ascii="Times New Roman" w:hAnsi="Times New Roman" w:hint="default"/>
      </w:rPr>
    </w:lvl>
    <w:lvl w:ilvl="4" w:tplc="4C0CF5C4" w:tentative="1">
      <w:start w:val="1"/>
      <w:numFmt w:val="bullet"/>
      <w:lvlText w:val="•"/>
      <w:lvlJc w:val="left"/>
      <w:pPr>
        <w:tabs>
          <w:tab w:val="num" w:pos="3600"/>
        </w:tabs>
        <w:ind w:left="3600" w:hanging="360"/>
      </w:pPr>
      <w:rPr>
        <w:rFonts w:ascii="Times New Roman" w:hAnsi="Times New Roman" w:hint="default"/>
      </w:rPr>
    </w:lvl>
    <w:lvl w:ilvl="5" w:tplc="2B468D24" w:tentative="1">
      <w:start w:val="1"/>
      <w:numFmt w:val="bullet"/>
      <w:lvlText w:val="•"/>
      <w:lvlJc w:val="left"/>
      <w:pPr>
        <w:tabs>
          <w:tab w:val="num" w:pos="4320"/>
        </w:tabs>
        <w:ind w:left="4320" w:hanging="360"/>
      </w:pPr>
      <w:rPr>
        <w:rFonts w:ascii="Times New Roman" w:hAnsi="Times New Roman" w:hint="default"/>
      </w:rPr>
    </w:lvl>
    <w:lvl w:ilvl="6" w:tplc="2BBC12C4" w:tentative="1">
      <w:start w:val="1"/>
      <w:numFmt w:val="bullet"/>
      <w:lvlText w:val="•"/>
      <w:lvlJc w:val="left"/>
      <w:pPr>
        <w:tabs>
          <w:tab w:val="num" w:pos="5040"/>
        </w:tabs>
        <w:ind w:left="5040" w:hanging="360"/>
      </w:pPr>
      <w:rPr>
        <w:rFonts w:ascii="Times New Roman" w:hAnsi="Times New Roman" w:hint="default"/>
      </w:rPr>
    </w:lvl>
    <w:lvl w:ilvl="7" w:tplc="4EB00B72" w:tentative="1">
      <w:start w:val="1"/>
      <w:numFmt w:val="bullet"/>
      <w:lvlText w:val="•"/>
      <w:lvlJc w:val="left"/>
      <w:pPr>
        <w:tabs>
          <w:tab w:val="num" w:pos="5760"/>
        </w:tabs>
        <w:ind w:left="5760" w:hanging="360"/>
      </w:pPr>
      <w:rPr>
        <w:rFonts w:ascii="Times New Roman" w:hAnsi="Times New Roman" w:hint="default"/>
      </w:rPr>
    </w:lvl>
    <w:lvl w:ilvl="8" w:tplc="53B4758E"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1F942C40"/>
    <w:multiLevelType w:val="hybridMultilevel"/>
    <w:tmpl w:val="C8E800C4"/>
    <w:lvl w:ilvl="0" w:tplc="1A38472C">
      <w:start w:val="3"/>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2EBE773A"/>
    <w:multiLevelType w:val="hybridMultilevel"/>
    <w:tmpl w:val="69E4ADEA"/>
    <w:lvl w:ilvl="0" w:tplc="8E5E2E14">
      <w:start w:val="1"/>
      <w:numFmt w:val="bullet"/>
      <w:lvlText w:val="•"/>
      <w:lvlJc w:val="left"/>
      <w:pPr>
        <w:tabs>
          <w:tab w:val="num" w:pos="720"/>
        </w:tabs>
        <w:ind w:left="720" w:hanging="360"/>
      </w:pPr>
      <w:rPr>
        <w:rFonts w:ascii="Arial" w:hAnsi="Arial" w:hint="default"/>
      </w:rPr>
    </w:lvl>
    <w:lvl w:ilvl="1" w:tplc="3CB2D6DE" w:tentative="1">
      <w:start w:val="1"/>
      <w:numFmt w:val="bullet"/>
      <w:lvlText w:val="•"/>
      <w:lvlJc w:val="left"/>
      <w:pPr>
        <w:tabs>
          <w:tab w:val="num" w:pos="1440"/>
        </w:tabs>
        <w:ind w:left="1440" w:hanging="360"/>
      </w:pPr>
      <w:rPr>
        <w:rFonts w:ascii="Arial" w:hAnsi="Arial" w:hint="default"/>
      </w:rPr>
    </w:lvl>
    <w:lvl w:ilvl="2" w:tplc="838066CC" w:tentative="1">
      <w:start w:val="1"/>
      <w:numFmt w:val="bullet"/>
      <w:lvlText w:val="•"/>
      <w:lvlJc w:val="left"/>
      <w:pPr>
        <w:tabs>
          <w:tab w:val="num" w:pos="2160"/>
        </w:tabs>
        <w:ind w:left="2160" w:hanging="360"/>
      </w:pPr>
      <w:rPr>
        <w:rFonts w:ascii="Arial" w:hAnsi="Arial" w:hint="default"/>
      </w:rPr>
    </w:lvl>
    <w:lvl w:ilvl="3" w:tplc="FCDAFC1E" w:tentative="1">
      <w:start w:val="1"/>
      <w:numFmt w:val="bullet"/>
      <w:lvlText w:val="•"/>
      <w:lvlJc w:val="left"/>
      <w:pPr>
        <w:tabs>
          <w:tab w:val="num" w:pos="2880"/>
        </w:tabs>
        <w:ind w:left="2880" w:hanging="360"/>
      </w:pPr>
      <w:rPr>
        <w:rFonts w:ascii="Arial" w:hAnsi="Arial" w:hint="default"/>
      </w:rPr>
    </w:lvl>
    <w:lvl w:ilvl="4" w:tplc="C76AAA1C" w:tentative="1">
      <w:start w:val="1"/>
      <w:numFmt w:val="bullet"/>
      <w:lvlText w:val="•"/>
      <w:lvlJc w:val="left"/>
      <w:pPr>
        <w:tabs>
          <w:tab w:val="num" w:pos="3600"/>
        </w:tabs>
        <w:ind w:left="3600" w:hanging="360"/>
      </w:pPr>
      <w:rPr>
        <w:rFonts w:ascii="Arial" w:hAnsi="Arial" w:hint="default"/>
      </w:rPr>
    </w:lvl>
    <w:lvl w:ilvl="5" w:tplc="791EE044" w:tentative="1">
      <w:start w:val="1"/>
      <w:numFmt w:val="bullet"/>
      <w:lvlText w:val="•"/>
      <w:lvlJc w:val="left"/>
      <w:pPr>
        <w:tabs>
          <w:tab w:val="num" w:pos="4320"/>
        </w:tabs>
        <w:ind w:left="4320" w:hanging="360"/>
      </w:pPr>
      <w:rPr>
        <w:rFonts w:ascii="Arial" w:hAnsi="Arial" w:hint="default"/>
      </w:rPr>
    </w:lvl>
    <w:lvl w:ilvl="6" w:tplc="3B967D5C" w:tentative="1">
      <w:start w:val="1"/>
      <w:numFmt w:val="bullet"/>
      <w:lvlText w:val="•"/>
      <w:lvlJc w:val="left"/>
      <w:pPr>
        <w:tabs>
          <w:tab w:val="num" w:pos="5040"/>
        </w:tabs>
        <w:ind w:left="5040" w:hanging="360"/>
      </w:pPr>
      <w:rPr>
        <w:rFonts w:ascii="Arial" w:hAnsi="Arial" w:hint="default"/>
      </w:rPr>
    </w:lvl>
    <w:lvl w:ilvl="7" w:tplc="B17C6AAC" w:tentative="1">
      <w:start w:val="1"/>
      <w:numFmt w:val="bullet"/>
      <w:lvlText w:val="•"/>
      <w:lvlJc w:val="left"/>
      <w:pPr>
        <w:tabs>
          <w:tab w:val="num" w:pos="5760"/>
        </w:tabs>
        <w:ind w:left="5760" w:hanging="360"/>
      </w:pPr>
      <w:rPr>
        <w:rFonts w:ascii="Arial" w:hAnsi="Arial" w:hint="default"/>
      </w:rPr>
    </w:lvl>
    <w:lvl w:ilvl="8" w:tplc="BCD0E912"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FD7034E"/>
    <w:multiLevelType w:val="hybridMultilevel"/>
    <w:tmpl w:val="D2D82516"/>
    <w:lvl w:ilvl="0" w:tplc="4A1696E0">
      <w:start w:val="1"/>
      <w:numFmt w:val="bullet"/>
      <w:lvlText w:val="•"/>
      <w:lvlJc w:val="left"/>
      <w:pPr>
        <w:tabs>
          <w:tab w:val="num" w:pos="720"/>
        </w:tabs>
        <w:ind w:left="720" w:hanging="360"/>
      </w:pPr>
      <w:rPr>
        <w:rFonts w:ascii="Arial" w:hAnsi="Arial" w:hint="default"/>
      </w:rPr>
    </w:lvl>
    <w:lvl w:ilvl="1" w:tplc="B9826586" w:tentative="1">
      <w:start w:val="1"/>
      <w:numFmt w:val="bullet"/>
      <w:lvlText w:val="•"/>
      <w:lvlJc w:val="left"/>
      <w:pPr>
        <w:tabs>
          <w:tab w:val="num" w:pos="1440"/>
        </w:tabs>
        <w:ind w:left="1440" w:hanging="360"/>
      </w:pPr>
      <w:rPr>
        <w:rFonts w:ascii="Arial" w:hAnsi="Arial" w:hint="default"/>
      </w:rPr>
    </w:lvl>
    <w:lvl w:ilvl="2" w:tplc="49F6AF6E" w:tentative="1">
      <w:start w:val="1"/>
      <w:numFmt w:val="bullet"/>
      <w:lvlText w:val="•"/>
      <w:lvlJc w:val="left"/>
      <w:pPr>
        <w:tabs>
          <w:tab w:val="num" w:pos="2160"/>
        </w:tabs>
        <w:ind w:left="2160" w:hanging="360"/>
      </w:pPr>
      <w:rPr>
        <w:rFonts w:ascii="Arial" w:hAnsi="Arial" w:hint="default"/>
      </w:rPr>
    </w:lvl>
    <w:lvl w:ilvl="3" w:tplc="BCD26176" w:tentative="1">
      <w:start w:val="1"/>
      <w:numFmt w:val="bullet"/>
      <w:lvlText w:val="•"/>
      <w:lvlJc w:val="left"/>
      <w:pPr>
        <w:tabs>
          <w:tab w:val="num" w:pos="2880"/>
        </w:tabs>
        <w:ind w:left="2880" w:hanging="360"/>
      </w:pPr>
      <w:rPr>
        <w:rFonts w:ascii="Arial" w:hAnsi="Arial" w:hint="default"/>
      </w:rPr>
    </w:lvl>
    <w:lvl w:ilvl="4" w:tplc="5C6C2700" w:tentative="1">
      <w:start w:val="1"/>
      <w:numFmt w:val="bullet"/>
      <w:lvlText w:val="•"/>
      <w:lvlJc w:val="left"/>
      <w:pPr>
        <w:tabs>
          <w:tab w:val="num" w:pos="3600"/>
        </w:tabs>
        <w:ind w:left="3600" w:hanging="360"/>
      </w:pPr>
      <w:rPr>
        <w:rFonts w:ascii="Arial" w:hAnsi="Arial" w:hint="default"/>
      </w:rPr>
    </w:lvl>
    <w:lvl w:ilvl="5" w:tplc="9D9C066C" w:tentative="1">
      <w:start w:val="1"/>
      <w:numFmt w:val="bullet"/>
      <w:lvlText w:val="•"/>
      <w:lvlJc w:val="left"/>
      <w:pPr>
        <w:tabs>
          <w:tab w:val="num" w:pos="4320"/>
        </w:tabs>
        <w:ind w:left="4320" w:hanging="360"/>
      </w:pPr>
      <w:rPr>
        <w:rFonts w:ascii="Arial" w:hAnsi="Arial" w:hint="default"/>
      </w:rPr>
    </w:lvl>
    <w:lvl w:ilvl="6" w:tplc="A4361BB2" w:tentative="1">
      <w:start w:val="1"/>
      <w:numFmt w:val="bullet"/>
      <w:lvlText w:val="•"/>
      <w:lvlJc w:val="left"/>
      <w:pPr>
        <w:tabs>
          <w:tab w:val="num" w:pos="5040"/>
        </w:tabs>
        <w:ind w:left="5040" w:hanging="360"/>
      </w:pPr>
      <w:rPr>
        <w:rFonts w:ascii="Arial" w:hAnsi="Arial" w:hint="default"/>
      </w:rPr>
    </w:lvl>
    <w:lvl w:ilvl="7" w:tplc="E44CC08A" w:tentative="1">
      <w:start w:val="1"/>
      <w:numFmt w:val="bullet"/>
      <w:lvlText w:val="•"/>
      <w:lvlJc w:val="left"/>
      <w:pPr>
        <w:tabs>
          <w:tab w:val="num" w:pos="5760"/>
        </w:tabs>
        <w:ind w:left="5760" w:hanging="360"/>
      </w:pPr>
      <w:rPr>
        <w:rFonts w:ascii="Arial" w:hAnsi="Arial" w:hint="default"/>
      </w:rPr>
    </w:lvl>
    <w:lvl w:ilvl="8" w:tplc="E84401B0"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306B31DA"/>
    <w:multiLevelType w:val="hybridMultilevel"/>
    <w:tmpl w:val="6762868E"/>
    <w:lvl w:ilvl="0" w:tplc="C4D8148C">
      <w:start w:val="3"/>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36B915AB"/>
    <w:multiLevelType w:val="hybridMultilevel"/>
    <w:tmpl w:val="E8F0C7F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3A8B2C9A"/>
    <w:multiLevelType w:val="hybridMultilevel"/>
    <w:tmpl w:val="9B3CC6C6"/>
    <w:lvl w:ilvl="0" w:tplc="1F7882AA">
      <w:start w:val="3"/>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3D133051"/>
    <w:multiLevelType w:val="hybridMultilevel"/>
    <w:tmpl w:val="AF641650"/>
    <w:lvl w:ilvl="0" w:tplc="2A44EA94">
      <w:start w:val="3"/>
      <w:numFmt w:val="bullet"/>
      <w:lvlText w:val="-"/>
      <w:lvlJc w:val="left"/>
      <w:pPr>
        <w:ind w:left="720" w:hanging="360"/>
      </w:pPr>
      <w:rPr>
        <w:rFonts w:ascii="Calibri" w:eastAsia="Calibri" w:hAnsi="Calibri" w:cs="Calibri" w:hint="default"/>
        <w:i w:val="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3E0A4073"/>
    <w:multiLevelType w:val="hybridMultilevel"/>
    <w:tmpl w:val="914EDC7C"/>
    <w:lvl w:ilvl="0" w:tplc="2280D30E">
      <w:start w:val="1"/>
      <w:numFmt w:val="bullet"/>
      <w:lvlText w:val="•"/>
      <w:lvlJc w:val="left"/>
      <w:pPr>
        <w:tabs>
          <w:tab w:val="num" w:pos="720"/>
        </w:tabs>
        <w:ind w:left="720" w:hanging="360"/>
      </w:pPr>
      <w:rPr>
        <w:rFonts w:ascii="Times New Roman" w:hAnsi="Times New Roman" w:hint="default"/>
      </w:rPr>
    </w:lvl>
    <w:lvl w:ilvl="1" w:tplc="695C7A26" w:tentative="1">
      <w:start w:val="1"/>
      <w:numFmt w:val="bullet"/>
      <w:lvlText w:val="•"/>
      <w:lvlJc w:val="left"/>
      <w:pPr>
        <w:tabs>
          <w:tab w:val="num" w:pos="1440"/>
        </w:tabs>
        <w:ind w:left="1440" w:hanging="360"/>
      </w:pPr>
      <w:rPr>
        <w:rFonts w:ascii="Times New Roman" w:hAnsi="Times New Roman" w:hint="default"/>
      </w:rPr>
    </w:lvl>
    <w:lvl w:ilvl="2" w:tplc="A846F2DE" w:tentative="1">
      <w:start w:val="1"/>
      <w:numFmt w:val="bullet"/>
      <w:lvlText w:val="•"/>
      <w:lvlJc w:val="left"/>
      <w:pPr>
        <w:tabs>
          <w:tab w:val="num" w:pos="2160"/>
        </w:tabs>
        <w:ind w:left="2160" w:hanging="360"/>
      </w:pPr>
      <w:rPr>
        <w:rFonts w:ascii="Times New Roman" w:hAnsi="Times New Roman" w:hint="default"/>
      </w:rPr>
    </w:lvl>
    <w:lvl w:ilvl="3" w:tplc="CCDCAD70" w:tentative="1">
      <w:start w:val="1"/>
      <w:numFmt w:val="bullet"/>
      <w:lvlText w:val="•"/>
      <w:lvlJc w:val="left"/>
      <w:pPr>
        <w:tabs>
          <w:tab w:val="num" w:pos="2880"/>
        </w:tabs>
        <w:ind w:left="2880" w:hanging="360"/>
      </w:pPr>
      <w:rPr>
        <w:rFonts w:ascii="Times New Roman" w:hAnsi="Times New Roman" w:hint="default"/>
      </w:rPr>
    </w:lvl>
    <w:lvl w:ilvl="4" w:tplc="557005D6" w:tentative="1">
      <w:start w:val="1"/>
      <w:numFmt w:val="bullet"/>
      <w:lvlText w:val="•"/>
      <w:lvlJc w:val="left"/>
      <w:pPr>
        <w:tabs>
          <w:tab w:val="num" w:pos="3600"/>
        </w:tabs>
        <w:ind w:left="3600" w:hanging="360"/>
      </w:pPr>
      <w:rPr>
        <w:rFonts w:ascii="Times New Roman" w:hAnsi="Times New Roman" w:hint="default"/>
      </w:rPr>
    </w:lvl>
    <w:lvl w:ilvl="5" w:tplc="2822F6CC" w:tentative="1">
      <w:start w:val="1"/>
      <w:numFmt w:val="bullet"/>
      <w:lvlText w:val="•"/>
      <w:lvlJc w:val="left"/>
      <w:pPr>
        <w:tabs>
          <w:tab w:val="num" w:pos="4320"/>
        </w:tabs>
        <w:ind w:left="4320" w:hanging="360"/>
      </w:pPr>
      <w:rPr>
        <w:rFonts w:ascii="Times New Roman" w:hAnsi="Times New Roman" w:hint="default"/>
      </w:rPr>
    </w:lvl>
    <w:lvl w:ilvl="6" w:tplc="9850B90C" w:tentative="1">
      <w:start w:val="1"/>
      <w:numFmt w:val="bullet"/>
      <w:lvlText w:val="•"/>
      <w:lvlJc w:val="left"/>
      <w:pPr>
        <w:tabs>
          <w:tab w:val="num" w:pos="5040"/>
        </w:tabs>
        <w:ind w:left="5040" w:hanging="360"/>
      </w:pPr>
      <w:rPr>
        <w:rFonts w:ascii="Times New Roman" w:hAnsi="Times New Roman" w:hint="default"/>
      </w:rPr>
    </w:lvl>
    <w:lvl w:ilvl="7" w:tplc="A6A8F740" w:tentative="1">
      <w:start w:val="1"/>
      <w:numFmt w:val="bullet"/>
      <w:lvlText w:val="•"/>
      <w:lvlJc w:val="left"/>
      <w:pPr>
        <w:tabs>
          <w:tab w:val="num" w:pos="5760"/>
        </w:tabs>
        <w:ind w:left="5760" w:hanging="360"/>
      </w:pPr>
      <w:rPr>
        <w:rFonts w:ascii="Times New Roman" w:hAnsi="Times New Roman" w:hint="default"/>
      </w:rPr>
    </w:lvl>
    <w:lvl w:ilvl="8" w:tplc="13E81470"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4B38674D"/>
    <w:multiLevelType w:val="hybridMultilevel"/>
    <w:tmpl w:val="790E9AD8"/>
    <w:lvl w:ilvl="0" w:tplc="01E2965A">
      <w:numFmt w:val="bullet"/>
      <w:lvlText w:val="-"/>
      <w:lvlJc w:val="left"/>
      <w:pPr>
        <w:ind w:left="720" w:hanging="360"/>
      </w:pPr>
      <w:rPr>
        <w:rFonts w:ascii="Calibri" w:eastAsia="Calibr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4C8543F8"/>
    <w:multiLevelType w:val="hybridMultilevel"/>
    <w:tmpl w:val="76A88ECE"/>
    <w:lvl w:ilvl="0" w:tplc="00DA2154">
      <w:start w:val="1"/>
      <w:numFmt w:val="bullet"/>
      <w:lvlText w:val="•"/>
      <w:lvlJc w:val="left"/>
      <w:pPr>
        <w:tabs>
          <w:tab w:val="num" w:pos="720"/>
        </w:tabs>
        <w:ind w:left="720" w:hanging="360"/>
      </w:pPr>
      <w:rPr>
        <w:rFonts w:ascii="Arial" w:hAnsi="Arial" w:hint="default"/>
      </w:rPr>
    </w:lvl>
    <w:lvl w:ilvl="1" w:tplc="186650B4" w:tentative="1">
      <w:start w:val="1"/>
      <w:numFmt w:val="bullet"/>
      <w:lvlText w:val="•"/>
      <w:lvlJc w:val="left"/>
      <w:pPr>
        <w:tabs>
          <w:tab w:val="num" w:pos="1440"/>
        </w:tabs>
        <w:ind w:left="1440" w:hanging="360"/>
      </w:pPr>
      <w:rPr>
        <w:rFonts w:ascii="Arial" w:hAnsi="Arial" w:hint="default"/>
      </w:rPr>
    </w:lvl>
    <w:lvl w:ilvl="2" w:tplc="677C5E1E" w:tentative="1">
      <w:start w:val="1"/>
      <w:numFmt w:val="bullet"/>
      <w:lvlText w:val="•"/>
      <w:lvlJc w:val="left"/>
      <w:pPr>
        <w:tabs>
          <w:tab w:val="num" w:pos="2160"/>
        </w:tabs>
        <w:ind w:left="2160" w:hanging="360"/>
      </w:pPr>
      <w:rPr>
        <w:rFonts w:ascii="Arial" w:hAnsi="Arial" w:hint="default"/>
      </w:rPr>
    </w:lvl>
    <w:lvl w:ilvl="3" w:tplc="03C03E52" w:tentative="1">
      <w:start w:val="1"/>
      <w:numFmt w:val="bullet"/>
      <w:lvlText w:val="•"/>
      <w:lvlJc w:val="left"/>
      <w:pPr>
        <w:tabs>
          <w:tab w:val="num" w:pos="2880"/>
        </w:tabs>
        <w:ind w:left="2880" w:hanging="360"/>
      </w:pPr>
      <w:rPr>
        <w:rFonts w:ascii="Arial" w:hAnsi="Arial" w:hint="default"/>
      </w:rPr>
    </w:lvl>
    <w:lvl w:ilvl="4" w:tplc="1B701AB6" w:tentative="1">
      <w:start w:val="1"/>
      <w:numFmt w:val="bullet"/>
      <w:lvlText w:val="•"/>
      <w:lvlJc w:val="left"/>
      <w:pPr>
        <w:tabs>
          <w:tab w:val="num" w:pos="3600"/>
        </w:tabs>
        <w:ind w:left="3600" w:hanging="360"/>
      </w:pPr>
      <w:rPr>
        <w:rFonts w:ascii="Arial" w:hAnsi="Arial" w:hint="default"/>
      </w:rPr>
    </w:lvl>
    <w:lvl w:ilvl="5" w:tplc="0A32A498" w:tentative="1">
      <w:start w:val="1"/>
      <w:numFmt w:val="bullet"/>
      <w:lvlText w:val="•"/>
      <w:lvlJc w:val="left"/>
      <w:pPr>
        <w:tabs>
          <w:tab w:val="num" w:pos="4320"/>
        </w:tabs>
        <w:ind w:left="4320" w:hanging="360"/>
      </w:pPr>
      <w:rPr>
        <w:rFonts w:ascii="Arial" w:hAnsi="Arial" w:hint="default"/>
      </w:rPr>
    </w:lvl>
    <w:lvl w:ilvl="6" w:tplc="E78C7E46" w:tentative="1">
      <w:start w:val="1"/>
      <w:numFmt w:val="bullet"/>
      <w:lvlText w:val="•"/>
      <w:lvlJc w:val="left"/>
      <w:pPr>
        <w:tabs>
          <w:tab w:val="num" w:pos="5040"/>
        </w:tabs>
        <w:ind w:left="5040" w:hanging="360"/>
      </w:pPr>
      <w:rPr>
        <w:rFonts w:ascii="Arial" w:hAnsi="Arial" w:hint="default"/>
      </w:rPr>
    </w:lvl>
    <w:lvl w:ilvl="7" w:tplc="BED8FAC6" w:tentative="1">
      <w:start w:val="1"/>
      <w:numFmt w:val="bullet"/>
      <w:lvlText w:val="•"/>
      <w:lvlJc w:val="left"/>
      <w:pPr>
        <w:tabs>
          <w:tab w:val="num" w:pos="5760"/>
        </w:tabs>
        <w:ind w:left="5760" w:hanging="360"/>
      </w:pPr>
      <w:rPr>
        <w:rFonts w:ascii="Arial" w:hAnsi="Arial" w:hint="default"/>
      </w:rPr>
    </w:lvl>
    <w:lvl w:ilvl="8" w:tplc="20D4DEEE"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555C0561"/>
    <w:multiLevelType w:val="multilevel"/>
    <w:tmpl w:val="19844EC2"/>
    <w:lvl w:ilvl="0">
      <w:start w:val="1"/>
      <w:numFmt w:val="decimal"/>
      <w:lvlText w:val="%1."/>
      <w:lvlJc w:val="left"/>
      <w:pPr>
        <w:tabs>
          <w:tab w:val="num" w:pos="720"/>
        </w:tabs>
        <w:ind w:left="720" w:hanging="360"/>
      </w:pPr>
      <w:rPr>
        <w:rFonts w:ascii="Calibri" w:eastAsia="Calibri" w:hAnsi="Calibri"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5F9B0015"/>
    <w:multiLevelType w:val="hybridMultilevel"/>
    <w:tmpl w:val="8DE637EC"/>
    <w:lvl w:ilvl="0" w:tplc="E052387A">
      <w:start w:val="1"/>
      <w:numFmt w:val="bullet"/>
      <w:lvlText w:val="•"/>
      <w:lvlJc w:val="left"/>
      <w:pPr>
        <w:tabs>
          <w:tab w:val="num" w:pos="720"/>
        </w:tabs>
        <w:ind w:left="720" w:hanging="360"/>
      </w:pPr>
      <w:rPr>
        <w:rFonts w:ascii="Arial" w:hAnsi="Arial" w:hint="default"/>
      </w:rPr>
    </w:lvl>
    <w:lvl w:ilvl="1" w:tplc="2248A4BE" w:tentative="1">
      <w:start w:val="1"/>
      <w:numFmt w:val="bullet"/>
      <w:lvlText w:val="•"/>
      <w:lvlJc w:val="left"/>
      <w:pPr>
        <w:tabs>
          <w:tab w:val="num" w:pos="1440"/>
        </w:tabs>
        <w:ind w:left="1440" w:hanging="360"/>
      </w:pPr>
      <w:rPr>
        <w:rFonts w:ascii="Arial" w:hAnsi="Arial" w:hint="default"/>
      </w:rPr>
    </w:lvl>
    <w:lvl w:ilvl="2" w:tplc="B7F0F2C0" w:tentative="1">
      <w:start w:val="1"/>
      <w:numFmt w:val="bullet"/>
      <w:lvlText w:val="•"/>
      <w:lvlJc w:val="left"/>
      <w:pPr>
        <w:tabs>
          <w:tab w:val="num" w:pos="2160"/>
        </w:tabs>
        <w:ind w:left="2160" w:hanging="360"/>
      </w:pPr>
      <w:rPr>
        <w:rFonts w:ascii="Arial" w:hAnsi="Arial" w:hint="default"/>
      </w:rPr>
    </w:lvl>
    <w:lvl w:ilvl="3" w:tplc="610A2CAE" w:tentative="1">
      <w:start w:val="1"/>
      <w:numFmt w:val="bullet"/>
      <w:lvlText w:val="•"/>
      <w:lvlJc w:val="left"/>
      <w:pPr>
        <w:tabs>
          <w:tab w:val="num" w:pos="2880"/>
        </w:tabs>
        <w:ind w:left="2880" w:hanging="360"/>
      </w:pPr>
      <w:rPr>
        <w:rFonts w:ascii="Arial" w:hAnsi="Arial" w:hint="default"/>
      </w:rPr>
    </w:lvl>
    <w:lvl w:ilvl="4" w:tplc="5D82E2C0" w:tentative="1">
      <w:start w:val="1"/>
      <w:numFmt w:val="bullet"/>
      <w:lvlText w:val="•"/>
      <w:lvlJc w:val="left"/>
      <w:pPr>
        <w:tabs>
          <w:tab w:val="num" w:pos="3600"/>
        </w:tabs>
        <w:ind w:left="3600" w:hanging="360"/>
      </w:pPr>
      <w:rPr>
        <w:rFonts w:ascii="Arial" w:hAnsi="Arial" w:hint="default"/>
      </w:rPr>
    </w:lvl>
    <w:lvl w:ilvl="5" w:tplc="877C2E9E" w:tentative="1">
      <w:start w:val="1"/>
      <w:numFmt w:val="bullet"/>
      <w:lvlText w:val="•"/>
      <w:lvlJc w:val="left"/>
      <w:pPr>
        <w:tabs>
          <w:tab w:val="num" w:pos="4320"/>
        </w:tabs>
        <w:ind w:left="4320" w:hanging="360"/>
      </w:pPr>
      <w:rPr>
        <w:rFonts w:ascii="Arial" w:hAnsi="Arial" w:hint="default"/>
      </w:rPr>
    </w:lvl>
    <w:lvl w:ilvl="6" w:tplc="B7DC099A" w:tentative="1">
      <w:start w:val="1"/>
      <w:numFmt w:val="bullet"/>
      <w:lvlText w:val="•"/>
      <w:lvlJc w:val="left"/>
      <w:pPr>
        <w:tabs>
          <w:tab w:val="num" w:pos="5040"/>
        </w:tabs>
        <w:ind w:left="5040" w:hanging="360"/>
      </w:pPr>
      <w:rPr>
        <w:rFonts w:ascii="Arial" w:hAnsi="Arial" w:hint="default"/>
      </w:rPr>
    </w:lvl>
    <w:lvl w:ilvl="7" w:tplc="A9B2BB8A" w:tentative="1">
      <w:start w:val="1"/>
      <w:numFmt w:val="bullet"/>
      <w:lvlText w:val="•"/>
      <w:lvlJc w:val="left"/>
      <w:pPr>
        <w:tabs>
          <w:tab w:val="num" w:pos="5760"/>
        </w:tabs>
        <w:ind w:left="5760" w:hanging="360"/>
      </w:pPr>
      <w:rPr>
        <w:rFonts w:ascii="Arial" w:hAnsi="Arial" w:hint="default"/>
      </w:rPr>
    </w:lvl>
    <w:lvl w:ilvl="8" w:tplc="475608E6"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71646AAA"/>
    <w:multiLevelType w:val="hybridMultilevel"/>
    <w:tmpl w:val="A9F0CED2"/>
    <w:lvl w:ilvl="0" w:tplc="C4D8148C">
      <w:numFmt w:val="bullet"/>
      <w:lvlText w:val="-"/>
      <w:lvlJc w:val="left"/>
      <w:pPr>
        <w:ind w:left="360" w:hanging="360"/>
      </w:pPr>
      <w:rPr>
        <w:rFonts w:ascii="Calibri" w:eastAsia="Calibri" w:hAnsi="Calibri" w:cs="Calibri"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7" w15:restartNumberingAfterBreak="0">
    <w:nsid w:val="7DF3230E"/>
    <w:multiLevelType w:val="hybridMultilevel"/>
    <w:tmpl w:val="29A86EB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9"/>
  </w:num>
  <w:num w:numId="2">
    <w:abstractNumId w:val="8"/>
  </w:num>
  <w:num w:numId="3">
    <w:abstractNumId w:val="17"/>
  </w:num>
  <w:num w:numId="4">
    <w:abstractNumId w:val="4"/>
  </w:num>
  <w:num w:numId="5">
    <w:abstractNumId w:val="10"/>
  </w:num>
  <w:num w:numId="6">
    <w:abstractNumId w:val="12"/>
  </w:num>
  <w:num w:numId="7">
    <w:abstractNumId w:val="6"/>
  </w:num>
  <w:num w:numId="8">
    <w:abstractNumId w:val="5"/>
  </w:num>
  <w:num w:numId="9">
    <w:abstractNumId w:val="1"/>
  </w:num>
  <w:num w:numId="10">
    <w:abstractNumId w:val="15"/>
  </w:num>
  <w:num w:numId="11">
    <w:abstractNumId w:val="13"/>
  </w:num>
  <w:num w:numId="12">
    <w:abstractNumId w:val="3"/>
  </w:num>
  <w:num w:numId="13">
    <w:abstractNumId w:val="0"/>
  </w:num>
  <w:num w:numId="14">
    <w:abstractNumId w:val="11"/>
  </w:num>
  <w:num w:numId="15">
    <w:abstractNumId w:val="2"/>
  </w:num>
  <w:num w:numId="16">
    <w:abstractNumId w:val="7"/>
  </w:num>
  <w:num w:numId="17">
    <w:abstractNumId w:val="16"/>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DQxtzA1NTUzMTIxMzdQ0lEKTi0uzszPAykwrgUAmaLjPywAAAA="/>
    <w:docVar w:name="LW_DocType" w:val="NORMAL"/>
  </w:docVars>
  <w:rsids>
    <w:rsidRoot w:val="00C344BB"/>
    <w:rsid w:val="00015625"/>
    <w:rsid w:val="0003137F"/>
    <w:rsid w:val="000E4AC0"/>
    <w:rsid w:val="00114CEF"/>
    <w:rsid w:val="00122736"/>
    <w:rsid w:val="001730D1"/>
    <w:rsid w:val="00175DE0"/>
    <w:rsid w:val="00184E05"/>
    <w:rsid w:val="001C6573"/>
    <w:rsid w:val="00206B84"/>
    <w:rsid w:val="00227032"/>
    <w:rsid w:val="00236EBD"/>
    <w:rsid w:val="002B53C8"/>
    <w:rsid w:val="002C60B5"/>
    <w:rsid w:val="002D1E49"/>
    <w:rsid w:val="002D6861"/>
    <w:rsid w:val="002E09A0"/>
    <w:rsid w:val="00375940"/>
    <w:rsid w:val="00377644"/>
    <w:rsid w:val="00380B92"/>
    <w:rsid w:val="003852B7"/>
    <w:rsid w:val="00395E65"/>
    <w:rsid w:val="0039636A"/>
    <w:rsid w:val="003C1094"/>
    <w:rsid w:val="003C4BAE"/>
    <w:rsid w:val="003D7B34"/>
    <w:rsid w:val="003E409E"/>
    <w:rsid w:val="004161C8"/>
    <w:rsid w:val="00496493"/>
    <w:rsid w:val="00531E12"/>
    <w:rsid w:val="0055468D"/>
    <w:rsid w:val="005600D7"/>
    <w:rsid w:val="005C3E73"/>
    <w:rsid w:val="005E1B5B"/>
    <w:rsid w:val="005F2BAF"/>
    <w:rsid w:val="0060168D"/>
    <w:rsid w:val="0068109A"/>
    <w:rsid w:val="006A6E6B"/>
    <w:rsid w:val="006C4556"/>
    <w:rsid w:val="00703855"/>
    <w:rsid w:val="00796851"/>
    <w:rsid w:val="00796F02"/>
    <w:rsid w:val="007E4406"/>
    <w:rsid w:val="008371B5"/>
    <w:rsid w:val="0085435B"/>
    <w:rsid w:val="008B60E1"/>
    <w:rsid w:val="008D0EDD"/>
    <w:rsid w:val="0092717B"/>
    <w:rsid w:val="009611D9"/>
    <w:rsid w:val="009B6216"/>
    <w:rsid w:val="009C07B1"/>
    <w:rsid w:val="00A10738"/>
    <w:rsid w:val="00A16217"/>
    <w:rsid w:val="00A61DE1"/>
    <w:rsid w:val="00A64D4C"/>
    <w:rsid w:val="00A80733"/>
    <w:rsid w:val="00AC123E"/>
    <w:rsid w:val="00AC4D4C"/>
    <w:rsid w:val="00AF2EC4"/>
    <w:rsid w:val="00B127F1"/>
    <w:rsid w:val="00B82B22"/>
    <w:rsid w:val="00BB4E27"/>
    <w:rsid w:val="00C0322E"/>
    <w:rsid w:val="00C1004F"/>
    <w:rsid w:val="00C1087A"/>
    <w:rsid w:val="00C27891"/>
    <w:rsid w:val="00C344BB"/>
    <w:rsid w:val="00C56337"/>
    <w:rsid w:val="00C76604"/>
    <w:rsid w:val="00CB5F70"/>
    <w:rsid w:val="00D05022"/>
    <w:rsid w:val="00D1601F"/>
    <w:rsid w:val="00D22A08"/>
    <w:rsid w:val="00D724EB"/>
    <w:rsid w:val="00DD681D"/>
    <w:rsid w:val="00DE274D"/>
    <w:rsid w:val="00E32AE4"/>
    <w:rsid w:val="00E661F2"/>
    <w:rsid w:val="00E925E8"/>
    <w:rsid w:val="00EA05D3"/>
    <w:rsid w:val="00EA54FC"/>
    <w:rsid w:val="00EB0241"/>
    <w:rsid w:val="00EE57BA"/>
    <w:rsid w:val="00EE6073"/>
    <w:rsid w:val="00FB5E80"/>
    <w:rsid w:val="00FC705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AF76E2"/>
  <w15:chartTrackingRefBased/>
  <w15:docId w15:val="{FCDE7C47-A108-4E32-9FD8-3AC14BCAC8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C344BB"/>
    <w:pPr>
      <w:spacing w:after="200" w:line="276" w:lineRule="auto"/>
    </w:pPr>
    <w:rPr>
      <w:rFonts w:ascii="Calibri" w:eastAsia="Calibri" w:hAnsi="Calibri" w:cs="Times New Roman"/>
      <w:lang w:val="en-GB"/>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C344BB"/>
    <w:pPr>
      <w:tabs>
        <w:tab w:val="center" w:pos="4513"/>
        <w:tab w:val="right" w:pos="9026"/>
      </w:tabs>
    </w:pPr>
  </w:style>
  <w:style w:type="character" w:customStyle="1" w:styleId="GlavaZnak">
    <w:name w:val="Glava Znak"/>
    <w:basedOn w:val="Privzetapisavaodstavka"/>
    <w:link w:val="Glava"/>
    <w:uiPriority w:val="99"/>
    <w:rsid w:val="00C344BB"/>
    <w:rPr>
      <w:rFonts w:ascii="Calibri" w:eastAsia="Calibri" w:hAnsi="Calibri" w:cs="Times New Roman"/>
      <w:lang w:val="en-GB"/>
    </w:rPr>
  </w:style>
  <w:style w:type="paragraph" w:styleId="Noga">
    <w:name w:val="footer"/>
    <w:basedOn w:val="Navaden"/>
    <w:link w:val="NogaZnak"/>
    <w:uiPriority w:val="99"/>
    <w:unhideWhenUsed/>
    <w:rsid w:val="00C344BB"/>
    <w:pPr>
      <w:tabs>
        <w:tab w:val="center" w:pos="4513"/>
        <w:tab w:val="right" w:pos="9026"/>
      </w:tabs>
    </w:pPr>
  </w:style>
  <w:style w:type="character" w:customStyle="1" w:styleId="NogaZnak">
    <w:name w:val="Noga Znak"/>
    <w:basedOn w:val="Privzetapisavaodstavka"/>
    <w:link w:val="Noga"/>
    <w:uiPriority w:val="99"/>
    <w:rsid w:val="00C344BB"/>
    <w:rPr>
      <w:rFonts w:ascii="Calibri" w:eastAsia="Calibri" w:hAnsi="Calibri" w:cs="Times New Roman"/>
      <w:lang w:val="en-GB"/>
    </w:rPr>
  </w:style>
  <w:style w:type="paragraph" w:styleId="Odstavekseznama">
    <w:name w:val="List Paragraph"/>
    <w:basedOn w:val="Navaden"/>
    <w:uiPriority w:val="34"/>
    <w:qFormat/>
    <w:rsid w:val="0039636A"/>
    <w:pPr>
      <w:ind w:left="720"/>
      <w:contextualSpacing/>
    </w:pPr>
  </w:style>
  <w:style w:type="paragraph" w:styleId="Besedilooblaka">
    <w:name w:val="Balloon Text"/>
    <w:basedOn w:val="Navaden"/>
    <w:link w:val="BesedilooblakaZnak"/>
    <w:uiPriority w:val="99"/>
    <w:semiHidden/>
    <w:unhideWhenUsed/>
    <w:rsid w:val="000E4AC0"/>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0E4AC0"/>
    <w:rPr>
      <w:rFonts w:ascii="Segoe UI" w:eastAsia="Calibri" w:hAnsi="Segoe UI" w:cs="Segoe UI"/>
      <w:sz w:val="18"/>
      <w:szCs w:val="18"/>
      <w:lang w:val="en-GB"/>
    </w:rPr>
  </w:style>
  <w:style w:type="character" w:styleId="Pripombasklic">
    <w:name w:val="annotation reference"/>
    <w:basedOn w:val="Privzetapisavaodstavka"/>
    <w:uiPriority w:val="99"/>
    <w:semiHidden/>
    <w:unhideWhenUsed/>
    <w:rsid w:val="001C6573"/>
    <w:rPr>
      <w:sz w:val="16"/>
      <w:szCs w:val="16"/>
    </w:rPr>
  </w:style>
  <w:style w:type="paragraph" w:styleId="Pripombabesedilo">
    <w:name w:val="annotation text"/>
    <w:basedOn w:val="Navaden"/>
    <w:link w:val="PripombabesediloZnak"/>
    <w:uiPriority w:val="99"/>
    <w:semiHidden/>
    <w:unhideWhenUsed/>
    <w:rsid w:val="001C6573"/>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1C6573"/>
    <w:rPr>
      <w:rFonts w:ascii="Calibri" w:eastAsia="Calibri" w:hAnsi="Calibri" w:cs="Times New Roman"/>
      <w:sz w:val="20"/>
      <w:szCs w:val="20"/>
      <w:lang w:val="en-GB"/>
    </w:rPr>
  </w:style>
  <w:style w:type="paragraph" w:styleId="Zadevapripombe">
    <w:name w:val="annotation subject"/>
    <w:basedOn w:val="Pripombabesedilo"/>
    <w:next w:val="Pripombabesedilo"/>
    <w:link w:val="ZadevapripombeZnak"/>
    <w:uiPriority w:val="99"/>
    <w:semiHidden/>
    <w:unhideWhenUsed/>
    <w:rsid w:val="001C6573"/>
    <w:rPr>
      <w:b/>
      <w:bCs/>
    </w:rPr>
  </w:style>
  <w:style w:type="character" w:customStyle="1" w:styleId="ZadevapripombeZnak">
    <w:name w:val="Zadeva pripombe Znak"/>
    <w:basedOn w:val="PripombabesediloZnak"/>
    <w:link w:val="Zadevapripombe"/>
    <w:uiPriority w:val="99"/>
    <w:semiHidden/>
    <w:rsid w:val="001C6573"/>
    <w:rPr>
      <w:rFonts w:ascii="Calibri" w:eastAsia="Calibri" w:hAnsi="Calibri" w:cs="Times New Roman"/>
      <w:b/>
      <w:bCs/>
      <w:sz w:val="20"/>
      <w:szCs w:val="20"/>
      <w:lang w:val="en-GB"/>
    </w:rPr>
  </w:style>
  <w:style w:type="paragraph" w:styleId="Navadensplet">
    <w:name w:val="Normal (Web)"/>
    <w:basedOn w:val="Navaden"/>
    <w:uiPriority w:val="99"/>
    <w:unhideWhenUsed/>
    <w:rsid w:val="00531E12"/>
    <w:rPr>
      <w:rFonts w:ascii="Times New Roman" w:hAnsi="Times New Roman"/>
      <w:sz w:val="24"/>
      <w:szCs w:val="24"/>
    </w:rPr>
  </w:style>
  <w:style w:type="character" w:styleId="Hiperpovezava">
    <w:name w:val="Hyperlink"/>
    <w:basedOn w:val="Privzetapisavaodstavka"/>
    <w:uiPriority w:val="99"/>
    <w:unhideWhenUsed/>
    <w:rsid w:val="00EE6073"/>
    <w:rPr>
      <w:color w:val="0563C1" w:themeColor="hyperlink"/>
      <w:u w:val="single"/>
    </w:rPr>
  </w:style>
  <w:style w:type="character" w:styleId="SledenaHiperpovezava">
    <w:name w:val="FollowedHyperlink"/>
    <w:basedOn w:val="Privzetapisavaodstavka"/>
    <w:uiPriority w:val="99"/>
    <w:semiHidden/>
    <w:unhideWhenUsed/>
    <w:rsid w:val="00EE607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1182250">
      <w:bodyDiv w:val="1"/>
      <w:marLeft w:val="0"/>
      <w:marRight w:val="0"/>
      <w:marTop w:val="0"/>
      <w:marBottom w:val="0"/>
      <w:divBdr>
        <w:top w:val="none" w:sz="0" w:space="0" w:color="auto"/>
        <w:left w:val="none" w:sz="0" w:space="0" w:color="auto"/>
        <w:bottom w:val="none" w:sz="0" w:space="0" w:color="auto"/>
        <w:right w:val="none" w:sz="0" w:space="0" w:color="auto"/>
      </w:divBdr>
      <w:divsChild>
        <w:div w:id="1679039410">
          <w:marLeft w:val="547"/>
          <w:marRight w:val="0"/>
          <w:marTop w:val="0"/>
          <w:marBottom w:val="0"/>
          <w:divBdr>
            <w:top w:val="none" w:sz="0" w:space="0" w:color="auto"/>
            <w:left w:val="none" w:sz="0" w:space="0" w:color="auto"/>
            <w:bottom w:val="none" w:sz="0" w:space="0" w:color="auto"/>
            <w:right w:val="none" w:sz="0" w:space="0" w:color="auto"/>
          </w:divBdr>
        </w:div>
      </w:divsChild>
    </w:div>
    <w:div w:id="275723237">
      <w:bodyDiv w:val="1"/>
      <w:marLeft w:val="0"/>
      <w:marRight w:val="0"/>
      <w:marTop w:val="0"/>
      <w:marBottom w:val="0"/>
      <w:divBdr>
        <w:top w:val="none" w:sz="0" w:space="0" w:color="auto"/>
        <w:left w:val="none" w:sz="0" w:space="0" w:color="auto"/>
        <w:bottom w:val="none" w:sz="0" w:space="0" w:color="auto"/>
        <w:right w:val="none" w:sz="0" w:space="0" w:color="auto"/>
      </w:divBdr>
    </w:div>
    <w:div w:id="342439174">
      <w:bodyDiv w:val="1"/>
      <w:marLeft w:val="0"/>
      <w:marRight w:val="0"/>
      <w:marTop w:val="0"/>
      <w:marBottom w:val="0"/>
      <w:divBdr>
        <w:top w:val="none" w:sz="0" w:space="0" w:color="auto"/>
        <w:left w:val="none" w:sz="0" w:space="0" w:color="auto"/>
        <w:bottom w:val="none" w:sz="0" w:space="0" w:color="auto"/>
        <w:right w:val="none" w:sz="0" w:space="0" w:color="auto"/>
      </w:divBdr>
      <w:divsChild>
        <w:div w:id="884219439">
          <w:marLeft w:val="446"/>
          <w:marRight w:val="0"/>
          <w:marTop w:val="0"/>
          <w:marBottom w:val="0"/>
          <w:divBdr>
            <w:top w:val="none" w:sz="0" w:space="0" w:color="auto"/>
            <w:left w:val="none" w:sz="0" w:space="0" w:color="auto"/>
            <w:bottom w:val="none" w:sz="0" w:space="0" w:color="auto"/>
            <w:right w:val="none" w:sz="0" w:space="0" w:color="auto"/>
          </w:divBdr>
        </w:div>
      </w:divsChild>
    </w:div>
    <w:div w:id="525680329">
      <w:bodyDiv w:val="1"/>
      <w:marLeft w:val="0"/>
      <w:marRight w:val="0"/>
      <w:marTop w:val="0"/>
      <w:marBottom w:val="0"/>
      <w:divBdr>
        <w:top w:val="none" w:sz="0" w:space="0" w:color="auto"/>
        <w:left w:val="none" w:sz="0" w:space="0" w:color="auto"/>
        <w:bottom w:val="none" w:sz="0" w:space="0" w:color="auto"/>
        <w:right w:val="none" w:sz="0" w:space="0" w:color="auto"/>
      </w:divBdr>
    </w:div>
    <w:div w:id="882248621">
      <w:bodyDiv w:val="1"/>
      <w:marLeft w:val="0"/>
      <w:marRight w:val="0"/>
      <w:marTop w:val="0"/>
      <w:marBottom w:val="0"/>
      <w:divBdr>
        <w:top w:val="none" w:sz="0" w:space="0" w:color="auto"/>
        <w:left w:val="none" w:sz="0" w:space="0" w:color="auto"/>
        <w:bottom w:val="none" w:sz="0" w:space="0" w:color="auto"/>
        <w:right w:val="none" w:sz="0" w:space="0" w:color="auto"/>
      </w:divBdr>
    </w:div>
    <w:div w:id="948046115">
      <w:bodyDiv w:val="1"/>
      <w:marLeft w:val="0"/>
      <w:marRight w:val="0"/>
      <w:marTop w:val="0"/>
      <w:marBottom w:val="0"/>
      <w:divBdr>
        <w:top w:val="none" w:sz="0" w:space="0" w:color="auto"/>
        <w:left w:val="none" w:sz="0" w:space="0" w:color="auto"/>
        <w:bottom w:val="none" w:sz="0" w:space="0" w:color="auto"/>
        <w:right w:val="none" w:sz="0" w:space="0" w:color="auto"/>
      </w:divBdr>
    </w:div>
    <w:div w:id="1004626572">
      <w:bodyDiv w:val="1"/>
      <w:marLeft w:val="0"/>
      <w:marRight w:val="0"/>
      <w:marTop w:val="0"/>
      <w:marBottom w:val="0"/>
      <w:divBdr>
        <w:top w:val="none" w:sz="0" w:space="0" w:color="auto"/>
        <w:left w:val="none" w:sz="0" w:space="0" w:color="auto"/>
        <w:bottom w:val="none" w:sz="0" w:space="0" w:color="auto"/>
        <w:right w:val="none" w:sz="0" w:space="0" w:color="auto"/>
      </w:divBdr>
      <w:divsChild>
        <w:div w:id="1982692359">
          <w:marLeft w:val="547"/>
          <w:marRight w:val="0"/>
          <w:marTop w:val="0"/>
          <w:marBottom w:val="0"/>
          <w:divBdr>
            <w:top w:val="none" w:sz="0" w:space="0" w:color="auto"/>
            <w:left w:val="none" w:sz="0" w:space="0" w:color="auto"/>
            <w:bottom w:val="none" w:sz="0" w:space="0" w:color="auto"/>
            <w:right w:val="none" w:sz="0" w:space="0" w:color="auto"/>
          </w:divBdr>
        </w:div>
      </w:divsChild>
    </w:div>
    <w:div w:id="1190530367">
      <w:bodyDiv w:val="1"/>
      <w:marLeft w:val="0"/>
      <w:marRight w:val="0"/>
      <w:marTop w:val="0"/>
      <w:marBottom w:val="0"/>
      <w:divBdr>
        <w:top w:val="none" w:sz="0" w:space="0" w:color="auto"/>
        <w:left w:val="none" w:sz="0" w:space="0" w:color="auto"/>
        <w:bottom w:val="none" w:sz="0" w:space="0" w:color="auto"/>
        <w:right w:val="none" w:sz="0" w:space="0" w:color="auto"/>
      </w:divBdr>
    </w:div>
    <w:div w:id="1211186836">
      <w:bodyDiv w:val="1"/>
      <w:marLeft w:val="0"/>
      <w:marRight w:val="0"/>
      <w:marTop w:val="0"/>
      <w:marBottom w:val="0"/>
      <w:divBdr>
        <w:top w:val="none" w:sz="0" w:space="0" w:color="auto"/>
        <w:left w:val="none" w:sz="0" w:space="0" w:color="auto"/>
        <w:bottom w:val="none" w:sz="0" w:space="0" w:color="auto"/>
        <w:right w:val="none" w:sz="0" w:space="0" w:color="auto"/>
      </w:divBdr>
      <w:divsChild>
        <w:div w:id="769471353">
          <w:marLeft w:val="446"/>
          <w:marRight w:val="0"/>
          <w:marTop w:val="0"/>
          <w:marBottom w:val="0"/>
          <w:divBdr>
            <w:top w:val="none" w:sz="0" w:space="0" w:color="auto"/>
            <w:left w:val="none" w:sz="0" w:space="0" w:color="auto"/>
            <w:bottom w:val="none" w:sz="0" w:space="0" w:color="auto"/>
            <w:right w:val="none" w:sz="0" w:space="0" w:color="auto"/>
          </w:divBdr>
        </w:div>
      </w:divsChild>
    </w:div>
    <w:div w:id="1235775479">
      <w:bodyDiv w:val="1"/>
      <w:marLeft w:val="0"/>
      <w:marRight w:val="0"/>
      <w:marTop w:val="0"/>
      <w:marBottom w:val="0"/>
      <w:divBdr>
        <w:top w:val="none" w:sz="0" w:space="0" w:color="auto"/>
        <w:left w:val="none" w:sz="0" w:space="0" w:color="auto"/>
        <w:bottom w:val="none" w:sz="0" w:space="0" w:color="auto"/>
        <w:right w:val="none" w:sz="0" w:space="0" w:color="auto"/>
      </w:divBdr>
      <w:divsChild>
        <w:div w:id="1103307383">
          <w:marLeft w:val="446"/>
          <w:marRight w:val="0"/>
          <w:marTop w:val="0"/>
          <w:marBottom w:val="0"/>
          <w:divBdr>
            <w:top w:val="none" w:sz="0" w:space="0" w:color="auto"/>
            <w:left w:val="none" w:sz="0" w:space="0" w:color="auto"/>
            <w:bottom w:val="none" w:sz="0" w:space="0" w:color="auto"/>
            <w:right w:val="none" w:sz="0" w:space="0" w:color="auto"/>
          </w:divBdr>
        </w:div>
      </w:divsChild>
    </w:div>
    <w:div w:id="1412585715">
      <w:bodyDiv w:val="1"/>
      <w:marLeft w:val="0"/>
      <w:marRight w:val="0"/>
      <w:marTop w:val="0"/>
      <w:marBottom w:val="0"/>
      <w:divBdr>
        <w:top w:val="none" w:sz="0" w:space="0" w:color="auto"/>
        <w:left w:val="none" w:sz="0" w:space="0" w:color="auto"/>
        <w:bottom w:val="none" w:sz="0" w:space="0" w:color="auto"/>
        <w:right w:val="none" w:sz="0" w:space="0" w:color="auto"/>
      </w:divBdr>
    </w:div>
    <w:div w:id="1445265849">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757555957">
      <w:bodyDiv w:val="1"/>
      <w:marLeft w:val="0"/>
      <w:marRight w:val="0"/>
      <w:marTop w:val="0"/>
      <w:marBottom w:val="0"/>
      <w:divBdr>
        <w:top w:val="none" w:sz="0" w:space="0" w:color="auto"/>
        <w:left w:val="none" w:sz="0" w:space="0" w:color="auto"/>
        <w:bottom w:val="none" w:sz="0" w:space="0" w:color="auto"/>
        <w:right w:val="none" w:sz="0" w:space="0" w:color="auto"/>
      </w:divBdr>
    </w:div>
    <w:div w:id="1967002171">
      <w:bodyDiv w:val="1"/>
      <w:marLeft w:val="0"/>
      <w:marRight w:val="0"/>
      <w:marTop w:val="0"/>
      <w:marBottom w:val="0"/>
      <w:divBdr>
        <w:top w:val="none" w:sz="0" w:space="0" w:color="auto"/>
        <w:left w:val="none" w:sz="0" w:space="0" w:color="auto"/>
        <w:bottom w:val="none" w:sz="0" w:space="0" w:color="auto"/>
        <w:right w:val="none" w:sz="0" w:space="0" w:color="auto"/>
      </w:divBdr>
      <w:divsChild>
        <w:div w:id="407191750">
          <w:marLeft w:val="547"/>
          <w:marRight w:val="0"/>
          <w:marTop w:val="0"/>
          <w:marBottom w:val="0"/>
          <w:divBdr>
            <w:top w:val="none" w:sz="0" w:space="0" w:color="auto"/>
            <w:left w:val="none" w:sz="0" w:space="0" w:color="auto"/>
            <w:bottom w:val="none" w:sz="0" w:space="0" w:color="auto"/>
            <w:right w:val="none" w:sz="0" w:space="0" w:color="auto"/>
          </w:divBdr>
        </w:div>
      </w:divsChild>
    </w:div>
    <w:div w:id="2080789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driatic-ionian.eu/2021/06/09/final-report-on-eusair-slovene-presidency-20-21/"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youtu.be/PfvoiYeQ6rc?list=PL_j_mf2Dg1dqnSqW8E8ITjxxscWvnqMwv"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1605</Words>
  <Characters>9151</Characters>
  <Application>Microsoft Office Word</Application>
  <DocSecurity>4</DocSecurity>
  <Lines>76</Lines>
  <Paragraphs>21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Maja Mahne</dc:creator>
  <cp:keywords/>
  <dc:description/>
  <cp:lastModifiedBy>Maja Mahne</cp:lastModifiedBy>
  <cp:revision>2</cp:revision>
  <dcterms:created xsi:type="dcterms:W3CDTF">2021-11-17T07:36:00Z</dcterms:created>
  <dcterms:modified xsi:type="dcterms:W3CDTF">2021-11-17T07:36:00Z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1537711786</vt:i4>
  </property>
  <property fmtid="{D5CDD505-2E9C-101B-9397-08002B2CF9AE}" pid="4" name="_EmailSubject">
    <vt:lpwstr>TSG3 -Muinutes, lektoriranje</vt:lpwstr>
  </property>
  <property fmtid="{D5CDD505-2E9C-101B-9397-08002B2CF9AE}" pid="5" name="_AuthorEmail">
    <vt:lpwstr>maja.kosak@izola.si</vt:lpwstr>
  </property>
  <property fmtid="{D5CDD505-2E9C-101B-9397-08002B2CF9AE}" pid="6" name="_AuthorEmailDisplayName">
    <vt:lpwstr>Maja Košak</vt:lpwstr>
  </property>
  <property fmtid="{D5CDD505-2E9C-101B-9397-08002B2CF9AE}" pid="7" name="_ReviewingToolsShownOnce">
    <vt:lpwstr/>
  </property>
</Properties>
</file>