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963"/>
        <w:gridCol w:w="2923"/>
        <w:gridCol w:w="3186"/>
      </w:tblGrid>
      <w:tr w:rsidR="00E8188A" w14:paraId="6CE29AE9" w14:textId="77777777" w:rsidTr="00DD146B">
        <w:trPr>
          <w:jc w:val="center"/>
        </w:trPr>
        <w:tc>
          <w:tcPr>
            <w:tcW w:w="3020" w:type="dxa"/>
            <w:shd w:val="clear" w:color="auto" w:fill="auto"/>
            <w:vAlign w:val="center"/>
          </w:tcPr>
          <w:p w14:paraId="54634ECD" w14:textId="321C14C0" w:rsidR="00E8188A" w:rsidRDefault="00E8188A" w:rsidP="00DD146B">
            <w:pPr>
              <w:spacing w:line="240" w:lineRule="auto"/>
              <w:jc w:val="center"/>
              <w:outlineLvl w:val="0"/>
            </w:pPr>
            <w:r w:rsidRPr="002C1B05">
              <w:rPr>
                <w:noProof/>
                <w:lang w:eastAsia="en-GB"/>
              </w:rPr>
              <w:drawing>
                <wp:inline distT="0" distB="0" distL="0" distR="0" wp14:anchorId="1FA1D940" wp14:editId="3D48EF96">
                  <wp:extent cx="1447800" cy="641350"/>
                  <wp:effectExtent l="0" t="0" r="0" b="6350"/>
                  <wp:docPr id="4" name="Slika 4" descr="C:\Users\smesec\AppData\Local\Temp\notes26D01A\logo_FACILITY-POINT_predlog 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" descr="C:\Users\smesec\AppData\Local\Temp\notes26D01A\logo_FACILITY-POINT_predlog 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0" cy="641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21" w:type="dxa"/>
            <w:shd w:val="clear" w:color="auto" w:fill="auto"/>
            <w:vAlign w:val="center"/>
          </w:tcPr>
          <w:p w14:paraId="00D2F68D" w14:textId="1743344D" w:rsidR="00E8188A" w:rsidRDefault="00E8188A" w:rsidP="00DD146B">
            <w:pPr>
              <w:spacing w:line="240" w:lineRule="auto"/>
              <w:jc w:val="center"/>
              <w:outlineLvl w:val="0"/>
            </w:pPr>
            <w:r w:rsidRPr="00053830">
              <w:rPr>
                <w:b/>
                <w:noProof/>
                <w:color w:val="365F91"/>
                <w:sz w:val="28"/>
                <w:szCs w:val="24"/>
                <w:lang w:eastAsia="en-GB"/>
              </w:rPr>
              <w:drawing>
                <wp:inline distT="0" distB="0" distL="0" distR="0" wp14:anchorId="1F183BE7" wp14:editId="4556352F">
                  <wp:extent cx="1206500" cy="1416050"/>
                  <wp:effectExtent l="0" t="0" r="0" b="0"/>
                  <wp:docPr id="3" name="Slika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473" t="15649" r="21747" b="1672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00" cy="141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21" w:type="dxa"/>
            <w:shd w:val="clear" w:color="auto" w:fill="auto"/>
            <w:vAlign w:val="center"/>
          </w:tcPr>
          <w:p w14:paraId="38493E2A" w14:textId="27FD4B05" w:rsidR="00E8188A" w:rsidRDefault="00E8188A" w:rsidP="00DD146B">
            <w:pPr>
              <w:spacing w:line="240" w:lineRule="auto"/>
              <w:jc w:val="center"/>
              <w:outlineLvl w:val="0"/>
            </w:pPr>
            <w:r w:rsidRPr="002C1B05">
              <w:rPr>
                <w:noProof/>
                <w:lang w:eastAsia="en-GB"/>
              </w:rPr>
              <w:drawing>
                <wp:inline distT="0" distB="0" distL="0" distR="0" wp14:anchorId="7FBEC39D" wp14:editId="4F05AE51">
                  <wp:extent cx="1879600" cy="603250"/>
                  <wp:effectExtent l="0" t="0" r="6350" b="6350"/>
                  <wp:docPr id="2" name="Slika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9600" cy="603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2B2A939" w14:textId="77777777" w:rsidR="00EB5606" w:rsidRDefault="00EB5606" w:rsidP="000761C8">
      <w:pPr>
        <w:tabs>
          <w:tab w:val="left" w:pos="3450"/>
          <w:tab w:val="left" w:pos="6120"/>
        </w:tabs>
        <w:autoSpaceDE w:val="0"/>
        <w:autoSpaceDN w:val="0"/>
        <w:adjustRightInd w:val="0"/>
        <w:spacing w:after="0" w:line="240" w:lineRule="auto"/>
        <w:rPr>
          <w:rFonts w:cs="Calibri"/>
          <w:b/>
          <w:color w:val="33339B"/>
          <w:sz w:val="28"/>
          <w:szCs w:val="28"/>
          <w:lang w:eastAsia="en-GB"/>
        </w:rPr>
      </w:pPr>
    </w:p>
    <w:p w14:paraId="4FB302C5" w14:textId="7FD2DE8F" w:rsidR="004F6311" w:rsidRPr="002C5EC9" w:rsidRDefault="00E8188A" w:rsidP="004F6311">
      <w:pPr>
        <w:tabs>
          <w:tab w:val="left" w:pos="6120"/>
        </w:tabs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color w:val="33339B"/>
          <w:sz w:val="28"/>
          <w:szCs w:val="28"/>
          <w:lang w:eastAsia="en-GB"/>
        </w:rPr>
      </w:pPr>
      <w:r>
        <w:rPr>
          <w:rFonts w:cs="Calibri"/>
          <w:b/>
          <w:color w:val="33339B"/>
          <w:sz w:val="28"/>
          <w:szCs w:val="28"/>
          <w:lang w:eastAsia="en-GB"/>
        </w:rPr>
        <w:t>4</w:t>
      </w:r>
      <w:r>
        <w:rPr>
          <w:rFonts w:cs="Calibri"/>
          <w:b/>
          <w:color w:val="33339B"/>
          <w:sz w:val="28"/>
          <w:szCs w:val="28"/>
          <w:vertAlign w:val="superscript"/>
          <w:lang w:eastAsia="en-GB"/>
        </w:rPr>
        <w:t>th</w:t>
      </w:r>
      <w:r w:rsidR="004F6311">
        <w:rPr>
          <w:rFonts w:cs="Calibri"/>
          <w:b/>
          <w:color w:val="33339B"/>
          <w:sz w:val="28"/>
          <w:szCs w:val="28"/>
          <w:lang w:eastAsia="en-GB"/>
        </w:rPr>
        <w:t xml:space="preserve"> EUSAIR Revision Working Group Meeting</w:t>
      </w:r>
      <w:r w:rsidR="004F6311" w:rsidRPr="0088005A">
        <w:t xml:space="preserve"> </w:t>
      </w:r>
    </w:p>
    <w:p w14:paraId="217E1EF4" w14:textId="6FB420DF" w:rsidR="004F6311" w:rsidRPr="00BB1425" w:rsidRDefault="00E8188A" w:rsidP="004F6311">
      <w:pPr>
        <w:autoSpaceDE w:val="0"/>
        <w:autoSpaceDN w:val="0"/>
        <w:adjustRightInd w:val="0"/>
        <w:spacing w:before="240" w:after="0" w:line="240" w:lineRule="auto"/>
        <w:jc w:val="center"/>
        <w:rPr>
          <w:rFonts w:cs="Calibri"/>
          <w:b/>
          <w:color w:val="33339B"/>
          <w:sz w:val="28"/>
          <w:szCs w:val="28"/>
          <w:u w:val="single"/>
          <w:lang w:eastAsia="en-GB"/>
        </w:rPr>
      </w:pPr>
      <w:r>
        <w:rPr>
          <w:rFonts w:cs="Calibri"/>
          <w:b/>
          <w:color w:val="33339B"/>
          <w:sz w:val="28"/>
          <w:szCs w:val="28"/>
          <w:u w:val="single"/>
          <w:lang w:eastAsia="en-GB"/>
        </w:rPr>
        <w:t>11</w:t>
      </w:r>
      <w:r w:rsidR="004F6311" w:rsidRPr="00D9005B">
        <w:rPr>
          <w:rFonts w:cs="Calibri"/>
          <w:b/>
          <w:color w:val="33339B"/>
          <w:sz w:val="28"/>
          <w:szCs w:val="28"/>
          <w:u w:val="single"/>
          <w:vertAlign w:val="superscript"/>
          <w:lang w:eastAsia="en-GB"/>
        </w:rPr>
        <w:t>th</w:t>
      </w:r>
      <w:r w:rsidR="004F6311">
        <w:rPr>
          <w:rFonts w:cs="Calibri"/>
          <w:b/>
          <w:color w:val="33339B"/>
          <w:sz w:val="28"/>
          <w:szCs w:val="28"/>
          <w:u w:val="single"/>
          <w:lang w:eastAsia="en-GB"/>
        </w:rPr>
        <w:t xml:space="preserve"> </w:t>
      </w:r>
      <w:r>
        <w:rPr>
          <w:rFonts w:cs="Calibri"/>
          <w:b/>
          <w:color w:val="33339B"/>
          <w:sz w:val="28"/>
          <w:szCs w:val="28"/>
          <w:u w:val="single"/>
          <w:lang w:eastAsia="en-GB"/>
        </w:rPr>
        <w:t>July</w:t>
      </w:r>
      <w:r w:rsidR="004F6311">
        <w:rPr>
          <w:rFonts w:cs="Calibri"/>
          <w:b/>
          <w:color w:val="33339B"/>
          <w:sz w:val="28"/>
          <w:szCs w:val="28"/>
          <w:u w:val="single"/>
          <w:lang w:eastAsia="en-GB"/>
        </w:rPr>
        <w:t xml:space="preserve"> 2023, </w:t>
      </w:r>
      <w:r>
        <w:rPr>
          <w:rFonts w:cs="Calibri"/>
          <w:b/>
          <w:color w:val="33339B"/>
          <w:sz w:val="28"/>
          <w:szCs w:val="28"/>
          <w:u w:val="single"/>
          <w:lang w:eastAsia="en-GB"/>
        </w:rPr>
        <w:t>Zagreb</w:t>
      </w:r>
    </w:p>
    <w:p w14:paraId="7E7632E1" w14:textId="1409B1EA" w:rsidR="004F6311" w:rsidRDefault="000821F2" w:rsidP="004F6311">
      <w:pPr>
        <w:autoSpaceDE w:val="0"/>
        <w:autoSpaceDN w:val="0"/>
        <w:adjustRightInd w:val="0"/>
        <w:spacing w:before="240" w:after="240" w:line="240" w:lineRule="auto"/>
        <w:jc w:val="center"/>
        <w:rPr>
          <w:rFonts w:cs="Calibri"/>
          <w:b/>
          <w:color w:val="33339B"/>
          <w:sz w:val="28"/>
          <w:szCs w:val="28"/>
        </w:rPr>
      </w:pPr>
      <w:r>
        <w:rPr>
          <w:rFonts w:cs="Calibri"/>
          <w:b/>
          <w:color w:val="33339B"/>
          <w:sz w:val="28"/>
          <w:szCs w:val="28"/>
        </w:rPr>
        <w:t>Draft o</w:t>
      </w:r>
      <w:r w:rsidR="004F6311">
        <w:rPr>
          <w:rFonts w:cs="Calibri"/>
          <w:b/>
          <w:color w:val="33339B"/>
          <w:sz w:val="28"/>
          <w:szCs w:val="28"/>
        </w:rPr>
        <w:t>perational conclusions</w:t>
      </w:r>
    </w:p>
    <w:tbl>
      <w:tblPr>
        <w:tblW w:w="91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ayout w:type="fixed"/>
        <w:tblLook w:val="04A0" w:firstRow="1" w:lastRow="0" w:firstColumn="1" w:lastColumn="0" w:noHBand="0" w:noVBand="1"/>
      </w:tblPr>
      <w:tblGrid>
        <w:gridCol w:w="3686"/>
        <w:gridCol w:w="5434"/>
      </w:tblGrid>
      <w:tr w:rsidR="00C52448" w:rsidRPr="00383441" w14:paraId="295D1B0D" w14:textId="77777777" w:rsidTr="00DD146B">
        <w:trPr>
          <w:trHeight w:val="571"/>
        </w:trPr>
        <w:tc>
          <w:tcPr>
            <w:tcW w:w="9120" w:type="dxa"/>
            <w:gridSpan w:val="2"/>
            <w:shd w:val="clear" w:color="auto" w:fill="7F7F7F"/>
          </w:tcPr>
          <w:p w14:paraId="0E7555DC" w14:textId="77777777" w:rsidR="00C52448" w:rsidRDefault="00C52448" w:rsidP="00DD146B">
            <w:pPr>
              <w:spacing w:after="0"/>
              <w:jc w:val="both"/>
              <w:rPr>
                <w:rFonts w:eastAsia="Times New Roman" w:cs="Calibri"/>
                <w:b/>
              </w:rPr>
            </w:pPr>
          </w:p>
          <w:p w14:paraId="466B9C6F" w14:textId="1FD74344" w:rsidR="00C52448" w:rsidRPr="000B3E36" w:rsidRDefault="00C52448" w:rsidP="00C52448">
            <w:pPr>
              <w:spacing w:after="0"/>
              <w:rPr>
                <w:rFonts w:cs="Calibri"/>
                <w:b/>
                <w:color w:val="000000"/>
                <w:lang w:eastAsia="en-GB"/>
              </w:rPr>
            </w:pPr>
            <w:r>
              <w:rPr>
                <w:rFonts w:eastAsia="Times New Roman" w:cs="Calibri"/>
                <w:b/>
                <w:color w:val="FFFFFF" w:themeColor="background1"/>
              </w:rPr>
              <w:t xml:space="preserve">Item 1&amp;2 - </w:t>
            </w:r>
            <w:r w:rsidRPr="00C52448">
              <w:rPr>
                <w:rFonts w:eastAsia="Times New Roman" w:cs="Calibri"/>
                <w:b/>
                <w:color w:val="FFFFFF" w:themeColor="background1"/>
              </w:rPr>
              <w:t>Overview of the Action Plan revision process</w:t>
            </w:r>
          </w:p>
        </w:tc>
      </w:tr>
      <w:tr w:rsidR="00C52448" w:rsidRPr="00383441" w14:paraId="62DD853A" w14:textId="77777777" w:rsidTr="00DD146B">
        <w:trPr>
          <w:trHeight w:val="571"/>
        </w:trPr>
        <w:tc>
          <w:tcPr>
            <w:tcW w:w="3686" w:type="dxa"/>
            <w:shd w:val="clear" w:color="auto" w:fill="7F7F7F"/>
          </w:tcPr>
          <w:p w14:paraId="73E39B8F" w14:textId="77777777" w:rsidR="00C52448" w:rsidRPr="00383441" w:rsidRDefault="00C52448" w:rsidP="00DD146B">
            <w:pPr>
              <w:spacing w:after="0"/>
              <w:jc w:val="both"/>
              <w:rPr>
                <w:rFonts w:eastAsia="Times New Roman" w:cs="Calibri"/>
                <w:b/>
              </w:rPr>
            </w:pPr>
          </w:p>
        </w:tc>
        <w:tc>
          <w:tcPr>
            <w:tcW w:w="5434" w:type="dxa"/>
            <w:shd w:val="clear" w:color="auto" w:fill="D9D9D9"/>
            <w:tcMar>
              <w:top w:w="60" w:type="dxa"/>
              <w:bottom w:w="60" w:type="dxa"/>
            </w:tcMar>
          </w:tcPr>
          <w:p w14:paraId="3DD30116" w14:textId="07D7AD03" w:rsidR="00C52448" w:rsidRPr="00B65411" w:rsidRDefault="00C52448" w:rsidP="00B95EE2">
            <w:pPr>
              <w:pStyle w:val="Odstavekseznama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ind w:left="343" w:hanging="284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The Commission representative presented the timeline</w:t>
            </w:r>
            <w:r w:rsidR="00B65411">
              <w:rPr>
                <w:rFonts w:ascii="Calibri" w:hAnsi="Calibri"/>
                <w:bCs/>
                <w:sz w:val="22"/>
                <w:szCs w:val="22"/>
              </w:rPr>
              <w:t xml:space="preserve"> o</w:t>
            </w:r>
            <w:r w:rsidR="00B65411" w:rsidRPr="00B65411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f revising the Communication from Commission concerning the European Union Strategy for the Adriatic and Ionian Region from </w:t>
            </w:r>
            <w:r w:rsidR="00B65411">
              <w:rPr>
                <w:rFonts w:asciiTheme="minorHAnsi" w:hAnsiTheme="minorHAnsi" w:cstheme="minorHAnsi"/>
                <w:bCs/>
                <w:sz w:val="22"/>
                <w:szCs w:val="22"/>
              </w:rPr>
              <w:t>17.6.2014 (COM</w:t>
            </w:r>
            <w:r w:rsidR="00EE7551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B65411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(2014) 357 final) and the accompanying Action Plan. The timeline was </w:t>
            </w:r>
            <w:r w:rsidRPr="00B65411">
              <w:rPr>
                <w:rFonts w:ascii="Calibri" w:hAnsi="Calibri"/>
                <w:bCs/>
                <w:sz w:val="22"/>
                <w:szCs w:val="22"/>
              </w:rPr>
              <w:t>sent prior to the meeting to the members of the Revision Working Group</w:t>
            </w:r>
            <w:r w:rsidRPr="00EE7551">
              <w:rPr>
                <w:rFonts w:ascii="Calibri" w:hAnsi="Calibri"/>
                <w:bCs/>
                <w:color w:val="auto"/>
                <w:sz w:val="22"/>
                <w:szCs w:val="22"/>
              </w:rPr>
              <w:t>.</w:t>
            </w:r>
            <w:r w:rsidR="00673767" w:rsidRPr="00EE7551">
              <w:rPr>
                <w:rFonts w:ascii="Calibri" w:hAnsi="Calibri"/>
                <w:bCs/>
                <w:color w:val="auto"/>
                <w:sz w:val="22"/>
                <w:szCs w:val="22"/>
              </w:rPr>
              <w:t xml:space="preserve"> </w:t>
            </w:r>
            <w:r w:rsidR="00B95EE2">
              <w:rPr>
                <w:rFonts w:ascii="Calibri" w:hAnsi="Calibri"/>
                <w:bCs/>
                <w:color w:val="auto"/>
                <w:sz w:val="22"/>
                <w:szCs w:val="22"/>
              </w:rPr>
              <w:t>The EC representative explained t</w:t>
            </w:r>
            <w:r w:rsidR="00927DA0" w:rsidRPr="00EE7551">
              <w:rPr>
                <w:rFonts w:ascii="Calibri" w:hAnsi="Calibri"/>
                <w:bCs/>
                <w:color w:val="auto"/>
                <w:sz w:val="22"/>
                <w:szCs w:val="22"/>
              </w:rPr>
              <w:t>he</w:t>
            </w:r>
            <w:r w:rsidR="003402FC" w:rsidRPr="00EE7551">
              <w:rPr>
                <w:rFonts w:ascii="Calibri" w:hAnsi="Calibri"/>
                <w:bCs/>
                <w:color w:val="auto"/>
                <w:sz w:val="22"/>
                <w:szCs w:val="22"/>
              </w:rPr>
              <w:t xml:space="preserve"> revision</w:t>
            </w:r>
            <w:r w:rsidR="00927DA0" w:rsidRPr="00EE7551">
              <w:rPr>
                <w:rFonts w:ascii="Calibri" w:hAnsi="Calibri"/>
                <w:bCs/>
                <w:color w:val="auto"/>
                <w:sz w:val="22"/>
                <w:szCs w:val="22"/>
              </w:rPr>
              <w:t xml:space="preserve"> procedure is initiated </w:t>
            </w:r>
            <w:r w:rsidR="00E65951" w:rsidRPr="00EE7551">
              <w:rPr>
                <w:rFonts w:ascii="Calibri" w:hAnsi="Calibri"/>
                <w:bCs/>
                <w:color w:val="auto"/>
                <w:sz w:val="22"/>
                <w:szCs w:val="22"/>
              </w:rPr>
              <w:t xml:space="preserve">via a letter sent to </w:t>
            </w:r>
            <w:r w:rsidR="00B95EE2">
              <w:rPr>
                <w:rFonts w:ascii="Calibri" w:hAnsi="Calibri"/>
                <w:bCs/>
                <w:color w:val="auto"/>
                <w:sz w:val="22"/>
                <w:szCs w:val="22"/>
              </w:rPr>
              <w:t xml:space="preserve">the </w:t>
            </w:r>
            <w:bookmarkStart w:id="0" w:name="_GoBack"/>
            <w:bookmarkEnd w:id="0"/>
            <w:r w:rsidR="00B95EE2" w:rsidRPr="00EE7551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Council of European Union and European Commission</w:t>
            </w:r>
            <w:r w:rsidR="00E65951" w:rsidRPr="00EE7551">
              <w:rPr>
                <w:rFonts w:ascii="Calibri" w:hAnsi="Calibri"/>
                <w:bCs/>
                <w:color w:val="auto"/>
                <w:sz w:val="22"/>
                <w:szCs w:val="22"/>
              </w:rPr>
              <w:t>, co-signed by four EU</w:t>
            </w:r>
            <w:r w:rsidR="004805BC" w:rsidRPr="00EE7551">
              <w:rPr>
                <w:rFonts w:ascii="Calibri" w:hAnsi="Calibri"/>
                <w:bCs/>
                <w:color w:val="auto"/>
                <w:sz w:val="22"/>
                <w:szCs w:val="22"/>
              </w:rPr>
              <w:t xml:space="preserve"> </w:t>
            </w:r>
            <w:r w:rsidR="00E65951" w:rsidRPr="00EE7551">
              <w:rPr>
                <w:rFonts w:ascii="Calibri" w:hAnsi="Calibri"/>
                <w:bCs/>
                <w:color w:val="auto"/>
                <w:sz w:val="22"/>
                <w:szCs w:val="22"/>
              </w:rPr>
              <w:t>EUSAIR</w:t>
            </w:r>
            <w:r w:rsidR="004805BC" w:rsidRPr="00EE7551">
              <w:rPr>
                <w:rFonts w:ascii="Calibri" w:hAnsi="Calibri"/>
                <w:bCs/>
                <w:color w:val="auto"/>
                <w:sz w:val="22"/>
                <w:szCs w:val="22"/>
              </w:rPr>
              <w:t xml:space="preserve"> participating states. This letter must be sent </w:t>
            </w:r>
            <w:r w:rsidR="00B923E2" w:rsidRPr="00EE7551">
              <w:rPr>
                <w:rFonts w:ascii="Calibri" w:hAnsi="Calibri"/>
                <w:bCs/>
                <w:color w:val="auto"/>
                <w:sz w:val="22"/>
                <w:szCs w:val="22"/>
              </w:rPr>
              <w:t>by the end of Jul</w:t>
            </w:r>
            <w:r w:rsidR="00D12A33" w:rsidRPr="00EE7551">
              <w:rPr>
                <w:rFonts w:ascii="Calibri" w:hAnsi="Calibri"/>
                <w:bCs/>
                <w:color w:val="auto"/>
                <w:sz w:val="22"/>
                <w:szCs w:val="22"/>
              </w:rPr>
              <w:t>y</w:t>
            </w:r>
            <w:r w:rsidR="008A4FCE" w:rsidRPr="00EE7551">
              <w:rPr>
                <w:rFonts w:ascii="Calibri" w:hAnsi="Calibri"/>
                <w:bCs/>
                <w:color w:val="auto"/>
                <w:sz w:val="22"/>
                <w:szCs w:val="22"/>
              </w:rPr>
              <w:t xml:space="preserve"> </w:t>
            </w:r>
            <w:r w:rsidR="00B923E2" w:rsidRPr="00EE7551">
              <w:rPr>
                <w:rFonts w:ascii="Calibri" w:hAnsi="Calibri"/>
                <w:bCs/>
                <w:color w:val="auto"/>
                <w:sz w:val="22"/>
                <w:szCs w:val="22"/>
              </w:rPr>
              <w:t xml:space="preserve">if the proposed timeline is to be </w:t>
            </w:r>
            <w:proofErr w:type="spellStart"/>
            <w:r w:rsidR="00953CC5" w:rsidRPr="00EE7551">
              <w:rPr>
                <w:rFonts w:ascii="Calibri" w:hAnsi="Calibri"/>
                <w:bCs/>
                <w:color w:val="auto"/>
                <w:sz w:val="22"/>
                <w:szCs w:val="22"/>
              </w:rPr>
              <w:t>realised</w:t>
            </w:r>
            <w:proofErr w:type="spellEnd"/>
            <w:r w:rsidR="00B923E2" w:rsidRPr="00EE7551">
              <w:rPr>
                <w:rFonts w:ascii="Calibri" w:hAnsi="Calibri"/>
                <w:bCs/>
                <w:color w:val="auto"/>
                <w:sz w:val="22"/>
                <w:szCs w:val="22"/>
              </w:rPr>
              <w:t>.</w:t>
            </w:r>
          </w:p>
        </w:tc>
      </w:tr>
    </w:tbl>
    <w:p w14:paraId="491321C4" w14:textId="77777777" w:rsidR="00C52448" w:rsidRDefault="00C52448" w:rsidP="0046281F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hd w:val="clear" w:color="auto" w:fill="FFFFFF"/>
          <w:lang w:eastAsia="en-GB"/>
        </w:rPr>
      </w:pPr>
    </w:p>
    <w:tbl>
      <w:tblPr>
        <w:tblW w:w="91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ayout w:type="fixed"/>
        <w:tblLook w:val="04A0" w:firstRow="1" w:lastRow="0" w:firstColumn="1" w:lastColumn="0" w:noHBand="0" w:noVBand="1"/>
      </w:tblPr>
      <w:tblGrid>
        <w:gridCol w:w="3686"/>
        <w:gridCol w:w="5434"/>
      </w:tblGrid>
      <w:tr w:rsidR="004F6311" w:rsidRPr="00383441" w14:paraId="6FA9913F" w14:textId="77777777" w:rsidTr="009D0FD2">
        <w:trPr>
          <w:trHeight w:val="571"/>
        </w:trPr>
        <w:tc>
          <w:tcPr>
            <w:tcW w:w="9120" w:type="dxa"/>
            <w:gridSpan w:val="2"/>
            <w:shd w:val="clear" w:color="auto" w:fill="7F7F7F"/>
          </w:tcPr>
          <w:p w14:paraId="5F83A9BD" w14:textId="77777777" w:rsidR="004F6311" w:rsidRDefault="004F6311" w:rsidP="009D0FD2">
            <w:pPr>
              <w:spacing w:after="0"/>
              <w:jc w:val="both"/>
              <w:rPr>
                <w:rFonts w:eastAsia="Times New Roman" w:cs="Calibri"/>
                <w:b/>
              </w:rPr>
            </w:pPr>
          </w:p>
          <w:p w14:paraId="6398956E" w14:textId="241653D6" w:rsidR="004F6311" w:rsidRPr="000B3E36" w:rsidRDefault="00E8188A" w:rsidP="009D0FD2">
            <w:pPr>
              <w:spacing w:after="0"/>
              <w:rPr>
                <w:rFonts w:cs="Calibri"/>
                <w:b/>
                <w:color w:val="000000"/>
                <w:lang w:eastAsia="en-GB"/>
              </w:rPr>
            </w:pPr>
            <w:r>
              <w:rPr>
                <w:rFonts w:eastAsia="Times New Roman" w:cs="Calibri"/>
                <w:b/>
                <w:color w:val="FFFFFF" w:themeColor="background1"/>
              </w:rPr>
              <w:t xml:space="preserve">Item 3 - </w:t>
            </w:r>
            <w:r w:rsidRPr="00E8188A">
              <w:rPr>
                <w:rFonts w:eastAsia="Times New Roman" w:cs="Calibri"/>
                <w:b/>
                <w:color w:val="FFFFFF" w:themeColor="background1"/>
              </w:rPr>
              <w:t>Discussion on 1st Action Plan Draft</w:t>
            </w:r>
          </w:p>
        </w:tc>
      </w:tr>
      <w:tr w:rsidR="004F6311" w:rsidRPr="00383441" w14:paraId="16A7E009" w14:textId="77777777" w:rsidTr="009D0FD2">
        <w:trPr>
          <w:trHeight w:val="571"/>
        </w:trPr>
        <w:tc>
          <w:tcPr>
            <w:tcW w:w="3686" w:type="dxa"/>
            <w:shd w:val="clear" w:color="auto" w:fill="7F7F7F"/>
          </w:tcPr>
          <w:p w14:paraId="57361A7E" w14:textId="77777777" w:rsidR="004F6311" w:rsidRPr="00383441" w:rsidRDefault="004F6311" w:rsidP="009D0FD2">
            <w:pPr>
              <w:spacing w:after="0"/>
              <w:jc w:val="both"/>
              <w:rPr>
                <w:rFonts w:eastAsia="Times New Roman" w:cs="Calibri"/>
                <w:b/>
              </w:rPr>
            </w:pPr>
          </w:p>
        </w:tc>
        <w:tc>
          <w:tcPr>
            <w:tcW w:w="5434" w:type="dxa"/>
            <w:shd w:val="clear" w:color="auto" w:fill="D9D9D9"/>
            <w:tcMar>
              <w:top w:w="60" w:type="dxa"/>
              <w:bottom w:w="60" w:type="dxa"/>
            </w:tcMar>
          </w:tcPr>
          <w:p w14:paraId="115B9994" w14:textId="5F4CA64B" w:rsidR="00B65411" w:rsidRDefault="00E8188A" w:rsidP="00B65411">
            <w:pPr>
              <w:pStyle w:val="Odstavekseznama"/>
              <w:numPr>
                <w:ilvl w:val="0"/>
                <w:numId w:val="1"/>
              </w:numPr>
              <w:spacing w:after="0"/>
              <w:ind w:left="343" w:hanging="284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 xml:space="preserve">Facility Point LP’s external experts, </w:t>
            </w:r>
            <w:r w:rsidRPr="00E8188A">
              <w:rPr>
                <w:rFonts w:ascii="Calibri" w:hAnsi="Calibri"/>
                <w:bCs/>
                <w:sz w:val="22"/>
                <w:szCs w:val="22"/>
              </w:rPr>
              <w:t>Spatial Foresight</w:t>
            </w:r>
            <w:r>
              <w:rPr>
                <w:rFonts w:ascii="Calibri" w:hAnsi="Calibri"/>
                <w:bCs/>
                <w:sz w:val="22"/>
                <w:szCs w:val="22"/>
              </w:rPr>
              <w:t>, will prepare the final version of the 1</w:t>
            </w:r>
            <w:r w:rsidRPr="00B65411">
              <w:rPr>
                <w:rFonts w:ascii="Calibri" w:hAnsi="Calibri"/>
                <w:bCs/>
                <w:sz w:val="22"/>
                <w:szCs w:val="22"/>
              </w:rPr>
              <w:t>st</w:t>
            </w:r>
            <w:r>
              <w:rPr>
                <w:rFonts w:ascii="Calibri" w:hAnsi="Calibri"/>
                <w:bCs/>
                <w:sz w:val="22"/>
                <w:szCs w:val="22"/>
              </w:rPr>
              <w:t xml:space="preserve"> </w:t>
            </w:r>
            <w:r w:rsidR="00B95EE2">
              <w:rPr>
                <w:rFonts w:ascii="Calibri" w:hAnsi="Calibri"/>
                <w:bCs/>
                <w:sz w:val="22"/>
                <w:szCs w:val="22"/>
              </w:rPr>
              <w:t xml:space="preserve">Action Plan </w:t>
            </w:r>
            <w:r>
              <w:rPr>
                <w:rFonts w:ascii="Calibri" w:hAnsi="Calibri"/>
                <w:bCs/>
                <w:sz w:val="22"/>
                <w:szCs w:val="22"/>
              </w:rPr>
              <w:t>Draft</w:t>
            </w:r>
            <w:r w:rsidR="00B95EE2">
              <w:rPr>
                <w:rFonts w:ascii="Calibri" w:hAnsi="Calibri"/>
                <w:bCs/>
                <w:sz w:val="22"/>
                <w:szCs w:val="22"/>
              </w:rPr>
              <w:t xml:space="preserve"> and draft Communication</w:t>
            </w:r>
            <w:r>
              <w:rPr>
                <w:rFonts w:ascii="Calibri" w:hAnsi="Calibri"/>
                <w:bCs/>
                <w:sz w:val="22"/>
                <w:szCs w:val="22"/>
              </w:rPr>
              <w:t xml:space="preserve"> </w:t>
            </w:r>
            <w:r w:rsidRPr="00E8188A">
              <w:rPr>
                <w:rFonts w:ascii="Calibri" w:hAnsi="Calibri"/>
                <w:bCs/>
                <w:sz w:val="22"/>
                <w:szCs w:val="22"/>
              </w:rPr>
              <w:t>by Tuesday,</w:t>
            </w:r>
            <w:r>
              <w:rPr>
                <w:rFonts w:ascii="Calibri" w:hAnsi="Calibri"/>
                <w:bCs/>
                <w:sz w:val="22"/>
                <w:szCs w:val="22"/>
              </w:rPr>
              <w:t xml:space="preserve"> </w:t>
            </w:r>
            <w:r w:rsidRPr="00E8188A">
              <w:rPr>
                <w:rFonts w:ascii="Calibri" w:hAnsi="Calibri"/>
                <w:bCs/>
                <w:sz w:val="22"/>
                <w:szCs w:val="22"/>
              </w:rPr>
              <w:t>18</w:t>
            </w:r>
            <w:r>
              <w:rPr>
                <w:rFonts w:ascii="Calibri" w:hAnsi="Calibri"/>
                <w:bCs/>
                <w:sz w:val="22"/>
                <w:szCs w:val="22"/>
              </w:rPr>
              <w:t xml:space="preserve"> July, </w:t>
            </w:r>
            <w:r w:rsidRPr="00E8188A">
              <w:rPr>
                <w:rFonts w:ascii="Calibri" w:hAnsi="Calibri"/>
                <w:bCs/>
                <w:sz w:val="22"/>
                <w:szCs w:val="22"/>
              </w:rPr>
              <w:t>incorporati</w:t>
            </w:r>
            <w:r>
              <w:rPr>
                <w:rFonts w:ascii="Calibri" w:hAnsi="Calibri"/>
                <w:bCs/>
                <w:sz w:val="22"/>
                <w:szCs w:val="22"/>
              </w:rPr>
              <w:t>ng the straightforward comments sent prior to the meeting, expressed at the meeting</w:t>
            </w:r>
            <w:r w:rsidR="004E37D6">
              <w:rPr>
                <w:rFonts w:ascii="Calibri" w:hAnsi="Calibri"/>
                <w:bCs/>
                <w:sz w:val="22"/>
                <w:szCs w:val="22"/>
              </w:rPr>
              <w:t>,</w:t>
            </w:r>
            <w:r w:rsidR="00B65411">
              <w:rPr>
                <w:rFonts w:ascii="Calibri" w:hAnsi="Calibri"/>
                <w:bCs/>
                <w:sz w:val="22"/>
                <w:szCs w:val="22"/>
              </w:rPr>
              <w:t xml:space="preserve"> as well as </w:t>
            </w:r>
            <w:r>
              <w:rPr>
                <w:rFonts w:ascii="Calibri" w:hAnsi="Calibri"/>
                <w:bCs/>
                <w:sz w:val="22"/>
                <w:szCs w:val="22"/>
              </w:rPr>
              <w:t>comments to</w:t>
            </w:r>
            <w:r w:rsidRPr="00E8188A">
              <w:rPr>
                <w:rFonts w:ascii="Calibri" w:hAnsi="Calibri"/>
                <w:bCs/>
                <w:sz w:val="22"/>
                <w:szCs w:val="22"/>
              </w:rPr>
              <w:t xml:space="preserve"> be sent on 11 July</w:t>
            </w:r>
            <w:r>
              <w:rPr>
                <w:rFonts w:ascii="Calibri" w:hAnsi="Calibri"/>
                <w:bCs/>
                <w:sz w:val="22"/>
                <w:szCs w:val="22"/>
              </w:rPr>
              <w:t xml:space="preserve"> by Greece and 14 July by Italy.</w:t>
            </w:r>
            <w:r w:rsidR="00B65411" w:rsidRPr="00B65411">
              <w:rPr>
                <w:rFonts w:ascii="Calibri" w:hAnsi="Calibri"/>
                <w:bCs/>
                <w:sz w:val="22"/>
                <w:szCs w:val="22"/>
              </w:rPr>
              <w:t xml:space="preserve"> </w:t>
            </w:r>
            <w:r w:rsidR="00B65411">
              <w:rPr>
                <w:rFonts w:ascii="Calibri" w:hAnsi="Calibri"/>
                <w:bCs/>
                <w:sz w:val="22"/>
                <w:szCs w:val="22"/>
              </w:rPr>
              <w:t>T</w:t>
            </w:r>
            <w:r w:rsidR="00B65411" w:rsidRPr="00B65411">
              <w:rPr>
                <w:rFonts w:ascii="Calibri" w:hAnsi="Calibri"/>
                <w:bCs/>
                <w:sz w:val="22"/>
                <w:szCs w:val="22"/>
              </w:rPr>
              <w:t xml:space="preserve">hey will also add a general chapter on rolling character of the AP and add a task for TSGs under each Pillar on the necessity to precise the Action Plan elements concerning the horizontal and cross-cutting topics, actions and indicators by </w:t>
            </w:r>
            <w:r w:rsidR="00EE7551" w:rsidRPr="00B65411">
              <w:rPr>
                <w:rFonts w:ascii="Calibri" w:hAnsi="Calibri"/>
                <w:bCs/>
                <w:sz w:val="22"/>
                <w:szCs w:val="22"/>
              </w:rPr>
              <w:t>spring</w:t>
            </w:r>
            <w:r w:rsidR="00B65411" w:rsidRPr="00B65411">
              <w:rPr>
                <w:rFonts w:ascii="Calibri" w:hAnsi="Calibri"/>
                <w:bCs/>
                <w:sz w:val="22"/>
                <w:szCs w:val="22"/>
              </w:rPr>
              <w:t xml:space="preserve"> 2024, as appropriate. </w:t>
            </w:r>
            <w:r w:rsidR="00B65411">
              <w:rPr>
                <w:rFonts w:ascii="Calibri" w:hAnsi="Calibri"/>
                <w:bCs/>
                <w:sz w:val="22"/>
                <w:szCs w:val="22"/>
              </w:rPr>
              <w:t xml:space="preserve"> </w:t>
            </w:r>
            <w:r>
              <w:rPr>
                <w:rStyle w:val="Sprotnaopomba-sklic"/>
                <w:rFonts w:ascii="Calibri" w:hAnsi="Calibri"/>
                <w:bCs/>
                <w:sz w:val="22"/>
                <w:szCs w:val="22"/>
              </w:rPr>
              <w:footnoteReference w:id="2"/>
            </w:r>
            <w:r>
              <w:rPr>
                <w:rFonts w:ascii="Calibri" w:hAnsi="Calibri"/>
                <w:bCs/>
                <w:sz w:val="22"/>
                <w:szCs w:val="22"/>
              </w:rPr>
              <w:t xml:space="preserve"> </w:t>
            </w:r>
          </w:p>
          <w:p w14:paraId="55220F0A" w14:textId="1D026546" w:rsidR="00C41712" w:rsidRPr="00497C9F" w:rsidRDefault="00E8188A" w:rsidP="00B95EE2">
            <w:pPr>
              <w:pStyle w:val="Odstavekseznama"/>
              <w:numPr>
                <w:ilvl w:val="0"/>
                <w:numId w:val="1"/>
              </w:numPr>
              <w:spacing w:after="0"/>
              <w:ind w:left="343" w:hanging="284"/>
              <w:rPr>
                <w:rFonts w:ascii="Calibri" w:hAnsi="Calibri"/>
                <w:bCs/>
                <w:sz w:val="22"/>
                <w:szCs w:val="22"/>
              </w:rPr>
            </w:pPr>
            <w:r w:rsidRPr="00E8188A">
              <w:rPr>
                <w:rFonts w:ascii="Calibri" w:hAnsi="Calibri"/>
                <w:bCs/>
                <w:sz w:val="22"/>
                <w:szCs w:val="22"/>
              </w:rPr>
              <w:t xml:space="preserve">On July 18th the 1st </w:t>
            </w:r>
            <w:r w:rsidR="00B95EE2">
              <w:rPr>
                <w:rFonts w:ascii="Calibri" w:hAnsi="Calibri"/>
                <w:bCs/>
                <w:sz w:val="22"/>
                <w:szCs w:val="22"/>
              </w:rPr>
              <w:t xml:space="preserve">Action Plan </w:t>
            </w:r>
            <w:r w:rsidRPr="00E8188A">
              <w:rPr>
                <w:rFonts w:ascii="Calibri" w:hAnsi="Calibri"/>
                <w:bCs/>
                <w:sz w:val="22"/>
                <w:szCs w:val="22"/>
              </w:rPr>
              <w:t>Draft</w:t>
            </w:r>
            <w:r w:rsidR="00B95EE2">
              <w:rPr>
                <w:rFonts w:ascii="Calibri" w:hAnsi="Calibri"/>
                <w:bCs/>
                <w:sz w:val="22"/>
                <w:szCs w:val="22"/>
              </w:rPr>
              <w:t xml:space="preserve"> and draft Communication</w:t>
            </w:r>
            <w:r w:rsidRPr="00E8188A">
              <w:rPr>
                <w:rFonts w:ascii="Calibri" w:hAnsi="Calibri"/>
                <w:bCs/>
                <w:sz w:val="22"/>
                <w:szCs w:val="22"/>
              </w:rPr>
              <w:t xml:space="preserve"> will be sent to NCs, PCs, TSGs, EC for national consultation</w:t>
            </w:r>
            <w:r w:rsidR="008F4420">
              <w:rPr>
                <w:rFonts w:ascii="Calibri" w:hAnsi="Calibri"/>
                <w:bCs/>
                <w:sz w:val="22"/>
                <w:szCs w:val="22"/>
              </w:rPr>
              <w:t>s</w:t>
            </w:r>
            <w:r w:rsidRPr="00E8188A">
              <w:rPr>
                <w:rFonts w:ascii="Calibri" w:hAnsi="Calibri"/>
                <w:bCs/>
                <w:sz w:val="22"/>
                <w:szCs w:val="22"/>
              </w:rPr>
              <w:t xml:space="preserve"> and EC </w:t>
            </w:r>
            <w:r w:rsidR="004D725E">
              <w:rPr>
                <w:rFonts w:ascii="Calibri" w:hAnsi="Calibri"/>
                <w:bCs/>
                <w:sz w:val="22"/>
                <w:szCs w:val="22"/>
              </w:rPr>
              <w:t xml:space="preserve">informal </w:t>
            </w:r>
            <w:r w:rsidRPr="00E8188A">
              <w:rPr>
                <w:rFonts w:ascii="Calibri" w:hAnsi="Calibri"/>
                <w:bCs/>
                <w:sz w:val="22"/>
                <w:szCs w:val="22"/>
              </w:rPr>
              <w:t>consultation</w:t>
            </w:r>
            <w:r w:rsidR="00B65411">
              <w:rPr>
                <w:rFonts w:ascii="Calibri" w:hAnsi="Calibri"/>
                <w:bCs/>
                <w:sz w:val="22"/>
                <w:szCs w:val="22"/>
              </w:rPr>
              <w:t xml:space="preserve"> </w:t>
            </w:r>
            <w:r w:rsidR="00B65411">
              <w:rPr>
                <w:rFonts w:ascii="Calibri" w:hAnsi="Calibri"/>
                <w:bCs/>
                <w:sz w:val="22"/>
                <w:szCs w:val="22"/>
              </w:rPr>
              <w:lastRenderedPageBreak/>
              <w:t>with line DGs</w:t>
            </w:r>
            <w:r w:rsidR="004D725E">
              <w:rPr>
                <w:rFonts w:ascii="Calibri" w:hAnsi="Calibri"/>
                <w:bCs/>
                <w:sz w:val="22"/>
                <w:szCs w:val="22"/>
              </w:rPr>
              <w:t xml:space="preserve">. </w:t>
            </w:r>
            <w:r w:rsidR="00D11E83" w:rsidRPr="00B95EE2"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  <w:t xml:space="preserve">The deadline for sending </w:t>
            </w:r>
            <w:r w:rsidR="009062E3" w:rsidRPr="00B95EE2"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  <w:t xml:space="preserve">back </w:t>
            </w:r>
            <w:r w:rsidR="00D11E83" w:rsidRPr="00B95EE2"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  <w:t>national c</w:t>
            </w:r>
            <w:r w:rsidRPr="00B95EE2"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  <w:t>omments</w:t>
            </w:r>
            <w:r w:rsidR="00D12A33" w:rsidRPr="00B95EE2"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  <w:t xml:space="preserve"> </w:t>
            </w:r>
            <w:r w:rsidR="009062E3" w:rsidRPr="00B95EE2"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  <w:t xml:space="preserve">on the </w:t>
            </w:r>
            <w:r w:rsidR="00B95EE2" w:rsidRPr="00B95EE2"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  <w:t>d</w:t>
            </w:r>
            <w:r w:rsidR="009062E3" w:rsidRPr="00B95EE2"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  <w:t>raft</w:t>
            </w:r>
            <w:r w:rsidR="00B95EE2" w:rsidRPr="00B95EE2"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  <w:t>s</w:t>
            </w:r>
            <w:r w:rsidR="009062E3" w:rsidRPr="00B95EE2"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  <w:t xml:space="preserve"> </w:t>
            </w:r>
            <w:r w:rsidR="00D12A33" w:rsidRPr="00B95EE2"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  <w:t xml:space="preserve">is </w:t>
            </w:r>
            <w:r w:rsidRPr="00B95EE2"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  <w:t>15 September.</w:t>
            </w:r>
            <w:r w:rsidRPr="00EE7551">
              <w:rPr>
                <w:rFonts w:ascii="Calibri" w:hAnsi="Calibri"/>
                <w:bCs/>
                <w:color w:val="auto"/>
                <w:sz w:val="22"/>
                <w:szCs w:val="22"/>
              </w:rPr>
              <w:t xml:space="preserve"> </w:t>
            </w:r>
            <w:r w:rsidRPr="00E8188A">
              <w:rPr>
                <w:rFonts w:ascii="Calibri" w:hAnsi="Calibri"/>
                <w:bCs/>
                <w:sz w:val="22"/>
                <w:szCs w:val="22"/>
              </w:rPr>
              <w:t xml:space="preserve">Silent agreement rule applies. The </w:t>
            </w:r>
            <w:r w:rsidR="004D725E">
              <w:rPr>
                <w:rFonts w:ascii="Calibri" w:hAnsi="Calibri"/>
                <w:bCs/>
                <w:sz w:val="22"/>
                <w:szCs w:val="22"/>
              </w:rPr>
              <w:t xml:space="preserve">EC representative confirmed that the timeline communicated prior to the meeting could still be kept, even though the </w:t>
            </w:r>
            <w:r w:rsidRPr="00E8188A">
              <w:rPr>
                <w:rFonts w:ascii="Calibri" w:hAnsi="Calibri"/>
                <w:bCs/>
                <w:sz w:val="22"/>
                <w:szCs w:val="22"/>
              </w:rPr>
              <w:t xml:space="preserve">input documents approved by the GB will be sent to EC by </w:t>
            </w:r>
            <w:r w:rsidRPr="00EE7551">
              <w:rPr>
                <w:rFonts w:ascii="Calibri" w:hAnsi="Calibri"/>
                <w:bCs/>
                <w:color w:val="auto"/>
                <w:sz w:val="22"/>
                <w:szCs w:val="22"/>
              </w:rPr>
              <w:t>October 1</w:t>
            </w:r>
            <w:r w:rsidR="000F37D7" w:rsidRPr="00EE7551">
              <w:rPr>
                <w:rFonts w:ascii="Calibri" w:hAnsi="Calibri"/>
                <w:bCs/>
                <w:color w:val="auto"/>
                <w:sz w:val="22"/>
                <w:szCs w:val="22"/>
              </w:rPr>
              <w:t>6</w:t>
            </w:r>
            <w:r w:rsidRPr="00EE7551">
              <w:rPr>
                <w:rFonts w:ascii="Calibri" w:hAnsi="Calibri"/>
                <w:bCs/>
                <w:color w:val="auto"/>
                <w:sz w:val="22"/>
                <w:szCs w:val="22"/>
              </w:rPr>
              <w:t>th.</w:t>
            </w:r>
            <w:r w:rsidR="004D725E" w:rsidRPr="00EE7551">
              <w:rPr>
                <w:rFonts w:ascii="Calibri" w:hAnsi="Calibri"/>
                <w:bCs/>
                <w:color w:val="auto"/>
                <w:sz w:val="22"/>
                <w:szCs w:val="22"/>
              </w:rPr>
              <w:t xml:space="preserve"> </w:t>
            </w:r>
          </w:p>
        </w:tc>
      </w:tr>
    </w:tbl>
    <w:p w14:paraId="2E4301A3" w14:textId="2A0B0643" w:rsidR="004F6311" w:rsidRDefault="004F6311" w:rsidP="0046281F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hd w:val="clear" w:color="auto" w:fill="FFFFFF"/>
          <w:lang w:eastAsia="en-GB"/>
        </w:rPr>
      </w:pPr>
    </w:p>
    <w:p w14:paraId="55C4C4DD" w14:textId="77777777" w:rsidR="00A947C8" w:rsidRDefault="00A947C8" w:rsidP="004E41A8">
      <w:pPr>
        <w:pStyle w:val="Brezrazmikov"/>
      </w:pPr>
    </w:p>
    <w:tbl>
      <w:tblPr>
        <w:tblW w:w="91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ayout w:type="fixed"/>
        <w:tblLook w:val="04A0" w:firstRow="1" w:lastRow="0" w:firstColumn="1" w:lastColumn="0" w:noHBand="0" w:noVBand="1"/>
      </w:tblPr>
      <w:tblGrid>
        <w:gridCol w:w="3686"/>
        <w:gridCol w:w="5434"/>
      </w:tblGrid>
      <w:tr w:rsidR="00A947C8" w:rsidRPr="00383441" w14:paraId="4CB1CB8E" w14:textId="77777777" w:rsidTr="009D0FD2">
        <w:trPr>
          <w:trHeight w:val="571"/>
        </w:trPr>
        <w:tc>
          <w:tcPr>
            <w:tcW w:w="9120" w:type="dxa"/>
            <w:gridSpan w:val="2"/>
            <w:shd w:val="clear" w:color="auto" w:fill="7F7F7F"/>
          </w:tcPr>
          <w:p w14:paraId="039DF152" w14:textId="77777777" w:rsidR="00A947C8" w:rsidRDefault="00A947C8" w:rsidP="009D0FD2">
            <w:pPr>
              <w:spacing w:after="0"/>
              <w:jc w:val="both"/>
              <w:rPr>
                <w:rFonts w:eastAsia="Times New Roman" w:cs="Calibri"/>
                <w:b/>
              </w:rPr>
            </w:pPr>
          </w:p>
          <w:p w14:paraId="6C31C725" w14:textId="0E86668C" w:rsidR="00A947C8" w:rsidRPr="00440D3E" w:rsidRDefault="004D725E" w:rsidP="00A947C8">
            <w:pPr>
              <w:spacing w:after="0"/>
              <w:rPr>
                <w:rFonts w:cs="Calibri"/>
                <w:b/>
                <w:color w:val="000000"/>
                <w:lang w:eastAsia="sl-SI"/>
              </w:rPr>
            </w:pPr>
            <w:r w:rsidRPr="004D725E">
              <w:rPr>
                <w:rFonts w:cs="Calibri"/>
                <w:b/>
                <w:color w:val="FFFFFF" w:themeColor="background1"/>
                <w:lang w:eastAsia="sl-SI"/>
              </w:rPr>
              <w:t>Item 4 - Discussion on Pillar coordination</w:t>
            </w:r>
          </w:p>
        </w:tc>
      </w:tr>
      <w:tr w:rsidR="00A947C8" w:rsidRPr="00383441" w14:paraId="6C4BE0EB" w14:textId="77777777" w:rsidTr="009D0FD2">
        <w:trPr>
          <w:trHeight w:val="571"/>
        </w:trPr>
        <w:tc>
          <w:tcPr>
            <w:tcW w:w="3686" w:type="dxa"/>
            <w:shd w:val="clear" w:color="auto" w:fill="7F7F7F"/>
          </w:tcPr>
          <w:p w14:paraId="5BDADCD4" w14:textId="739BC0E4" w:rsidR="00A947C8" w:rsidRDefault="00A947C8" w:rsidP="009D0FD2">
            <w:pPr>
              <w:spacing w:after="0"/>
              <w:jc w:val="both"/>
              <w:rPr>
                <w:rFonts w:eastAsia="Times New Roman" w:cs="Calibri"/>
                <w:b/>
              </w:rPr>
            </w:pPr>
          </w:p>
        </w:tc>
        <w:tc>
          <w:tcPr>
            <w:tcW w:w="5434" w:type="dxa"/>
            <w:shd w:val="clear" w:color="auto" w:fill="D9D9D9"/>
            <w:tcMar>
              <w:top w:w="60" w:type="dxa"/>
              <w:bottom w:w="60" w:type="dxa"/>
            </w:tcMar>
          </w:tcPr>
          <w:p w14:paraId="37D070A4" w14:textId="16C0CD90" w:rsidR="00440D3E" w:rsidRDefault="004D725E" w:rsidP="004D725E">
            <w:pPr>
              <w:pStyle w:val="Odstavekseznama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ind w:left="341" w:hanging="28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Even though the countries appreciated the Presidency raising this question, they agreed t</w:t>
            </w:r>
            <w:r w:rsidRPr="004D725E">
              <w:rPr>
                <w:rFonts w:asciiTheme="minorHAnsi" w:hAnsiTheme="minorHAnsi" w:cstheme="minorHAnsi"/>
                <w:bCs/>
                <w:sz w:val="22"/>
                <w:szCs w:val="22"/>
              </w:rPr>
              <w:t>he R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evision </w:t>
            </w:r>
            <w:r w:rsidRPr="004D725E">
              <w:rPr>
                <w:rFonts w:asciiTheme="minorHAnsi" w:hAnsiTheme="minorHAnsi" w:cstheme="minorHAnsi"/>
                <w:bCs/>
                <w:sz w:val="22"/>
                <w:szCs w:val="22"/>
              </w:rPr>
              <w:t>W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orking </w:t>
            </w:r>
            <w:r w:rsidRPr="004D725E">
              <w:rPr>
                <w:rFonts w:asciiTheme="minorHAnsi" w:hAnsiTheme="minorHAnsi" w:cstheme="minorHAnsi"/>
                <w:bCs/>
                <w:sz w:val="22"/>
                <w:szCs w:val="22"/>
              </w:rPr>
              <w:t>G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roup</w:t>
            </w:r>
            <w:r w:rsidRPr="004D725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is not in </w:t>
            </w:r>
            <w:r w:rsidR="005218C9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the </w:t>
            </w:r>
            <w:r w:rsidRPr="004D725E">
              <w:rPr>
                <w:rFonts w:asciiTheme="minorHAnsi" w:hAnsiTheme="minorHAnsi" w:cstheme="minorHAnsi"/>
                <w:bCs/>
                <w:sz w:val="22"/>
                <w:szCs w:val="22"/>
              </w:rPr>
              <w:t>position to approve any chan</w:t>
            </w:r>
            <w:r w:rsidR="005218C9">
              <w:rPr>
                <w:rFonts w:asciiTheme="minorHAnsi" w:hAnsiTheme="minorHAnsi" w:cstheme="minorHAnsi"/>
                <w:bCs/>
                <w:sz w:val="22"/>
                <w:szCs w:val="22"/>
              </w:rPr>
              <w:t>ges as regards the Pi</w:t>
            </w:r>
            <w:r w:rsidRPr="004D725E">
              <w:rPr>
                <w:rFonts w:asciiTheme="minorHAnsi" w:hAnsiTheme="minorHAnsi" w:cstheme="minorHAnsi"/>
                <w:bCs/>
                <w:sz w:val="22"/>
                <w:szCs w:val="22"/>
              </w:rPr>
              <w:t>llar coordination. The Presidency will initiate the discussion on that</w:t>
            </w:r>
            <w:r w:rsidR="005218C9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matter at the </w:t>
            </w:r>
            <w:r w:rsidRPr="004D725E">
              <w:rPr>
                <w:rFonts w:asciiTheme="minorHAnsi" w:hAnsiTheme="minorHAnsi" w:cstheme="minorHAnsi"/>
                <w:bCs/>
                <w:sz w:val="22"/>
                <w:szCs w:val="22"/>
              </w:rPr>
              <w:t>level</w:t>
            </w:r>
            <w:r w:rsidR="005218C9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of the National </w:t>
            </w:r>
            <w:r w:rsidR="00CA6D09">
              <w:rPr>
                <w:rFonts w:asciiTheme="minorHAnsi" w:hAnsiTheme="minorHAnsi" w:cstheme="minorHAnsi"/>
                <w:bCs/>
                <w:sz w:val="22"/>
                <w:szCs w:val="22"/>
              </w:rPr>
              <w:t>C</w:t>
            </w:r>
            <w:r w:rsidR="005218C9">
              <w:rPr>
                <w:rFonts w:asciiTheme="minorHAnsi" w:hAnsiTheme="minorHAnsi" w:cstheme="minorHAnsi"/>
                <w:bCs/>
                <w:sz w:val="22"/>
                <w:szCs w:val="22"/>
              </w:rPr>
              <w:t>oordinators and the Governing Board</w:t>
            </w:r>
            <w:r w:rsidRPr="004D725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.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</w:p>
          <w:p w14:paraId="1850BC13" w14:textId="0BF6D2C9" w:rsidR="00C17638" w:rsidRPr="00C1553A" w:rsidRDefault="00C17638" w:rsidP="005218C9">
            <w:pPr>
              <w:pStyle w:val="Odstavekseznam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ind w:left="341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</w:tbl>
    <w:p w14:paraId="47F0A675" w14:textId="207CF735" w:rsidR="00546703" w:rsidRDefault="00546703" w:rsidP="000508B4">
      <w:pPr>
        <w:pStyle w:val="Brezrazmikov"/>
      </w:pPr>
    </w:p>
    <w:tbl>
      <w:tblPr>
        <w:tblW w:w="91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ayout w:type="fixed"/>
        <w:tblLook w:val="04A0" w:firstRow="1" w:lastRow="0" w:firstColumn="1" w:lastColumn="0" w:noHBand="0" w:noVBand="1"/>
      </w:tblPr>
      <w:tblGrid>
        <w:gridCol w:w="3686"/>
        <w:gridCol w:w="5434"/>
      </w:tblGrid>
      <w:tr w:rsidR="005218C9" w:rsidRPr="00383441" w14:paraId="07A0D92B" w14:textId="77777777" w:rsidTr="00DD146B">
        <w:trPr>
          <w:trHeight w:val="571"/>
        </w:trPr>
        <w:tc>
          <w:tcPr>
            <w:tcW w:w="9120" w:type="dxa"/>
            <w:gridSpan w:val="2"/>
            <w:shd w:val="clear" w:color="auto" w:fill="7F7F7F"/>
          </w:tcPr>
          <w:p w14:paraId="06A1476E" w14:textId="77777777" w:rsidR="005218C9" w:rsidRDefault="005218C9" w:rsidP="00DD146B">
            <w:pPr>
              <w:spacing w:after="0"/>
              <w:jc w:val="both"/>
              <w:rPr>
                <w:rFonts w:eastAsia="Times New Roman" w:cs="Calibri"/>
                <w:b/>
              </w:rPr>
            </w:pPr>
          </w:p>
          <w:p w14:paraId="743DF304" w14:textId="2560667D" w:rsidR="005218C9" w:rsidRPr="00440D3E" w:rsidRDefault="005218C9" w:rsidP="005218C9">
            <w:pPr>
              <w:spacing w:after="0"/>
              <w:rPr>
                <w:rFonts w:cs="Calibri"/>
                <w:b/>
                <w:color w:val="000000"/>
                <w:lang w:eastAsia="sl-SI"/>
              </w:rPr>
            </w:pPr>
            <w:r w:rsidRPr="004D725E">
              <w:rPr>
                <w:rFonts w:cs="Calibri"/>
                <w:b/>
                <w:color w:val="FFFFFF" w:themeColor="background1"/>
                <w:lang w:eastAsia="sl-SI"/>
              </w:rPr>
              <w:t>I</w:t>
            </w:r>
            <w:r>
              <w:rPr>
                <w:rFonts w:cs="Calibri"/>
                <w:b/>
                <w:color w:val="FFFFFF" w:themeColor="background1"/>
                <w:lang w:eastAsia="sl-SI"/>
              </w:rPr>
              <w:t>tem 5</w:t>
            </w:r>
            <w:r w:rsidRPr="004D725E">
              <w:rPr>
                <w:rFonts w:cs="Calibri"/>
                <w:b/>
                <w:color w:val="FFFFFF" w:themeColor="background1"/>
                <w:lang w:eastAsia="sl-SI"/>
              </w:rPr>
              <w:t xml:space="preserve"> </w:t>
            </w:r>
            <w:r>
              <w:rPr>
                <w:rFonts w:cs="Calibri"/>
                <w:b/>
                <w:color w:val="FFFFFF" w:themeColor="background1"/>
                <w:lang w:eastAsia="sl-SI"/>
              </w:rPr>
              <w:t>–</w:t>
            </w:r>
            <w:r w:rsidRPr="004D725E">
              <w:rPr>
                <w:rFonts w:cs="Calibri"/>
                <w:b/>
                <w:color w:val="FFFFFF" w:themeColor="background1"/>
                <w:lang w:eastAsia="sl-SI"/>
              </w:rPr>
              <w:t xml:space="preserve"> </w:t>
            </w:r>
            <w:r>
              <w:rPr>
                <w:rFonts w:cs="Calibri"/>
                <w:b/>
                <w:color w:val="FFFFFF" w:themeColor="background1"/>
                <w:lang w:eastAsia="sl-SI"/>
              </w:rPr>
              <w:t>A.O.B.</w:t>
            </w:r>
          </w:p>
        </w:tc>
      </w:tr>
      <w:tr w:rsidR="005218C9" w:rsidRPr="00383441" w14:paraId="2A877F3C" w14:textId="77777777" w:rsidTr="00DD146B">
        <w:trPr>
          <w:trHeight w:val="571"/>
        </w:trPr>
        <w:tc>
          <w:tcPr>
            <w:tcW w:w="3686" w:type="dxa"/>
            <w:shd w:val="clear" w:color="auto" w:fill="7F7F7F"/>
          </w:tcPr>
          <w:p w14:paraId="40B7EBB6" w14:textId="77777777" w:rsidR="005218C9" w:rsidRDefault="005218C9" w:rsidP="00DD146B">
            <w:pPr>
              <w:spacing w:after="0"/>
              <w:jc w:val="both"/>
              <w:rPr>
                <w:rFonts w:eastAsia="Times New Roman" w:cs="Calibri"/>
                <w:b/>
              </w:rPr>
            </w:pPr>
          </w:p>
        </w:tc>
        <w:tc>
          <w:tcPr>
            <w:tcW w:w="5434" w:type="dxa"/>
            <w:shd w:val="clear" w:color="auto" w:fill="D9D9D9"/>
            <w:tcMar>
              <w:top w:w="60" w:type="dxa"/>
              <w:bottom w:w="60" w:type="dxa"/>
            </w:tcMar>
          </w:tcPr>
          <w:p w14:paraId="45290BAB" w14:textId="780CD894" w:rsidR="00C52448" w:rsidRPr="00EE7551" w:rsidRDefault="005218C9" w:rsidP="00C52448">
            <w:pPr>
              <w:pStyle w:val="Odstavekseznama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ind w:left="343" w:hanging="284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Members of the Revision Working Group shall comment </w:t>
            </w:r>
            <w:r w:rsidR="00CA6D09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by </w:t>
            </w:r>
            <w:r w:rsidRPr="005218C9">
              <w:rPr>
                <w:rFonts w:asciiTheme="minorHAnsi" w:hAnsiTheme="minorHAnsi" w:cstheme="minorHAnsi"/>
                <w:bCs/>
                <w:sz w:val="22"/>
                <w:szCs w:val="22"/>
              </w:rPr>
              <w:t>Friday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, 14 July</w:t>
            </w:r>
            <w:r w:rsidRPr="005218C9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COB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draft letter sent prior to the meeting </w:t>
            </w:r>
            <w:r w:rsidRPr="00EE7551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by the Facility Point LP. </w:t>
            </w:r>
            <w:r w:rsidR="00C52448" w:rsidRPr="00EE7551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The letter </w:t>
            </w:r>
            <w:r w:rsidR="00C46D2E" w:rsidRPr="00EE7551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co-</w:t>
            </w:r>
            <w:r w:rsidR="00C52448" w:rsidRPr="00EE7551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signed by the Permanent Representatives to the EU of the </w:t>
            </w:r>
            <w:r w:rsidR="00330341" w:rsidRPr="00EE7551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EU </w:t>
            </w:r>
            <w:r w:rsidR="00C52448" w:rsidRPr="00EE7551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EUSAIR </w:t>
            </w:r>
            <w:r w:rsidR="00EE7551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Participating countries </w:t>
            </w:r>
            <w:r w:rsidR="00C52448" w:rsidRPr="00EE7551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needs to be sent to the Council of European Union and European Commission until </w:t>
            </w:r>
            <w:r w:rsidR="00B65411" w:rsidRPr="00EE7551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the </w:t>
            </w:r>
            <w:r w:rsidR="00C52448" w:rsidRPr="00EE7551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end of July in order to include this item on the agenda of the </w:t>
            </w:r>
            <w:r w:rsidR="00B65411" w:rsidRPr="00EE7551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next </w:t>
            </w:r>
            <w:r w:rsidR="009E1F6A" w:rsidRPr="00EE7551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European </w:t>
            </w:r>
            <w:r w:rsidR="00C52448" w:rsidRPr="00EE7551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Council meeting to be held in D</w:t>
            </w:r>
            <w:r w:rsidR="00B65411" w:rsidRPr="00EE7551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ecember 2023 and keep the timeline of</w:t>
            </w:r>
            <w:r w:rsidR="00CA6D09" w:rsidRPr="00EE7551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 adoption presented under conclusions of Items 1&amp;2</w:t>
            </w:r>
            <w:r w:rsidR="00B65411" w:rsidRPr="00EE7551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.  </w:t>
            </w:r>
          </w:p>
          <w:p w14:paraId="6ADA7B95" w14:textId="16ACF7B8" w:rsidR="005218C9" w:rsidRDefault="005218C9" w:rsidP="00C52448">
            <w:pPr>
              <w:pStyle w:val="Odstavekseznama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ind w:left="343" w:hanging="28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E7551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At the same time the EC representative will con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sult </w:t>
            </w:r>
            <w:r w:rsidR="0094283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internally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and send the Revision Working Group an explanation </w:t>
            </w:r>
            <w:r w:rsidR="00CA6D09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by Friday, 14 July COB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why there is a difference in the procedure of initiating the Strategy revision at the European Commission for EUSALP and EUSAIR. </w:t>
            </w:r>
          </w:p>
          <w:p w14:paraId="5AC3F47E" w14:textId="77777777" w:rsidR="005218C9" w:rsidRPr="00C1553A" w:rsidRDefault="005218C9" w:rsidP="00DD146B">
            <w:pPr>
              <w:pStyle w:val="Odstavekseznam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ind w:left="341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</w:tbl>
    <w:p w14:paraId="2753D2C7" w14:textId="6B95345D" w:rsidR="00546703" w:rsidRDefault="00546703" w:rsidP="000508B4">
      <w:pPr>
        <w:pStyle w:val="Brezrazmikov"/>
      </w:pPr>
    </w:p>
    <w:p w14:paraId="5606BDA8" w14:textId="17E8F77B" w:rsidR="00546703" w:rsidRDefault="00546703" w:rsidP="000508B4">
      <w:pPr>
        <w:pStyle w:val="Brezrazmikov"/>
      </w:pPr>
    </w:p>
    <w:p w14:paraId="5F6AE0D4" w14:textId="44259E61" w:rsidR="00546703" w:rsidRDefault="00546703" w:rsidP="000508B4">
      <w:pPr>
        <w:pStyle w:val="Brezrazmikov"/>
      </w:pPr>
    </w:p>
    <w:p w14:paraId="7239B8D1" w14:textId="70BB6606" w:rsidR="00546703" w:rsidRDefault="00546703" w:rsidP="000508B4">
      <w:pPr>
        <w:pStyle w:val="Brezrazmikov"/>
      </w:pPr>
    </w:p>
    <w:sectPr w:rsidR="00546703" w:rsidSect="00451683">
      <w:headerReference w:type="default" r:id="rId14"/>
      <w:footerReference w:type="default" r:id="rId15"/>
      <w:footerReference w:type="first" r:id="rId16"/>
      <w:pgSz w:w="11906" w:h="16838"/>
      <w:pgMar w:top="1080" w:right="1417" w:bottom="960" w:left="1417" w:header="2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6C0DFF" w14:textId="77777777" w:rsidR="004F2870" w:rsidRDefault="004F2870" w:rsidP="00912275">
      <w:pPr>
        <w:spacing w:after="0" w:line="240" w:lineRule="auto"/>
      </w:pPr>
      <w:r>
        <w:separator/>
      </w:r>
    </w:p>
  </w:endnote>
  <w:endnote w:type="continuationSeparator" w:id="0">
    <w:p w14:paraId="0D592314" w14:textId="77777777" w:rsidR="004F2870" w:rsidRDefault="004F2870" w:rsidP="00912275">
      <w:pPr>
        <w:spacing w:after="0" w:line="240" w:lineRule="auto"/>
      </w:pPr>
      <w:r>
        <w:continuationSeparator/>
      </w:r>
    </w:p>
  </w:endnote>
  <w:endnote w:type="continuationNotice" w:id="1">
    <w:p w14:paraId="2AE0126A" w14:textId="77777777" w:rsidR="004F2870" w:rsidRDefault="004F287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85196714"/>
      <w:docPartObj>
        <w:docPartGallery w:val="Page Numbers (Bottom of Page)"/>
        <w:docPartUnique/>
      </w:docPartObj>
    </w:sdtPr>
    <w:sdtEndPr/>
    <w:sdtContent>
      <w:p w14:paraId="687E8DEF" w14:textId="47293C18" w:rsidR="00176E27" w:rsidRDefault="00176E27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5EE2" w:rsidRPr="00B95EE2">
          <w:rPr>
            <w:noProof/>
            <w:lang w:val="sl-SI"/>
          </w:rPr>
          <w:t>2</w:t>
        </w:r>
        <w:r>
          <w:fldChar w:fldCharType="end"/>
        </w:r>
      </w:p>
    </w:sdtContent>
  </w:sdt>
  <w:p w14:paraId="4BAD339E" w14:textId="0DFAC5AF" w:rsidR="00176E27" w:rsidRDefault="00176E27" w:rsidP="000761C8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28D5EC" w14:textId="77777777" w:rsidR="00176E27" w:rsidRDefault="00176E27" w:rsidP="008709A9">
    <w:pPr>
      <w:pStyle w:val="Noga"/>
      <w:spacing w:after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946478" w14:textId="77777777" w:rsidR="004F2870" w:rsidRDefault="004F2870" w:rsidP="00912275">
      <w:pPr>
        <w:spacing w:after="0" w:line="240" w:lineRule="auto"/>
      </w:pPr>
      <w:r>
        <w:separator/>
      </w:r>
    </w:p>
  </w:footnote>
  <w:footnote w:type="continuationSeparator" w:id="0">
    <w:p w14:paraId="799D1CB4" w14:textId="77777777" w:rsidR="004F2870" w:rsidRDefault="004F2870" w:rsidP="00912275">
      <w:pPr>
        <w:spacing w:after="0" w:line="240" w:lineRule="auto"/>
      </w:pPr>
      <w:r>
        <w:continuationSeparator/>
      </w:r>
    </w:p>
  </w:footnote>
  <w:footnote w:type="continuationNotice" w:id="1">
    <w:p w14:paraId="44921661" w14:textId="77777777" w:rsidR="004F2870" w:rsidRDefault="004F2870">
      <w:pPr>
        <w:spacing w:after="0" w:line="240" w:lineRule="auto"/>
      </w:pPr>
    </w:p>
  </w:footnote>
  <w:footnote w:id="2">
    <w:p w14:paraId="02EC1780" w14:textId="6673FEC1" w:rsidR="00E8188A" w:rsidRPr="00E8188A" w:rsidRDefault="00E8188A">
      <w:pPr>
        <w:pStyle w:val="Sprotnaopomba-besedilo"/>
        <w:rPr>
          <w:lang w:val="sl-SI"/>
        </w:rPr>
      </w:pPr>
      <w:r>
        <w:rPr>
          <w:rStyle w:val="Sprotnaopomba-sklic"/>
        </w:rPr>
        <w:footnoteRef/>
      </w:r>
      <w:r>
        <w:t xml:space="preserve"> </w:t>
      </w:r>
      <w:r w:rsidR="004D725E">
        <w:t xml:space="preserve">Description provided in the document: </w:t>
      </w:r>
      <w:r w:rsidR="004D725E" w:rsidRPr="004D725E">
        <w:t>Methodology to guide TSGs in drafting contents of the Action Plan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B2CC7D" w14:textId="77777777" w:rsidR="00176E27" w:rsidRDefault="00176E27" w:rsidP="00034562">
    <w:pPr>
      <w:pStyle w:val="Glava"/>
      <w:spacing w:after="0"/>
    </w:pPr>
    <w:r>
      <w:rPr>
        <w:noProof/>
      </w:rPr>
      <w:t xml:space="preserve">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26623"/>
    <w:multiLevelType w:val="hybridMultilevel"/>
    <w:tmpl w:val="26563E02"/>
    <w:lvl w:ilvl="0" w:tplc="1C568ED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FB48968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3A29A62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B5A5B7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08A6260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EACDE04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B3AA49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4CAAF6C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5925896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A3127D8"/>
    <w:multiLevelType w:val="hybridMultilevel"/>
    <w:tmpl w:val="3B56CF4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2A399A"/>
    <w:multiLevelType w:val="hybridMultilevel"/>
    <w:tmpl w:val="C6682A48"/>
    <w:lvl w:ilvl="0" w:tplc="751AF88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BF4A0068">
      <w:numFmt w:val="bullet"/>
      <w:lvlText w:val="•"/>
      <w:lvlJc w:val="left"/>
      <w:pPr>
        <w:ind w:left="1800" w:hanging="720"/>
      </w:pPr>
      <w:rPr>
        <w:rFonts w:ascii="Calibri" w:eastAsia="Calibri" w:hAnsi="Calibri" w:cs="Calibri" w:hint="default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EC3D70"/>
    <w:multiLevelType w:val="hybridMultilevel"/>
    <w:tmpl w:val="76D8AC90"/>
    <w:lvl w:ilvl="0" w:tplc="BE544D8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DB6E992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FC2CFC2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4BAC47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792130A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60C207E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5508E0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E38CD68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70AF12A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1DBC5EBC"/>
    <w:multiLevelType w:val="hybridMultilevel"/>
    <w:tmpl w:val="376ECE80"/>
    <w:lvl w:ilvl="0" w:tplc="BACEF142">
      <w:start w:val="1"/>
      <w:numFmt w:val="bullet"/>
      <w:lvlText w:val="·"/>
      <w:lvlJc w:val="left"/>
      <w:pPr>
        <w:ind w:left="341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8D4F8F6">
      <w:start w:val="1"/>
      <w:numFmt w:val="bullet"/>
      <w:lvlText w:val="o"/>
      <w:lvlJc w:val="left"/>
      <w:pPr>
        <w:ind w:left="1061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8C65404">
      <w:start w:val="1"/>
      <w:numFmt w:val="bullet"/>
      <w:lvlText w:val="▪"/>
      <w:lvlJc w:val="left"/>
      <w:pPr>
        <w:ind w:left="1781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C7C18BA">
      <w:start w:val="1"/>
      <w:numFmt w:val="bullet"/>
      <w:lvlText w:val="·"/>
      <w:lvlJc w:val="left"/>
      <w:pPr>
        <w:ind w:left="2501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8FC09D6">
      <w:start w:val="1"/>
      <w:numFmt w:val="bullet"/>
      <w:lvlText w:val="o"/>
      <w:lvlJc w:val="left"/>
      <w:pPr>
        <w:ind w:left="3221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C4E8230">
      <w:start w:val="1"/>
      <w:numFmt w:val="bullet"/>
      <w:lvlText w:val="▪"/>
      <w:lvlJc w:val="left"/>
      <w:pPr>
        <w:ind w:left="3941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63CDD3C">
      <w:start w:val="1"/>
      <w:numFmt w:val="bullet"/>
      <w:lvlText w:val="·"/>
      <w:lvlJc w:val="left"/>
      <w:pPr>
        <w:ind w:left="4661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54A32DC">
      <w:start w:val="1"/>
      <w:numFmt w:val="bullet"/>
      <w:lvlText w:val="o"/>
      <w:lvlJc w:val="left"/>
      <w:pPr>
        <w:ind w:left="5381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F0C435E">
      <w:start w:val="1"/>
      <w:numFmt w:val="bullet"/>
      <w:lvlText w:val="▪"/>
      <w:lvlJc w:val="left"/>
      <w:pPr>
        <w:ind w:left="6101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27494362"/>
    <w:multiLevelType w:val="hybridMultilevel"/>
    <w:tmpl w:val="53AC44C0"/>
    <w:lvl w:ilvl="0" w:tplc="752473B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4367EF"/>
    <w:multiLevelType w:val="hybridMultilevel"/>
    <w:tmpl w:val="FD3C7BB2"/>
    <w:lvl w:ilvl="0" w:tplc="F7B69E36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954DB7E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6722540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D0EE93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3484A12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2F0D9E8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A0075A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2063A00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8521B1C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424E7041"/>
    <w:multiLevelType w:val="hybridMultilevel"/>
    <w:tmpl w:val="7A12824A"/>
    <w:lvl w:ilvl="0" w:tplc="D062DDEC">
      <w:start w:val="1"/>
      <w:numFmt w:val="bullet"/>
      <w:lvlText w:val="·"/>
      <w:lvlJc w:val="left"/>
      <w:pPr>
        <w:ind w:left="341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CBE77CA">
      <w:start w:val="1"/>
      <w:numFmt w:val="bullet"/>
      <w:lvlText w:val="o"/>
      <w:lvlJc w:val="left"/>
      <w:pPr>
        <w:ind w:left="1061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280CA4C">
      <w:start w:val="1"/>
      <w:numFmt w:val="bullet"/>
      <w:lvlText w:val="▪"/>
      <w:lvlJc w:val="left"/>
      <w:pPr>
        <w:ind w:left="1781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44E961A">
      <w:start w:val="1"/>
      <w:numFmt w:val="bullet"/>
      <w:lvlText w:val="·"/>
      <w:lvlJc w:val="left"/>
      <w:pPr>
        <w:ind w:left="2501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D4E56E4">
      <w:start w:val="1"/>
      <w:numFmt w:val="bullet"/>
      <w:lvlText w:val="o"/>
      <w:lvlJc w:val="left"/>
      <w:pPr>
        <w:ind w:left="3221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1F41EB2">
      <w:start w:val="1"/>
      <w:numFmt w:val="bullet"/>
      <w:lvlText w:val="▪"/>
      <w:lvlJc w:val="left"/>
      <w:pPr>
        <w:ind w:left="3941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76C9842">
      <w:start w:val="1"/>
      <w:numFmt w:val="bullet"/>
      <w:lvlText w:val="·"/>
      <w:lvlJc w:val="left"/>
      <w:pPr>
        <w:ind w:left="4661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6F4C438">
      <w:start w:val="1"/>
      <w:numFmt w:val="bullet"/>
      <w:lvlText w:val="o"/>
      <w:lvlJc w:val="left"/>
      <w:pPr>
        <w:ind w:left="5381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14ED6FE">
      <w:start w:val="1"/>
      <w:numFmt w:val="bullet"/>
      <w:lvlText w:val="▪"/>
      <w:lvlJc w:val="left"/>
      <w:pPr>
        <w:ind w:left="6101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44554377"/>
    <w:multiLevelType w:val="multilevel"/>
    <w:tmpl w:val="C5C47498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45453BBF"/>
    <w:multiLevelType w:val="hybridMultilevel"/>
    <w:tmpl w:val="B2005A5E"/>
    <w:lvl w:ilvl="0" w:tplc="55F862C8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F963ED4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776BA86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A54925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372390E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9F05B3E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CD03DB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C14ED26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1B26544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471771AE"/>
    <w:multiLevelType w:val="hybridMultilevel"/>
    <w:tmpl w:val="BC6892B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EE30F0"/>
    <w:multiLevelType w:val="hybridMultilevel"/>
    <w:tmpl w:val="3CC6EFF2"/>
    <w:lvl w:ilvl="0" w:tplc="AB961D4C">
      <w:start w:val="1"/>
      <w:numFmt w:val="bullet"/>
      <w:lvlText w:val="·"/>
      <w:lvlJc w:val="left"/>
      <w:pPr>
        <w:ind w:left="341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488E39C">
      <w:start w:val="1"/>
      <w:numFmt w:val="bullet"/>
      <w:lvlText w:val="o"/>
      <w:lvlJc w:val="left"/>
      <w:pPr>
        <w:ind w:left="1061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FD458AA">
      <w:start w:val="1"/>
      <w:numFmt w:val="bullet"/>
      <w:lvlText w:val="▪"/>
      <w:lvlJc w:val="left"/>
      <w:pPr>
        <w:ind w:left="1781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3DEBB24">
      <w:start w:val="1"/>
      <w:numFmt w:val="bullet"/>
      <w:lvlText w:val="·"/>
      <w:lvlJc w:val="left"/>
      <w:pPr>
        <w:ind w:left="2501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438EDD4">
      <w:start w:val="1"/>
      <w:numFmt w:val="bullet"/>
      <w:lvlText w:val="o"/>
      <w:lvlJc w:val="left"/>
      <w:pPr>
        <w:ind w:left="3221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2D87A66">
      <w:start w:val="1"/>
      <w:numFmt w:val="bullet"/>
      <w:lvlText w:val="▪"/>
      <w:lvlJc w:val="left"/>
      <w:pPr>
        <w:ind w:left="3941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1E6E6F2">
      <w:start w:val="1"/>
      <w:numFmt w:val="bullet"/>
      <w:lvlText w:val="·"/>
      <w:lvlJc w:val="left"/>
      <w:pPr>
        <w:ind w:left="4661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59A5B12">
      <w:start w:val="1"/>
      <w:numFmt w:val="bullet"/>
      <w:lvlText w:val="o"/>
      <w:lvlJc w:val="left"/>
      <w:pPr>
        <w:ind w:left="5381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7F656D2">
      <w:start w:val="1"/>
      <w:numFmt w:val="bullet"/>
      <w:lvlText w:val="▪"/>
      <w:lvlJc w:val="left"/>
      <w:pPr>
        <w:ind w:left="6101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482338EF"/>
    <w:multiLevelType w:val="hybridMultilevel"/>
    <w:tmpl w:val="CE1825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D77BFD"/>
    <w:multiLevelType w:val="hybridMultilevel"/>
    <w:tmpl w:val="CF4C2B4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7B3811"/>
    <w:multiLevelType w:val="hybridMultilevel"/>
    <w:tmpl w:val="53160E5A"/>
    <w:lvl w:ilvl="0" w:tplc="E5C4498C">
      <w:start w:val="1"/>
      <w:numFmt w:val="bullet"/>
      <w:lvlText w:val="·"/>
      <w:lvlJc w:val="left"/>
      <w:pPr>
        <w:ind w:left="341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FB4DA0E">
      <w:start w:val="1"/>
      <w:numFmt w:val="bullet"/>
      <w:lvlText w:val="o"/>
      <w:lvlJc w:val="left"/>
      <w:pPr>
        <w:ind w:left="1061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2C0E7B6">
      <w:start w:val="1"/>
      <w:numFmt w:val="bullet"/>
      <w:lvlText w:val="▪"/>
      <w:lvlJc w:val="left"/>
      <w:pPr>
        <w:ind w:left="1781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70A5168">
      <w:start w:val="1"/>
      <w:numFmt w:val="bullet"/>
      <w:lvlText w:val="·"/>
      <w:lvlJc w:val="left"/>
      <w:pPr>
        <w:ind w:left="2501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302C852">
      <w:start w:val="1"/>
      <w:numFmt w:val="bullet"/>
      <w:lvlText w:val="o"/>
      <w:lvlJc w:val="left"/>
      <w:pPr>
        <w:ind w:left="3221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71070EE">
      <w:start w:val="1"/>
      <w:numFmt w:val="bullet"/>
      <w:lvlText w:val="▪"/>
      <w:lvlJc w:val="left"/>
      <w:pPr>
        <w:ind w:left="3941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CFC17A2">
      <w:start w:val="1"/>
      <w:numFmt w:val="bullet"/>
      <w:lvlText w:val="·"/>
      <w:lvlJc w:val="left"/>
      <w:pPr>
        <w:ind w:left="4661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55CA558">
      <w:start w:val="1"/>
      <w:numFmt w:val="bullet"/>
      <w:lvlText w:val="o"/>
      <w:lvlJc w:val="left"/>
      <w:pPr>
        <w:ind w:left="5381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4C8FF00">
      <w:start w:val="1"/>
      <w:numFmt w:val="bullet"/>
      <w:lvlText w:val="▪"/>
      <w:lvlJc w:val="left"/>
      <w:pPr>
        <w:ind w:left="6101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5FB87360"/>
    <w:multiLevelType w:val="hybridMultilevel"/>
    <w:tmpl w:val="0D6E9FE2"/>
    <w:lvl w:ilvl="0" w:tplc="50E85104">
      <w:start w:val="1"/>
      <w:numFmt w:val="bullet"/>
      <w:lvlText w:val="·"/>
      <w:lvlJc w:val="left"/>
      <w:pPr>
        <w:ind w:left="341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A1C3FC4">
      <w:start w:val="1"/>
      <w:numFmt w:val="bullet"/>
      <w:lvlText w:val="o"/>
      <w:lvlJc w:val="left"/>
      <w:pPr>
        <w:ind w:left="1061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E3C4104">
      <w:start w:val="1"/>
      <w:numFmt w:val="bullet"/>
      <w:lvlText w:val="▪"/>
      <w:lvlJc w:val="left"/>
      <w:pPr>
        <w:ind w:left="1781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170C290">
      <w:start w:val="1"/>
      <w:numFmt w:val="bullet"/>
      <w:lvlText w:val="·"/>
      <w:lvlJc w:val="left"/>
      <w:pPr>
        <w:ind w:left="2501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B5CB744">
      <w:start w:val="1"/>
      <w:numFmt w:val="bullet"/>
      <w:lvlText w:val="o"/>
      <w:lvlJc w:val="left"/>
      <w:pPr>
        <w:ind w:left="3221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D9EC0BC">
      <w:start w:val="1"/>
      <w:numFmt w:val="bullet"/>
      <w:lvlText w:val="▪"/>
      <w:lvlJc w:val="left"/>
      <w:pPr>
        <w:ind w:left="3941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BB6265A">
      <w:start w:val="1"/>
      <w:numFmt w:val="bullet"/>
      <w:lvlText w:val="·"/>
      <w:lvlJc w:val="left"/>
      <w:pPr>
        <w:ind w:left="4661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20CFCF0">
      <w:start w:val="1"/>
      <w:numFmt w:val="bullet"/>
      <w:lvlText w:val="o"/>
      <w:lvlJc w:val="left"/>
      <w:pPr>
        <w:ind w:left="5381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2DEC246">
      <w:start w:val="1"/>
      <w:numFmt w:val="bullet"/>
      <w:lvlText w:val="▪"/>
      <w:lvlJc w:val="left"/>
      <w:pPr>
        <w:ind w:left="6101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6D4A0CAC"/>
    <w:multiLevelType w:val="hybridMultilevel"/>
    <w:tmpl w:val="4F5045E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3A2A79"/>
    <w:multiLevelType w:val="hybridMultilevel"/>
    <w:tmpl w:val="1B12F34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C47422"/>
    <w:multiLevelType w:val="hybridMultilevel"/>
    <w:tmpl w:val="05166316"/>
    <w:lvl w:ilvl="0" w:tplc="BB2624BC">
      <w:start w:val="1"/>
      <w:numFmt w:val="bullet"/>
      <w:lvlText w:val="·"/>
      <w:lvlJc w:val="left"/>
      <w:pPr>
        <w:ind w:left="341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C60CB84">
      <w:start w:val="1"/>
      <w:numFmt w:val="bullet"/>
      <w:lvlText w:val="o"/>
      <w:lvlJc w:val="left"/>
      <w:pPr>
        <w:ind w:left="1061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5444C00">
      <w:start w:val="1"/>
      <w:numFmt w:val="bullet"/>
      <w:lvlText w:val="▪"/>
      <w:lvlJc w:val="left"/>
      <w:pPr>
        <w:ind w:left="1781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168160E">
      <w:start w:val="1"/>
      <w:numFmt w:val="bullet"/>
      <w:lvlText w:val="·"/>
      <w:lvlJc w:val="left"/>
      <w:pPr>
        <w:ind w:left="2501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AF8206C">
      <w:start w:val="1"/>
      <w:numFmt w:val="bullet"/>
      <w:lvlText w:val="o"/>
      <w:lvlJc w:val="left"/>
      <w:pPr>
        <w:ind w:left="3221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2E4DA5A">
      <w:start w:val="1"/>
      <w:numFmt w:val="bullet"/>
      <w:lvlText w:val="▪"/>
      <w:lvlJc w:val="left"/>
      <w:pPr>
        <w:ind w:left="3941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EBE77F2">
      <w:start w:val="1"/>
      <w:numFmt w:val="bullet"/>
      <w:lvlText w:val="·"/>
      <w:lvlJc w:val="left"/>
      <w:pPr>
        <w:ind w:left="4661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972CC02">
      <w:start w:val="1"/>
      <w:numFmt w:val="bullet"/>
      <w:lvlText w:val="o"/>
      <w:lvlJc w:val="left"/>
      <w:pPr>
        <w:ind w:left="5381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720929A">
      <w:start w:val="1"/>
      <w:numFmt w:val="bullet"/>
      <w:lvlText w:val="▪"/>
      <w:lvlJc w:val="left"/>
      <w:pPr>
        <w:ind w:left="6101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79E62DAA"/>
    <w:multiLevelType w:val="hybridMultilevel"/>
    <w:tmpl w:val="09C649BE"/>
    <w:lvl w:ilvl="0" w:tplc="52F02CCC">
      <w:start w:val="1"/>
      <w:numFmt w:val="bullet"/>
      <w:lvlText w:val="·"/>
      <w:lvlJc w:val="left"/>
      <w:pPr>
        <w:ind w:left="341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0FA4778">
      <w:start w:val="1"/>
      <w:numFmt w:val="bullet"/>
      <w:lvlText w:val="o"/>
      <w:lvlJc w:val="left"/>
      <w:pPr>
        <w:ind w:left="1061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40AEE72">
      <w:start w:val="1"/>
      <w:numFmt w:val="bullet"/>
      <w:lvlText w:val="▪"/>
      <w:lvlJc w:val="left"/>
      <w:pPr>
        <w:ind w:left="1781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1FA8EA8">
      <w:start w:val="1"/>
      <w:numFmt w:val="bullet"/>
      <w:lvlText w:val="·"/>
      <w:lvlJc w:val="left"/>
      <w:pPr>
        <w:ind w:left="2501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B02F9B6">
      <w:start w:val="1"/>
      <w:numFmt w:val="bullet"/>
      <w:lvlText w:val="o"/>
      <w:lvlJc w:val="left"/>
      <w:pPr>
        <w:ind w:left="3221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190E53E">
      <w:start w:val="1"/>
      <w:numFmt w:val="bullet"/>
      <w:lvlText w:val="▪"/>
      <w:lvlJc w:val="left"/>
      <w:pPr>
        <w:ind w:left="3941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9D0893C">
      <w:start w:val="1"/>
      <w:numFmt w:val="bullet"/>
      <w:lvlText w:val="·"/>
      <w:lvlJc w:val="left"/>
      <w:pPr>
        <w:ind w:left="4661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7EAD2AE">
      <w:start w:val="1"/>
      <w:numFmt w:val="bullet"/>
      <w:lvlText w:val="o"/>
      <w:lvlJc w:val="left"/>
      <w:pPr>
        <w:ind w:left="5381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8968062">
      <w:start w:val="1"/>
      <w:numFmt w:val="bullet"/>
      <w:lvlText w:val="▪"/>
      <w:lvlJc w:val="left"/>
      <w:pPr>
        <w:ind w:left="6101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7DD937BC"/>
    <w:multiLevelType w:val="hybridMultilevel"/>
    <w:tmpl w:val="B22A81DE"/>
    <w:lvl w:ilvl="0" w:tplc="C128984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6DE46F4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B9A7342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14C8A9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E5E771C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A9CFD80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CB4A17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85A7DD4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CBA150A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6"/>
  </w:num>
  <w:num w:numId="2">
    <w:abstractNumId w:val="1"/>
  </w:num>
  <w:num w:numId="3">
    <w:abstractNumId w:val="13"/>
  </w:num>
  <w:num w:numId="4">
    <w:abstractNumId w:val="10"/>
  </w:num>
  <w:num w:numId="5">
    <w:abstractNumId w:val="19"/>
  </w:num>
  <w:num w:numId="6">
    <w:abstractNumId w:val="14"/>
  </w:num>
  <w:num w:numId="7">
    <w:abstractNumId w:val="4"/>
  </w:num>
  <w:num w:numId="8">
    <w:abstractNumId w:val="18"/>
  </w:num>
  <w:num w:numId="9">
    <w:abstractNumId w:val="15"/>
  </w:num>
  <w:num w:numId="10">
    <w:abstractNumId w:val="7"/>
  </w:num>
  <w:num w:numId="11">
    <w:abstractNumId w:val="11"/>
  </w:num>
  <w:num w:numId="12">
    <w:abstractNumId w:val="0"/>
  </w:num>
  <w:num w:numId="13">
    <w:abstractNumId w:val="20"/>
  </w:num>
  <w:num w:numId="14">
    <w:abstractNumId w:val="9"/>
  </w:num>
  <w:num w:numId="15">
    <w:abstractNumId w:val="3"/>
  </w:num>
  <w:num w:numId="16">
    <w:abstractNumId w:val="6"/>
  </w:num>
  <w:num w:numId="17">
    <w:abstractNumId w:val="2"/>
  </w:num>
  <w:num w:numId="18">
    <w:abstractNumId w:val="5"/>
  </w:num>
  <w:num w:numId="19">
    <w:abstractNumId w:val="12"/>
  </w:num>
  <w:num w:numId="20">
    <w:abstractNumId w:val="8"/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it-IT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0" w:nlCheck="1" w:checkStyle="0"/>
  <w:activeWritingStyle w:appName="MSWord" w:lang="de-DE" w:vendorID="64" w:dllVersion="6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 w:grammar="clean"/>
  <w:defaultTabStop w:val="720"/>
  <w:hyphenationZone w:val="425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NORMAL"/>
  </w:docVars>
  <w:rsids>
    <w:rsidRoot w:val="002C5EC9"/>
    <w:rsid w:val="00001585"/>
    <w:rsid w:val="00002D33"/>
    <w:rsid w:val="00002F42"/>
    <w:rsid w:val="00005975"/>
    <w:rsid w:val="00007566"/>
    <w:rsid w:val="000140F8"/>
    <w:rsid w:val="0001555C"/>
    <w:rsid w:val="00020788"/>
    <w:rsid w:val="00020A38"/>
    <w:rsid w:val="00026D9E"/>
    <w:rsid w:val="000279A4"/>
    <w:rsid w:val="00030914"/>
    <w:rsid w:val="000309DB"/>
    <w:rsid w:val="00030BF6"/>
    <w:rsid w:val="00032871"/>
    <w:rsid w:val="00034562"/>
    <w:rsid w:val="000508B4"/>
    <w:rsid w:val="0005108B"/>
    <w:rsid w:val="000544CF"/>
    <w:rsid w:val="00055E08"/>
    <w:rsid w:val="0005708E"/>
    <w:rsid w:val="000623EF"/>
    <w:rsid w:val="00065DE2"/>
    <w:rsid w:val="00066E04"/>
    <w:rsid w:val="00067330"/>
    <w:rsid w:val="00070328"/>
    <w:rsid w:val="00075057"/>
    <w:rsid w:val="000761C8"/>
    <w:rsid w:val="000770EE"/>
    <w:rsid w:val="000821F2"/>
    <w:rsid w:val="00083CA5"/>
    <w:rsid w:val="000864B3"/>
    <w:rsid w:val="0008743A"/>
    <w:rsid w:val="000932B4"/>
    <w:rsid w:val="00093BD7"/>
    <w:rsid w:val="000A1423"/>
    <w:rsid w:val="000A2798"/>
    <w:rsid w:val="000A6D98"/>
    <w:rsid w:val="000A7F7E"/>
    <w:rsid w:val="000B3B1E"/>
    <w:rsid w:val="000B3E36"/>
    <w:rsid w:val="000B5F87"/>
    <w:rsid w:val="000C318D"/>
    <w:rsid w:val="000C6092"/>
    <w:rsid w:val="000D4209"/>
    <w:rsid w:val="000D6C25"/>
    <w:rsid w:val="000D7E21"/>
    <w:rsid w:val="000E4A68"/>
    <w:rsid w:val="000F03EA"/>
    <w:rsid w:val="000F34B4"/>
    <w:rsid w:val="000F37D7"/>
    <w:rsid w:val="000F4A14"/>
    <w:rsid w:val="00104F5E"/>
    <w:rsid w:val="0012368B"/>
    <w:rsid w:val="0013747F"/>
    <w:rsid w:val="00137874"/>
    <w:rsid w:val="001378B7"/>
    <w:rsid w:val="00140FD4"/>
    <w:rsid w:val="00144C9A"/>
    <w:rsid w:val="00154EEF"/>
    <w:rsid w:val="00157886"/>
    <w:rsid w:val="00160F21"/>
    <w:rsid w:val="001610AD"/>
    <w:rsid w:val="00162B58"/>
    <w:rsid w:val="001633C5"/>
    <w:rsid w:val="00165292"/>
    <w:rsid w:val="001661EA"/>
    <w:rsid w:val="00166AFA"/>
    <w:rsid w:val="001710D1"/>
    <w:rsid w:val="00173DAE"/>
    <w:rsid w:val="00174333"/>
    <w:rsid w:val="00176E27"/>
    <w:rsid w:val="0018070A"/>
    <w:rsid w:val="00184970"/>
    <w:rsid w:val="001857C4"/>
    <w:rsid w:val="00185950"/>
    <w:rsid w:val="001862F8"/>
    <w:rsid w:val="001911D8"/>
    <w:rsid w:val="001924A1"/>
    <w:rsid w:val="00196199"/>
    <w:rsid w:val="001A09D9"/>
    <w:rsid w:val="001B1765"/>
    <w:rsid w:val="001B2E15"/>
    <w:rsid w:val="001B2E96"/>
    <w:rsid w:val="001B63B6"/>
    <w:rsid w:val="001B6EB0"/>
    <w:rsid w:val="001B78D3"/>
    <w:rsid w:val="001B7F88"/>
    <w:rsid w:val="001C61E1"/>
    <w:rsid w:val="001D7546"/>
    <w:rsid w:val="001E270E"/>
    <w:rsid w:val="001E63BE"/>
    <w:rsid w:val="001F26B3"/>
    <w:rsid w:val="001F43AB"/>
    <w:rsid w:val="001F5C87"/>
    <w:rsid w:val="001F696A"/>
    <w:rsid w:val="00200516"/>
    <w:rsid w:val="00200F66"/>
    <w:rsid w:val="00207BDB"/>
    <w:rsid w:val="002107E3"/>
    <w:rsid w:val="00211A99"/>
    <w:rsid w:val="0021316B"/>
    <w:rsid w:val="00220B39"/>
    <w:rsid w:val="002210A7"/>
    <w:rsid w:val="00223798"/>
    <w:rsid w:val="0022510A"/>
    <w:rsid w:val="00226970"/>
    <w:rsid w:val="00230EE9"/>
    <w:rsid w:val="00234762"/>
    <w:rsid w:val="0024120C"/>
    <w:rsid w:val="00242B64"/>
    <w:rsid w:val="00245040"/>
    <w:rsid w:val="002463C6"/>
    <w:rsid w:val="00247AD1"/>
    <w:rsid w:val="00250FA8"/>
    <w:rsid w:val="00256C46"/>
    <w:rsid w:val="002600E1"/>
    <w:rsid w:val="0026067A"/>
    <w:rsid w:val="00263EC6"/>
    <w:rsid w:val="00270FB7"/>
    <w:rsid w:val="002756E3"/>
    <w:rsid w:val="00275AE4"/>
    <w:rsid w:val="0027766D"/>
    <w:rsid w:val="00287878"/>
    <w:rsid w:val="00290A50"/>
    <w:rsid w:val="00296D2A"/>
    <w:rsid w:val="002A076E"/>
    <w:rsid w:val="002A5C8C"/>
    <w:rsid w:val="002A5CB9"/>
    <w:rsid w:val="002A6255"/>
    <w:rsid w:val="002B5FA4"/>
    <w:rsid w:val="002C23B9"/>
    <w:rsid w:val="002C25C7"/>
    <w:rsid w:val="002C2A1A"/>
    <w:rsid w:val="002C3048"/>
    <w:rsid w:val="002C47DD"/>
    <w:rsid w:val="002C4A60"/>
    <w:rsid w:val="002C557C"/>
    <w:rsid w:val="002C5EC9"/>
    <w:rsid w:val="002D33BC"/>
    <w:rsid w:val="002D491A"/>
    <w:rsid w:val="002D6B68"/>
    <w:rsid w:val="002E00F2"/>
    <w:rsid w:val="002E12B3"/>
    <w:rsid w:val="002E179F"/>
    <w:rsid w:val="002E208D"/>
    <w:rsid w:val="002E37D0"/>
    <w:rsid w:val="002E5282"/>
    <w:rsid w:val="002F5450"/>
    <w:rsid w:val="00307E00"/>
    <w:rsid w:val="00310A92"/>
    <w:rsid w:val="003178E8"/>
    <w:rsid w:val="0032075E"/>
    <w:rsid w:val="00324A24"/>
    <w:rsid w:val="00330341"/>
    <w:rsid w:val="003402FC"/>
    <w:rsid w:val="003421DC"/>
    <w:rsid w:val="00342D1F"/>
    <w:rsid w:val="0034562F"/>
    <w:rsid w:val="0034607B"/>
    <w:rsid w:val="00346748"/>
    <w:rsid w:val="00357EAE"/>
    <w:rsid w:val="00361978"/>
    <w:rsid w:val="003624C8"/>
    <w:rsid w:val="00365F94"/>
    <w:rsid w:val="003665C5"/>
    <w:rsid w:val="00366998"/>
    <w:rsid w:val="003731E3"/>
    <w:rsid w:val="00374560"/>
    <w:rsid w:val="00376F06"/>
    <w:rsid w:val="00380486"/>
    <w:rsid w:val="00383441"/>
    <w:rsid w:val="00385A4C"/>
    <w:rsid w:val="0038670E"/>
    <w:rsid w:val="00395789"/>
    <w:rsid w:val="003A2BC8"/>
    <w:rsid w:val="003A2F19"/>
    <w:rsid w:val="003A646C"/>
    <w:rsid w:val="003B4FD2"/>
    <w:rsid w:val="003C4888"/>
    <w:rsid w:val="003C5F6F"/>
    <w:rsid w:val="003C6E3F"/>
    <w:rsid w:val="003D1120"/>
    <w:rsid w:val="003D6E9C"/>
    <w:rsid w:val="003D7C40"/>
    <w:rsid w:val="003E743B"/>
    <w:rsid w:val="003F309B"/>
    <w:rsid w:val="00400230"/>
    <w:rsid w:val="00410745"/>
    <w:rsid w:val="0041168D"/>
    <w:rsid w:val="00416CA7"/>
    <w:rsid w:val="004269E4"/>
    <w:rsid w:val="004324C7"/>
    <w:rsid w:val="004405C0"/>
    <w:rsid w:val="00440D3E"/>
    <w:rsid w:val="004425E8"/>
    <w:rsid w:val="00447B03"/>
    <w:rsid w:val="00451683"/>
    <w:rsid w:val="00457437"/>
    <w:rsid w:val="00460AB1"/>
    <w:rsid w:val="0046281F"/>
    <w:rsid w:val="00462927"/>
    <w:rsid w:val="004706BD"/>
    <w:rsid w:val="00476F9F"/>
    <w:rsid w:val="00477210"/>
    <w:rsid w:val="004805BC"/>
    <w:rsid w:val="00482B25"/>
    <w:rsid w:val="00491C7B"/>
    <w:rsid w:val="00492BBE"/>
    <w:rsid w:val="00497C9F"/>
    <w:rsid w:val="004A264B"/>
    <w:rsid w:val="004A5EAE"/>
    <w:rsid w:val="004A7D6D"/>
    <w:rsid w:val="004B7FCE"/>
    <w:rsid w:val="004C2655"/>
    <w:rsid w:val="004C3722"/>
    <w:rsid w:val="004D02F1"/>
    <w:rsid w:val="004D0651"/>
    <w:rsid w:val="004D5418"/>
    <w:rsid w:val="004D725E"/>
    <w:rsid w:val="004E37D6"/>
    <w:rsid w:val="004E41A8"/>
    <w:rsid w:val="004E4373"/>
    <w:rsid w:val="004E4C8B"/>
    <w:rsid w:val="004F0731"/>
    <w:rsid w:val="004F150E"/>
    <w:rsid w:val="004F2870"/>
    <w:rsid w:val="004F31CC"/>
    <w:rsid w:val="004F3693"/>
    <w:rsid w:val="004F42B0"/>
    <w:rsid w:val="004F6311"/>
    <w:rsid w:val="004F6FAC"/>
    <w:rsid w:val="005024AC"/>
    <w:rsid w:val="005032AA"/>
    <w:rsid w:val="00503D98"/>
    <w:rsid w:val="00506470"/>
    <w:rsid w:val="0050697C"/>
    <w:rsid w:val="005074DC"/>
    <w:rsid w:val="00510396"/>
    <w:rsid w:val="00510EA0"/>
    <w:rsid w:val="0051785F"/>
    <w:rsid w:val="005218C9"/>
    <w:rsid w:val="00521E66"/>
    <w:rsid w:val="00525C1E"/>
    <w:rsid w:val="00532EF4"/>
    <w:rsid w:val="00534126"/>
    <w:rsid w:val="005359E0"/>
    <w:rsid w:val="00536610"/>
    <w:rsid w:val="00537868"/>
    <w:rsid w:val="00546703"/>
    <w:rsid w:val="00547DC6"/>
    <w:rsid w:val="00550919"/>
    <w:rsid w:val="00560C07"/>
    <w:rsid w:val="00564605"/>
    <w:rsid w:val="00565E69"/>
    <w:rsid w:val="005710B3"/>
    <w:rsid w:val="00573F5C"/>
    <w:rsid w:val="00581F0A"/>
    <w:rsid w:val="005841B2"/>
    <w:rsid w:val="005869DA"/>
    <w:rsid w:val="005A0FAF"/>
    <w:rsid w:val="005A511C"/>
    <w:rsid w:val="005C1880"/>
    <w:rsid w:val="005C4F62"/>
    <w:rsid w:val="005C6996"/>
    <w:rsid w:val="005D2E96"/>
    <w:rsid w:val="005E18C4"/>
    <w:rsid w:val="005E20E3"/>
    <w:rsid w:val="005E739C"/>
    <w:rsid w:val="005F0FB9"/>
    <w:rsid w:val="005F1702"/>
    <w:rsid w:val="005F45E9"/>
    <w:rsid w:val="005F4DA3"/>
    <w:rsid w:val="005F74D1"/>
    <w:rsid w:val="00600C92"/>
    <w:rsid w:val="0060435A"/>
    <w:rsid w:val="00611694"/>
    <w:rsid w:val="00614BE6"/>
    <w:rsid w:val="00621B8C"/>
    <w:rsid w:val="0062229A"/>
    <w:rsid w:val="00623183"/>
    <w:rsid w:val="00624518"/>
    <w:rsid w:val="00633E34"/>
    <w:rsid w:val="00636363"/>
    <w:rsid w:val="00641A8A"/>
    <w:rsid w:val="00644DBA"/>
    <w:rsid w:val="00645100"/>
    <w:rsid w:val="00646A3F"/>
    <w:rsid w:val="00650D8D"/>
    <w:rsid w:val="00651728"/>
    <w:rsid w:val="00651B06"/>
    <w:rsid w:val="0065521C"/>
    <w:rsid w:val="006579B7"/>
    <w:rsid w:val="00661065"/>
    <w:rsid w:val="0066302F"/>
    <w:rsid w:val="006709F4"/>
    <w:rsid w:val="00672EC1"/>
    <w:rsid w:val="00673767"/>
    <w:rsid w:val="00674FE9"/>
    <w:rsid w:val="00675655"/>
    <w:rsid w:val="006777DD"/>
    <w:rsid w:val="00680815"/>
    <w:rsid w:val="00680B65"/>
    <w:rsid w:val="00684213"/>
    <w:rsid w:val="00690864"/>
    <w:rsid w:val="00692945"/>
    <w:rsid w:val="00693395"/>
    <w:rsid w:val="0069383D"/>
    <w:rsid w:val="00693A80"/>
    <w:rsid w:val="00695129"/>
    <w:rsid w:val="00697896"/>
    <w:rsid w:val="006979F1"/>
    <w:rsid w:val="006A0C1B"/>
    <w:rsid w:val="006A5F6F"/>
    <w:rsid w:val="006B0105"/>
    <w:rsid w:val="006B3FF3"/>
    <w:rsid w:val="006C018C"/>
    <w:rsid w:val="006C3E00"/>
    <w:rsid w:val="006C58E3"/>
    <w:rsid w:val="006C7ED6"/>
    <w:rsid w:val="006D0704"/>
    <w:rsid w:val="006D147E"/>
    <w:rsid w:val="006D30D9"/>
    <w:rsid w:val="006D328B"/>
    <w:rsid w:val="006D7378"/>
    <w:rsid w:val="006E083C"/>
    <w:rsid w:val="006E1533"/>
    <w:rsid w:val="006E1E27"/>
    <w:rsid w:val="006E26A1"/>
    <w:rsid w:val="006E6F8C"/>
    <w:rsid w:val="006F3B11"/>
    <w:rsid w:val="006F3E0C"/>
    <w:rsid w:val="006F7941"/>
    <w:rsid w:val="006F7AF1"/>
    <w:rsid w:val="00701743"/>
    <w:rsid w:val="00706BA8"/>
    <w:rsid w:val="007142A6"/>
    <w:rsid w:val="00716BE9"/>
    <w:rsid w:val="00720BF4"/>
    <w:rsid w:val="0072530F"/>
    <w:rsid w:val="00735641"/>
    <w:rsid w:val="007407A7"/>
    <w:rsid w:val="007472C1"/>
    <w:rsid w:val="00750A82"/>
    <w:rsid w:val="00762F06"/>
    <w:rsid w:val="00766688"/>
    <w:rsid w:val="00770C39"/>
    <w:rsid w:val="00770F5E"/>
    <w:rsid w:val="00775000"/>
    <w:rsid w:val="00783966"/>
    <w:rsid w:val="0078695F"/>
    <w:rsid w:val="0078722E"/>
    <w:rsid w:val="00795149"/>
    <w:rsid w:val="00795F64"/>
    <w:rsid w:val="00797B44"/>
    <w:rsid w:val="007A1693"/>
    <w:rsid w:val="007A19F1"/>
    <w:rsid w:val="007A44B7"/>
    <w:rsid w:val="007A4B7A"/>
    <w:rsid w:val="007A52F7"/>
    <w:rsid w:val="007A55F5"/>
    <w:rsid w:val="007A7DCE"/>
    <w:rsid w:val="007B1CAF"/>
    <w:rsid w:val="007B6DB8"/>
    <w:rsid w:val="007B7EE4"/>
    <w:rsid w:val="007C3BEB"/>
    <w:rsid w:val="007D160B"/>
    <w:rsid w:val="007D3038"/>
    <w:rsid w:val="007D32EB"/>
    <w:rsid w:val="007D37FE"/>
    <w:rsid w:val="007E40AA"/>
    <w:rsid w:val="007F091F"/>
    <w:rsid w:val="007F4D12"/>
    <w:rsid w:val="007F6173"/>
    <w:rsid w:val="007F6DE4"/>
    <w:rsid w:val="0080371C"/>
    <w:rsid w:val="008060B7"/>
    <w:rsid w:val="00810810"/>
    <w:rsid w:val="00822C35"/>
    <w:rsid w:val="00827CC3"/>
    <w:rsid w:val="008307C2"/>
    <w:rsid w:val="00845D83"/>
    <w:rsid w:val="00846234"/>
    <w:rsid w:val="00846E35"/>
    <w:rsid w:val="00850150"/>
    <w:rsid w:val="00853ACD"/>
    <w:rsid w:val="00861FEF"/>
    <w:rsid w:val="00866AA4"/>
    <w:rsid w:val="008709A9"/>
    <w:rsid w:val="0087492A"/>
    <w:rsid w:val="008779EF"/>
    <w:rsid w:val="0088005A"/>
    <w:rsid w:val="008813A4"/>
    <w:rsid w:val="00886A86"/>
    <w:rsid w:val="00892F9E"/>
    <w:rsid w:val="008932D3"/>
    <w:rsid w:val="008A4FCE"/>
    <w:rsid w:val="008A7C02"/>
    <w:rsid w:val="008B619A"/>
    <w:rsid w:val="008C207E"/>
    <w:rsid w:val="008C2627"/>
    <w:rsid w:val="008C3EA7"/>
    <w:rsid w:val="008C3FD6"/>
    <w:rsid w:val="008C41C4"/>
    <w:rsid w:val="008D40B6"/>
    <w:rsid w:val="008D5259"/>
    <w:rsid w:val="008E2676"/>
    <w:rsid w:val="008E5B83"/>
    <w:rsid w:val="008F4420"/>
    <w:rsid w:val="008F47E7"/>
    <w:rsid w:val="00903DA5"/>
    <w:rsid w:val="009062E3"/>
    <w:rsid w:val="00912275"/>
    <w:rsid w:val="00913375"/>
    <w:rsid w:val="00913B66"/>
    <w:rsid w:val="0091585C"/>
    <w:rsid w:val="00921459"/>
    <w:rsid w:val="00927DA0"/>
    <w:rsid w:val="00931C25"/>
    <w:rsid w:val="009368C7"/>
    <w:rsid w:val="00942830"/>
    <w:rsid w:val="00945D31"/>
    <w:rsid w:val="0094683C"/>
    <w:rsid w:val="009519EF"/>
    <w:rsid w:val="00953CC5"/>
    <w:rsid w:val="00955EF6"/>
    <w:rsid w:val="009634EC"/>
    <w:rsid w:val="00965A16"/>
    <w:rsid w:val="00966A17"/>
    <w:rsid w:val="009707E4"/>
    <w:rsid w:val="009921C4"/>
    <w:rsid w:val="009A4492"/>
    <w:rsid w:val="009A4E12"/>
    <w:rsid w:val="009A6B7A"/>
    <w:rsid w:val="009B04D3"/>
    <w:rsid w:val="009B1610"/>
    <w:rsid w:val="009B192B"/>
    <w:rsid w:val="009B23F3"/>
    <w:rsid w:val="009B5BA6"/>
    <w:rsid w:val="009D6425"/>
    <w:rsid w:val="009E10D3"/>
    <w:rsid w:val="009E1F6A"/>
    <w:rsid w:val="009E4497"/>
    <w:rsid w:val="009E496B"/>
    <w:rsid w:val="009F224F"/>
    <w:rsid w:val="009F5A03"/>
    <w:rsid w:val="009F707E"/>
    <w:rsid w:val="00A03581"/>
    <w:rsid w:val="00A044AE"/>
    <w:rsid w:val="00A0726F"/>
    <w:rsid w:val="00A0736C"/>
    <w:rsid w:val="00A143C0"/>
    <w:rsid w:val="00A15A93"/>
    <w:rsid w:val="00A20384"/>
    <w:rsid w:val="00A20D11"/>
    <w:rsid w:val="00A20F14"/>
    <w:rsid w:val="00A210EE"/>
    <w:rsid w:val="00A231E9"/>
    <w:rsid w:val="00A27186"/>
    <w:rsid w:val="00A32FFB"/>
    <w:rsid w:val="00A35636"/>
    <w:rsid w:val="00A4453A"/>
    <w:rsid w:val="00A51052"/>
    <w:rsid w:val="00A575CA"/>
    <w:rsid w:val="00A60057"/>
    <w:rsid w:val="00A61626"/>
    <w:rsid w:val="00A616E8"/>
    <w:rsid w:val="00A61795"/>
    <w:rsid w:val="00A63EA5"/>
    <w:rsid w:val="00A64563"/>
    <w:rsid w:val="00A70334"/>
    <w:rsid w:val="00A72EDD"/>
    <w:rsid w:val="00A80AFD"/>
    <w:rsid w:val="00A83E20"/>
    <w:rsid w:val="00A84899"/>
    <w:rsid w:val="00A84EFC"/>
    <w:rsid w:val="00A90820"/>
    <w:rsid w:val="00A947C8"/>
    <w:rsid w:val="00AA00BC"/>
    <w:rsid w:val="00AA5141"/>
    <w:rsid w:val="00AA7386"/>
    <w:rsid w:val="00AB0174"/>
    <w:rsid w:val="00AC50C2"/>
    <w:rsid w:val="00AC61A1"/>
    <w:rsid w:val="00AD00F9"/>
    <w:rsid w:val="00AD2D89"/>
    <w:rsid w:val="00AD7D86"/>
    <w:rsid w:val="00AE114C"/>
    <w:rsid w:val="00AE6B23"/>
    <w:rsid w:val="00AF127A"/>
    <w:rsid w:val="00AF23CB"/>
    <w:rsid w:val="00AF47D3"/>
    <w:rsid w:val="00B0134C"/>
    <w:rsid w:val="00B10929"/>
    <w:rsid w:val="00B10A81"/>
    <w:rsid w:val="00B11AD2"/>
    <w:rsid w:val="00B12900"/>
    <w:rsid w:val="00B217F6"/>
    <w:rsid w:val="00B2372E"/>
    <w:rsid w:val="00B37593"/>
    <w:rsid w:val="00B40A0F"/>
    <w:rsid w:val="00B4504E"/>
    <w:rsid w:val="00B47D5F"/>
    <w:rsid w:val="00B5023C"/>
    <w:rsid w:val="00B532F8"/>
    <w:rsid w:val="00B65411"/>
    <w:rsid w:val="00B67D07"/>
    <w:rsid w:val="00B722AA"/>
    <w:rsid w:val="00B775D8"/>
    <w:rsid w:val="00B82CA8"/>
    <w:rsid w:val="00B84D77"/>
    <w:rsid w:val="00B852E6"/>
    <w:rsid w:val="00B85C4C"/>
    <w:rsid w:val="00B86B80"/>
    <w:rsid w:val="00B923E2"/>
    <w:rsid w:val="00B95EE2"/>
    <w:rsid w:val="00BA24C4"/>
    <w:rsid w:val="00BA41F9"/>
    <w:rsid w:val="00BA4FC9"/>
    <w:rsid w:val="00BB0AED"/>
    <w:rsid w:val="00BB1425"/>
    <w:rsid w:val="00BB3B1D"/>
    <w:rsid w:val="00BC0079"/>
    <w:rsid w:val="00BC1074"/>
    <w:rsid w:val="00BC3F7D"/>
    <w:rsid w:val="00BD4E1B"/>
    <w:rsid w:val="00BD7924"/>
    <w:rsid w:val="00BE1E90"/>
    <w:rsid w:val="00BE33AE"/>
    <w:rsid w:val="00BE3715"/>
    <w:rsid w:val="00BE44EF"/>
    <w:rsid w:val="00BF594A"/>
    <w:rsid w:val="00BF79E0"/>
    <w:rsid w:val="00C020AE"/>
    <w:rsid w:val="00C1113B"/>
    <w:rsid w:val="00C1553A"/>
    <w:rsid w:val="00C15C6B"/>
    <w:rsid w:val="00C17638"/>
    <w:rsid w:val="00C2337E"/>
    <w:rsid w:val="00C337A4"/>
    <w:rsid w:val="00C37E23"/>
    <w:rsid w:val="00C410EC"/>
    <w:rsid w:val="00C41712"/>
    <w:rsid w:val="00C41917"/>
    <w:rsid w:val="00C457D3"/>
    <w:rsid w:val="00C45AE0"/>
    <w:rsid w:val="00C45EC3"/>
    <w:rsid w:val="00C46D2E"/>
    <w:rsid w:val="00C52448"/>
    <w:rsid w:val="00C54AA1"/>
    <w:rsid w:val="00C5760A"/>
    <w:rsid w:val="00C602EB"/>
    <w:rsid w:val="00C605D3"/>
    <w:rsid w:val="00C647BC"/>
    <w:rsid w:val="00C64FF0"/>
    <w:rsid w:val="00C70E51"/>
    <w:rsid w:val="00C768A6"/>
    <w:rsid w:val="00C8243E"/>
    <w:rsid w:val="00C90D90"/>
    <w:rsid w:val="00CA10A3"/>
    <w:rsid w:val="00CA163A"/>
    <w:rsid w:val="00CA31A4"/>
    <w:rsid w:val="00CA6D09"/>
    <w:rsid w:val="00CA76FD"/>
    <w:rsid w:val="00CB011B"/>
    <w:rsid w:val="00CB1522"/>
    <w:rsid w:val="00CB6ACC"/>
    <w:rsid w:val="00CC01E0"/>
    <w:rsid w:val="00CD4BE1"/>
    <w:rsid w:val="00CD6E5F"/>
    <w:rsid w:val="00CE10C8"/>
    <w:rsid w:val="00CE1C49"/>
    <w:rsid w:val="00CE2288"/>
    <w:rsid w:val="00CE6878"/>
    <w:rsid w:val="00CF0922"/>
    <w:rsid w:val="00CF473F"/>
    <w:rsid w:val="00CF7971"/>
    <w:rsid w:val="00D07951"/>
    <w:rsid w:val="00D107D8"/>
    <w:rsid w:val="00D10F3A"/>
    <w:rsid w:val="00D11E83"/>
    <w:rsid w:val="00D12A33"/>
    <w:rsid w:val="00D13767"/>
    <w:rsid w:val="00D20663"/>
    <w:rsid w:val="00D24F11"/>
    <w:rsid w:val="00D257B1"/>
    <w:rsid w:val="00D30DC1"/>
    <w:rsid w:val="00D31024"/>
    <w:rsid w:val="00D4193C"/>
    <w:rsid w:val="00D47466"/>
    <w:rsid w:val="00D51160"/>
    <w:rsid w:val="00D52435"/>
    <w:rsid w:val="00D632D9"/>
    <w:rsid w:val="00D6420F"/>
    <w:rsid w:val="00D64CDB"/>
    <w:rsid w:val="00D65356"/>
    <w:rsid w:val="00D73732"/>
    <w:rsid w:val="00D811CD"/>
    <w:rsid w:val="00D84451"/>
    <w:rsid w:val="00D9005B"/>
    <w:rsid w:val="00D95686"/>
    <w:rsid w:val="00D96EE7"/>
    <w:rsid w:val="00DA4160"/>
    <w:rsid w:val="00DB0041"/>
    <w:rsid w:val="00DB0CB3"/>
    <w:rsid w:val="00DB1B0E"/>
    <w:rsid w:val="00DB218C"/>
    <w:rsid w:val="00DB2B88"/>
    <w:rsid w:val="00DB3A3D"/>
    <w:rsid w:val="00DC2693"/>
    <w:rsid w:val="00DC4B09"/>
    <w:rsid w:val="00DC77A7"/>
    <w:rsid w:val="00DC7E76"/>
    <w:rsid w:val="00DD4692"/>
    <w:rsid w:val="00DF069C"/>
    <w:rsid w:val="00E1086C"/>
    <w:rsid w:val="00E16BE9"/>
    <w:rsid w:val="00E17F69"/>
    <w:rsid w:val="00E26670"/>
    <w:rsid w:val="00E3047C"/>
    <w:rsid w:val="00E31580"/>
    <w:rsid w:val="00E3506E"/>
    <w:rsid w:val="00E36934"/>
    <w:rsid w:val="00E41F51"/>
    <w:rsid w:val="00E47900"/>
    <w:rsid w:val="00E574DE"/>
    <w:rsid w:val="00E6161C"/>
    <w:rsid w:val="00E6402F"/>
    <w:rsid w:val="00E640D0"/>
    <w:rsid w:val="00E6581C"/>
    <w:rsid w:val="00E65951"/>
    <w:rsid w:val="00E72043"/>
    <w:rsid w:val="00E731D9"/>
    <w:rsid w:val="00E74438"/>
    <w:rsid w:val="00E7493C"/>
    <w:rsid w:val="00E76849"/>
    <w:rsid w:val="00E8188A"/>
    <w:rsid w:val="00E84AC7"/>
    <w:rsid w:val="00E906FE"/>
    <w:rsid w:val="00E936C7"/>
    <w:rsid w:val="00E93FDF"/>
    <w:rsid w:val="00E95443"/>
    <w:rsid w:val="00E961D7"/>
    <w:rsid w:val="00EA03B0"/>
    <w:rsid w:val="00EA0A8F"/>
    <w:rsid w:val="00EA34FD"/>
    <w:rsid w:val="00EA4470"/>
    <w:rsid w:val="00EB0832"/>
    <w:rsid w:val="00EB103E"/>
    <w:rsid w:val="00EB5606"/>
    <w:rsid w:val="00EB580E"/>
    <w:rsid w:val="00EB7624"/>
    <w:rsid w:val="00EC1907"/>
    <w:rsid w:val="00EC5B2E"/>
    <w:rsid w:val="00EC6B64"/>
    <w:rsid w:val="00ED189F"/>
    <w:rsid w:val="00ED4652"/>
    <w:rsid w:val="00ED5FA3"/>
    <w:rsid w:val="00EE1047"/>
    <w:rsid w:val="00EE1BEF"/>
    <w:rsid w:val="00EE65B1"/>
    <w:rsid w:val="00EE7551"/>
    <w:rsid w:val="00EF72B9"/>
    <w:rsid w:val="00F05712"/>
    <w:rsid w:val="00F059DC"/>
    <w:rsid w:val="00F13A4D"/>
    <w:rsid w:val="00F163F0"/>
    <w:rsid w:val="00F16938"/>
    <w:rsid w:val="00F204A2"/>
    <w:rsid w:val="00F27060"/>
    <w:rsid w:val="00F40B48"/>
    <w:rsid w:val="00F4509F"/>
    <w:rsid w:val="00F57FD9"/>
    <w:rsid w:val="00F63AD2"/>
    <w:rsid w:val="00F63BC8"/>
    <w:rsid w:val="00F66799"/>
    <w:rsid w:val="00F71C74"/>
    <w:rsid w:val="00F76AA2"/>
    <w:rsid w:val="00F771F9"/>
    <w:rsid w:val="00F8693C"/>
    <w:rsid w:val="00F9228F"/>
    <w:rsid w:val="00F94729"/>
    <w:rsid w:val="00FA1389"/>
    <w:rsid w:val="00FA21FC"/>
    <w:rsid w:val="00FA47D9"/>
    <w:rsid w:val="00FA57AC"/>
    <w:rsid w:val="00FB0049"/>
    <w:rsid w:val="00FB3989"/>
    <w:rsid w:val="00FB4A60"/>
    <w:rsid w:val="00FB5033"/>
    <w:rsid w:val="00FC018E"/>
    <w:rsid w:val="00FC1431"/>
    <w:rsid w:val="00FC3503"/>
    <w:rsid w:val="00FC42FF"/>
    <w:rsid w:val="00FC55DB"/>
    <w:rsid w:val="00FC5737"/>
    <w:rsid w:val="00FC6A32"/>
    <w:rsid w:val="00FC7F53"/>
    <w:rsid w:val="00FD0B1D"/>
    <w:rsid w:val="00FD686B"/>
    <w:rsid w:val="00FE6E27"/>
    <w:rsid w:val="00FF1D10"/>
    <w:rsid w:val="00FF1F1A"/>
    <w:rsid w:val="00FF3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72B4C84"/>
  <w15:chartTrackingRefBased/>
  <w15:docId w15:val="{587C8F71-4C49-446B-819C-1F5194D4F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pPr>
      <w:spacing w:after="200" w:line="276" w:lineRule="auto"/>
    </w:pPr>
    <w:rPr>
      <w:sz w:val="22"/>
      <w:szCs w:val="22"/>
      <w:lang w:val="en-GB" w:eastAsia="en-US"/>
    </w:rPr>
  </w:style>
  <w:style w:type="paragraph" w:styleId="Naslov1">
    <w:name w:val="heading 1"/>
    <w:basedOn w:val="Navaden"/>
    <w:next w:val="Navaden"/>
    <w:link w:val="Naslov1Znak"/>
    <w:uiPriority w:val="9"/>
    <w:qFormat/>
    <w:rsid w:val="0054670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link w:val="GlavaZnak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513"/>
        <w:tab w:val="right" w:pos="9026"/>
      </w:tabs>
      <w:spacing w:after="200" w:line="276" w:lineRule="auto"/>
    </w:pPr>
    <w:rPr>
      <w:rFonts w:cs="Calibri"/>
      <w:color w:val="000000"/>
      <w:sz w:val="22"/>
      <w:szCs w:val="22"/>
      <w:u w:color="000000"/>
      <w:bdr w:val="nil"/>
      <w:lang w:val="en-US" w:eastAsia="en-GB"/>
    </w:rPr>
  </w:style>
  <w:style w:type="character" w:customStyle="1" w:styleId="GlavaZnak">
    <w:name w:val="Glava Znak"/>
    <w:link w:val="Glava"/>
    <w:rsid w:val="00912275"/>
    <w:rPr>
      <w:rFonts w:cs="Calibri"/>
      <w:color w:val="000000"/>
      <w:sz w:val="22"/>
      <w:szCs w:val="22"/>
      <w:u w:color="000000"/>
      <w:bdr w:val="nil"/>
      <w:lang w:val="en-US" w:eastAsia="en-GB"/>
    </w:rPr>
  </w:style>
  <w:style w:type="paragraph" w:styleId="Noga">
    <w:name w:val="footer"/>
    <w:link w:val="NogaZnak"/>
    <w:uiPriority w:val="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513"/>
        <w:tab w:val="right" w:pos="9026"/>
      </w:tabs>
      <w:spacing w:after="200" w:line="276" w:lineRule="auto"/>
    </w:pPr>
    <w:rPr>
      <w:rFonts w:cs="Calibri"/>
      <w:color w:val="000000"/>
      <w:sz w:val="22"/>
      <w:szCs w:val="22"/>
      <w:u w:color="000000"/>
      <w:bdr w:val="nil"/>
      <w:lang w:val="en-US" w:eastAsia="en-GB"/>
    </w:rPr>
  </w:style>
  <w:style w:type="character" w:customStyle="1" w:styleId="NogaZnak">
    <w:name w:val="Noga Znak"/>
    <w:link w:val="Noga"/>
    <w:uiPriority w:val="99"/>
    <w:rsid w:val="00912275"/>
    <w:rPr>
      <w:rFonts w:cs="Calibri"/>
      <w:color w:val="000000"/>
      <w:sz w:val="22"/>
      <w:szCs w:val="22"/>
      <w:u w:color="000000"/>
      <w:bdr w:val="nil"/>
      <w:lang w:val="en-US" w:eastAsia="en-GB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E1E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6E1E27"/>
    <w:rPr>
      <w:rFonts w:ascii="Tahoma" w:hAnsi="Tahoma" w:cs="Tahoma"/>
      <w:sz w:val="16"/>
      <w:szCs w:val="16"/>
      <w:lang w:eastAsia="en-US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E16BE9"/>
    <w:rPr>
      <w:sz w:val="20"/>
      <w:szCs w:val="20"/>
    </w:rPr>
  </w:style>
  <w:style w:type="character" w:customStyle="1" w:styleId="Sprotnaopomba-besediloZnak">
    <w:name w:val="Sprotna opomba - besedilo Znak"/>
    <w:link w:val="Sprotnaopomba-besedilo"/>
    <w:uiPriority w:val="99"/>
    <w:semiHidden/>
    <w:rsid w:val="00E16BE9"/>
    <w:rPr>
      <w:lang w:eastAsia="en-US"/>
    </w:rPr>
  </w:style>
  <w:style w:type="character" w:styleId="Sprotnaopomba-sklic">
    <w:name w:val="footnote reference"/>
    <w:uiPriority w:val="99"/>
    <w:semiHidden/>
    <w:unhideWhenUsed/>
    <w:rsid w:val="00E16BE9"/>
    <w:rPr>
      <w:vertAlign w:val="superscript"/>
    </w:rPr>
  </w:style>
  <w:style w:type="character" w:styleId="Pripombasklic">
    <w:name w:val="annotation reference"/>
    <w:uiPriority w:val="99"/>
    <w:semiHidden/>
    <w:unhideWhenUsed/>
    <w:rsid w:val="00D632D9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D632D9"/>
    <w:rPr>
      <w:sz w:val="20"/>
      <w:szCs w:val="20"/>
    </w:rPr>
  </w:style>
  <w:style w:type="character" w:customStyle="1" w:styleId="PripombabesediloZnak">
    <w:name w:val="Pripomba – besedilo Znak"/>
    <w:link w:val="Pripombabesedilo"/>
    <w:uiPriority w:val="99"/>
    <w:rsid w:val="00D632D9"/>
    <w:rPr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D632D9"/>
    <w:rPr>
      <w:b/>
      <w:bCs/>
    </w:rPr>
  </w:style>
  <w:style w:type="character" w:customStyle="1" w:styleId="ZadevapripombeZnak">
    <w:name w:val="Zadeva pripombe Znak"/>
    <w:link w:val="Zadevapripombe"/>
    <w:uiPriority w:val="99"/>
    <w:semiHidden/>
    <w:rsid w:val="00D632D9"/>
    <w:rPr>
      <w:b/>
      <w:bCs/>
      <w:lang w:eastAsia="en-US"/>
    </w:rPr>
  </w:style>
  <w:style w:type="paragraph" w:styleId="Odstavekseznama">
    <w:name w:val="List Paragraph"/>
    <w:uiPriority w:val="34"/>
    <w:qFormat/>
    <w:pPr>
      <w:pBdr>
        <w:top w:val="nil"/>
        <w:left w:val="nil"/>
        <w:bottom w:val="nil"/>
        <w:right w:val="nil"/>
        <w:between w:val="nil"/>
        <w:bar w:val="nil"/>
      </w:pBdr>
      <w:spacing w:after="240"/>
      <w:ind w:left="720"/>
      <w:contextualSpacing/>
      <w:jc w:val="both"/>
    </w:pPr>
    <w:rPr>
      <w:rFonts w:ascii="Times New Roman" w:eastAsia="Times New Roman" w:hAnsi="Times New Roman" w:cs="Calibri"/>
      <w:color w:val="000000"/>
      <w:sz w:val="24"/>
      <w:u w:color="000000"/>
      <w:bdr w:val="nil"/>
      <w:lang w:val="en-US" w:eastAsia="en-GB"/>
    </w:rPr>
  </w:style>
  <w:style w:type="character" w:styleId="Hiperpovezava">
    <w:name w:val="Hyperlink"/>
    <w:uiPriority w:val="99"/>
    <w:rPr>
      <w:color w:val="0563C1"/>
      <w:u w:val="single"/>
    </w:rPr>
  </w:style>
  <w:style w:type="paragraph" w:styleId="Brezrazmikov">
    <w:name w:val="No Spacing"/>
    <w:uiPriority w:val="1"/>
    <w:qFormat/>
    <w:rPr>
      <w:sz w:val="22"/>
      <w:szCs w:val="22"/>
      <w:lang w:eastAsia="en-US"/>
    </w:rPr>
  </w:style>
  <w:style w:type="paragraph" w:styleId="Revizija">
    <w:name w:val="Revision"/>
    <w:hidden/>
    <w:uiPriority w:val="99"/>
    <w:semiHidden/>
    <w:rsid w:val="00200516"/>
    <w:rPr>
      <w:sz w:val="22"/>
      <w:szCs w:val="22"/>
      <w:lang w:val="en-GB" w:eastAsia="en-US"/>
    </w:rPr>
  </w:style>
  <w:style w:type="table" w:customStyle="1" w:styleId="TableNormal1">
    <w:name w:val="Table Normal1"/>
    <w:rsid w:val="000761C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/>
      <w:bdr w:val="nil"/>
      <w:lang w:val="en-GB" w:eastAsia="en-GB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  <w:bdr w:val="nil"/>
      <w:lang w:val="en-GB" w:eastAsia="en-GB"/>
    </w:rPr>
  </w:style>
  <w:style w:type="table" w:styleId="Tabelamrea">
    <w:name w:val="Table Grid"/>
    <w:basedOn w:val="Navadnatabela"/>
    <w:uiPriority w:val="59"/>
    <w:rsid w:val="005467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1Znak">
    <w:name w:val="Naslov 1 Znak"/>
    <w:basedOn w:val="Privzetapisavaodstavka"/>
    <w:link w:val="Naslov1"/>
    <w:uiPriority w:val="9"/>
    <w:rsid w:val="0054670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873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04132">
          <w:marLeft w:val="113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19694">
          <w:marLeft w:val="113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66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98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7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5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83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29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0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105877">
          <w:marLeft w:val="7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5577">
          <w:marLeft w:val="7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12071">
          <w:marLeft w:val="7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11833">
          <w:marLeft w:val="7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26467C6DD84148802B8BF24C8D5F6A" ma:contentTypeVersion="10" ma:contentTypeDescription="Create a new document." ma:contentTypeScope="" ma:versionID="530eece0ce71a72a431dfe1f84e314fb">
  <xsd:schema xmlns:xsd="http://www.w3.org/2001/XMLSchema" xmlns:xs="http://www.w3.org/2001/XMLSchema" xmlns:p="http://schemas.microsoft.com/office/2006/metadata/properties" xmlns:ns3="7bb10627-5895-4572-a7a5-bdd2e5edf5d6" targetNamespace="http://schemas.microsoft.com/office/2006/metadata/properties" ma:root="true" ma:fieldsID="6a64b4e4d6ee183796065c5eec5204ed" ns3:_="">
    <xsd:import namespace="7bb10627-5895-4572-a7a5-bdd2e5edf5d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b10627-5895-4572-a7a5-bdd2e5edf5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E47319-473F-4D1D-AFFB-6D003205EEE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5915A64-97CF-4DAD-B102-577028F62C04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7bb10627-5895-4572-a7a5-bdd2e5edf5d6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10B3C51-1985-4A0C-A932-999ABE0B52D1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7bb10627-5895-4572-a7a5-bdd2e5edf5d6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6DA63D42-938C-4B77-A8F6-579BF5F3F7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463</Words>
  <Characters>2641</Characters>
  <Application>Microsoft Office Word</Application>
  <DocSecurity>0</DocSecurity>
  <Lines>22</Lines>
  <Paragraphs>6</Paragraphs>
  <ScaleCrop>false</ScaleCrop>
  <HeadingPairs>
    <vt:vector size="6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European Commission</Company>
  <LinksUpToDate>false</LinksUpToDate>
  <CharactersWithSpaces>3098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BALLETTE Giannantonio (REGIO)</dc:creator>
  <cp:keywords/>
  <cp:lastModifiedBy>Facility Point</cp:lastModifiedBy>
  <cp:revision>4</cp:revision>
  <cp:lastPrinted>2022-10-12T11:54:00Z</cp:lastPrinted>
  <dcterms:created xsi:type="dcterms:W3CDTF">2023-07-12T07:41:00Z</dcterms:created>
  <dcterms:modified xsi:type="dcterms:W3CDTF">2023-07-12T10:50:00Z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0x010100AF26467C6DD84148802B8BF24C8D5F6A</vt:lpwstr>
  </property>
  <property fmtid="{D5CDD505-2E9C-101B-9397-08002B2CF9AE}" pid="3" name="GrammarlyDocumentId">
    <vt:lpwstr>84b3382add4c88df9b1b2aab3890428b69ee23aa445a7108efbfe53b8eb0ed38</vt:lpwstr>
  </property>
</Properties>
</file>