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4D615" w14:textId="77777777" w:rsidR="006C5DED" w:rsidRDefault="00D6797E" w:rsidP="00D6797E">
      <w:pPr>
        <w:pStyle w:val="Naslov1"/>
      </w:pPr>
      <w:r w:rsidRPr="00E32BD2">
        <w:t>EUSAIR A</w:t>
      </w:r>
      <w:r w:rsidR="006C5DED">
        <w:t xml:space="preserve">ction </w:t>
      </w:r>
      <w:r w:rsidRPr="00E32BD2">
        <w:t>P</w:t>
      </w:r>
      <w:r w:rsidR="006C5DED">
        <w:t>lan</w:t>
      </w:r>
      <w:r w:rsidRPr="00E32BD2">
        <w:t xml:space="preserve"> revision </w:t>
      </w:r>
    </w:p>
    <w:p w14:paraId="7474CDB9" w14:textId="0E312C67" w:rsidR="00D6797E" w:rsidRPr="00E32BD2" w:rsidRDefault="00D879F3" w:rsidP="00D6797E">
      <w:pPr>
        <w:pStyle w:val="Naslov1"/>
      </w:pPr>
      <w:r>
        <w:t>Th</w:t>
      </w:r>
      <w:r w:rsidR="00D6797E" w:rsidRPr="00E32BD2">
        <w:t xml:space="preserve">ematic </w:t>
      </w:r>
      <w:r w:rsidR="004C7A2A">
        <w:t>consultation</w:t>
      </w:r>
      <w:r w:rsidR="00D6797E" w:rsidRPr="00E32BD2">
        <w:t xml:space="preserve"> questionnaire for </w:t>
      </w:r>
      <w:r>
        <w:t>Pillar 4 TSG</w:t>
      </w:r>
    </w:p>
    <w:p w14:paraId="20357172" w14:textId="77777777" w:rsidR="00D6797E" w:rsidRPr="00E32BD2" w:rsidRDefault="00D6797E" w:rsidP="00D6797E">
      <w:pPr>
        <w:jc w:val="both"/>
        <w:rPr>
          <w:rFonts w:cstheme="minorHAnsi"/>
        </w:rPr>
      </w:pPr>
    </w:p>
    <w:p w14:paraId="65FDBDC0" w14:textId="526CA178" w:rsidR="00215E64" w:rsidRPr="00E32BD2" w:rsidRDefault="00D6797E" w:rsidP="00D6797E">
      <w:pPr>
        <w:jc w:val="both"/>
        <w:rPr>
          <w:rFonts w:cstheme="minorHAnsi"/>
        </w:rPr>
      </w:pPr>
      <w:r w:rsidRPr="00E32BD2">
        <w:rPr>
          <w:rFonts w:cstheme="minorHAnsi"/>
        </w:rPr>
        <w:t>This document was developed by the EUSAIR Facility Point</w:t>
      </w:r>
      <w:r w:rsidR="002418AD">
        <w:rPr>
          <w:rFonts w:cstheme="minorHAnsi"/>
        </w:rPr>
        <w:t xml:space="preserve"> Lead Partner</w:t>
      </w:r>
      <w:r w:rsidRPr="00E32BD2">
        <w:rPr>
          <w:rFonts w:cstheme="minorHAnsi"/>
        </w:rPr>
        <w:t xml:space="preserve"> in cooperation with external experts as a starting point for thematic </w:t>
      </w:r>
      <w:r w:rsidR="004C7A2A">
        <w:rPr>
          <w:rFonts w:cstheme="minorHAnsi"/>
        </w:rPr>
        <w:t>consultation</w:t>
      </w:r>
      <w:r w:rsidRPr="00E32BD2">
        <w:rPr>
          <w:rFonts w:cstheme="minorHAnsi"/>
        </w:rPr>
        <w:t xml:space="preserve"> on EUSAIR A</w:t>
      </w:r>
      <w:r w:rsidR="002418AD">
        <w:rPr>
          <w:rFonts w:cstheme="minorHAnsi"/>
        </w:rPr>
        <w:t xml:space="preserve">ction </w:t>
      </w:r>
      <w:r w:rsidRPr="00E32BD2">
        <w:rPr>
          <w:rFonts w:cstheme="minorHAnsi"/>
        </w:rPr>
        <w:t>P</w:t>
      </w:r>
      <w:r w:rsidR="002418AD">
        <w:rPr>
          <w:rFonts w:cstheme="minorHAnsi"/>
        </w:rPr>
        <w:t>lan</w:t>
      </w:r>
      <w:r w:rsidRPr="00E32BD2">
        <w:rPr>
          <w:rFonts w:cstheme="minorHAnsi"/>
        </w:rPr>
        <w:t xml:space="preserve"> revision in TSGs and with relevant policy owners in the EUSAIR countries. It is to be used with </w:t>
      </w:r>
      <w:r w:rsidR="00CC682D">
        <w:rPr>
          <w:rFonts w:cstheme="minorHAnsi"/>
        </w:rPr>
        <w:t xml:space="preserve">the Initial </w:t>
      </w:r>
      <w:r w:rsidR="00D879F3">
        <w:rPr>
          <w:rFonts w:cstheme="minorHAnsi"/>
        </w:rPr>
        <w:t xml:space="preserve">policy </w:t>
      </w:r>
      <w:r w:rsidR="00CC682D">
        <w:rPr>
          <w:rFonts w:cstheme="minorHAnsi"/>
        </w:rPr>
        <w:t>paper for t</w:t>
      </w:r>
      <w:r w:rsidRPr="00E32BD2">
        <w:rPr>
          <w:rFonts w:cstheme="minorHAnsi"/>
        </w:rPr>
        <w:t xml:space="preserve">hematic </w:t>
      </w:r>
      <w:r w:rsidR="004C7A2A">
        <w:rPr>
          <w:rFonts w:cstheme="minorHAnsi"/>
        </w:rPr>
        <w:t>consultation</w:t>
      </w:r>
      <w:r w:rsidRPr="00E32BD2">
        <w:rPr>
          <w:rFonts w:cstheme="minorHAnsi"/>
        </w:rPr>
        <w:t xml:space="preserve"> and is intended to collect feedback from country policy owners. </w:t>
      </w:r>
    </w:p>
    <w:p w14:paraId="462D90E4" w14:textId="49286A30" w:rsidR="001827A0" w:rsidRPr="0061045B" w:rsidRDefault="00D6797E" w:rsidP="00D6797E">
      <w:pPr>
        <w:jc w:val="both"/>
        <w:rPr>
          <w:rFonts w:cstheme="minorHAnsi"/>
          <w:u w:val="single"/>
        </w:rPr>
      </w:pPr>
      <w:r w:rsidRPr="00E32BD2">
        <w:rPr>
          <w:rFonts w:cstheme="minorHAnsi"/>
        </w:rPr>
        <w:t>The overall process and context in which these documents w</w:t>
      </w:r>
      <w:r w:rsidR="001F7E36">
        <w:rPr>
          <w:rFonts w:cstheme="minorHAnsi"/>
        </w:rPr>
        <w:t>ill</w:t>
      </w:r>
      <w:r w:rsidRPr="00E32BD2">
        <w:rPr>
          <w:rFonts w:cstheme="minorHAnsi"/>
        </w:rPr>
        <w:t xml:space="preserve"> be used is described in </w:t>
      </w:r>
      <w:r w:rsidR="00F34E19">
        <w:rPr>
          <w:rFonts w:cstheme="minorHAnsi"/>
        </w:rPr>
        <w:t xml:space="preserve">the </w:t>
      </w:r>
      <w:r w:rsidRPr="00E32BD2">
        <w:rPr>
          <w:rFonts w:cstheme="minorHAnsi"/>
        </w:rPr>
        <w:t>Background</w:t>
      </w:r>
      <w:r w:rsidR="001F7E36">
        <w:rPr>
          <w:rFonts w:cstheme="minorHAnsi"/>
        </w:rPr>
        <w:t xml:space="preserve"> document with Roadmap</w:t>
      </w:r>
      <w:r w:rsidRPr="00E32BD2">
        <w:rPr>
          <w:rFonts w:cstheme="minorHAnsi"/>
        </w:rPr>
        <w:t xml:space="preserve"> on the EUSAIR Action Plan </w:t>
      </w:r>
      <w:r w:rsidR="001F7E36" w:rsidRPr="00E32BD2">
        <w:rPr>
          <w:rFonts w:cstheme="minorHAnsi"/>
        </w:rPr>
        <w:t xml:space="preserve">revision </w:t>
      </w:r>
      <w:r w:rsidRPr="00E32BD2">
        <w:rPr>
          <w:rFonts w:cstheme="minorHAnsi"/>
        </w:rPr>
        <w:t>v</w:t>
      </w:r>
      <w:r w:rsidR="00AC7A3C">
        <w:rPr>
          <w:rFonts w:cstheme="minorHAnsi"/>
        </w:rPr>
        <w:t>4</w:t>
      </w:r>
      <w:r w:rsidR="0061045B">
        <w:rPr>
          <w:rFonts w:cstheme="minorHAnsi"/>
        </w:rPr>
        <w:t>.</w:t>
      </w:r>
      <w:r w:rsidRPr="00E32BD2">
        <w:rPr>
          <w:rFonts w:cstheme="minorHAnsi"/>
        </w:rPr>
        <w:t xml:space="preserve"> </w:t>
      </w:r>
    </w:p>
    <w:p w14:paraId="7248AD3E" w14:textId="756C18D9" w:rsidR="00064073" w:rsidRDefault="001827A0" w:rsidP="00C6115E">
      <w:pPr>
        <w:jc w:val="both"/>
      </w:pPr>
      <w:r>
        <w:t xml:space="preserve">This questionnaire shall be addressed to tourism governance structures. We propose for the TSG members to gather all relevant inputs from their country so that </w:t>
      </w:r>
      <w:r w:rsidRPr="0061045B">
        <w:rPr>
          <w:b/>
          <w:bCs/>
          <w:u w:val="single"/>
        </w:rPr>
        <w:t>only one questionnaire</w:t>
      </w:r>
      <w:r>
        <w:t xml:space="preserve"> is submitted from one country. The best way would be to organise a meeting or a workshop with relevant representatives of the sector to discuss </w:t>
      </w:r>
      <w:r w:rsidR="0023185A">
        <w:t>and agree on the country’s input.</w:t>
      </w:r>
      <w:r w:rsidR="00FC5A76">
        <w:t xml:space="preserve"> Facility Point project partners shall </w:t>
      </w:r>
      <w:r w:rsidR="000B2CA9">
        <w:t xml:space="preserve">technically </w:t>
      </w:r>
      <w:r w:rsidR="00FC5A76">
        <w:t xml:space="preserve">support the process upon request from TSG members or National Coordinators. </w:t>
      </w:r>
    </w:p>
    <w:p w14:paraId="44A85CC7" w14:textId="77777777" w:rsidR="00B85574" w:rsidRDefault="00B85574" w:rsidP="00B85574">
      <w:pPr>
        <w:jc w:val="both"/>
      </w:pPr>
      <w:r>
        <w:t xml:space="preserve">As described in the Background document each country has the national consultation organised differently and involving different sectors and governance levels. </w:t>
      </w:r>
    </w:p>
    <w:p w14:paraId="208DD6F2" w14:textId="286222A7" w:rsidR="00FC5A76" w:rsidRPr="00D879F3" w:rsidRDefault="00FC5A76" w:rsidP="00C6115E">
      <w:pPr>
        <w:jc w:val="both"/>
        <w:rPr>
          <w:b/>
          <w:bCs/>
        </w:rPr>
      </w:pPr>
      <w:r w:rsidRPr="00D879F3">
        <w:rPr>
          <w:b/>
          <w:bCs/>
        </w:rPr>
        <w:t xml:space="preserve">The completed questionnaire shall be </w:t>
      </w:r>
      <w:r w:rsidR="00B85574">
        <w:rPr>
          <w:b/>
          <w:bCs/>
        </w:rPr>
        <w:t>returned</w:t>
      </w:r>
      <w:r w:rsidRPr="00D879F3">
        <w:rPr>
          <w:b/>
          <w:bCs/>
        </w:rPr>
        <w:t xml:space="preserve"> to Pillar 4 Coordinators, Pillar 4 thematic expert, EC representative and Facility Point Lead Partner with external experts</w:t>
      </w:r>
      <w:r w:rsidR="00B85574" w:rsidRPr="00D879F3">
        <w:rPr>
          <w:b/>
          <w:bCs/>
        </w:rPr>
        <w:t xml:space="preserve"> by 16 December</w:t>
      </w:r>
      <w:r w:rsidR="00CB11C3">
        <w:rPr>
          <w:b/>
          <w:bCs/>
        </w:rPr>
        <w:t xml:space="preserve"> 2022</w:t>
      </w:r>
      <w:r w:rsidRPr="00D879F3">
        <w:rPr>
          <w:b/>
          <w:bCs/>
        </w:rPr>
        <w:t>.</w:t>
      </w:r>
      <w:r w:rsidR="0023185A" w:rsidRPr="00D879F3">
        <w:rPr>
          <w:b/>
          <w:bCs/>
        </w:rPr>
        <w:t xml:space="preserve"> </w:t>
      </w:r>
    </w:p>
    <w:p w14:paraId="221E3F82" w14:textId="625D2F89" w:rsidR="0061045B" w:rsidRDefault="00B85574" w:rsidP="00C6115E">
      <w:pPr>
        <w:jc w:val="both"/>
      </w:pPr>
      <w:r>
        <w:t xml:space="preserve">The </w:t>
      </w:r>
      <w:r w:rsidR="00FC5A76">
        <w:t>Pillar Coordinators, Pillar thematic experts</w:t>
      </w:r>
      <w:r>
        <w:t>,</w:t>
      </w:r>
      <w:r w:rsidR="00FC5A76">
        <w:t xml:space="preserve"> EC representative</w:t>
      </w:r>
      <w:r>
        <w:t xml:space="preserve"> supported by Facility point LP with external experts</w:t>
      </w:r>
      <w:r w:rsidR="00FC5A76">
        <w:t xml:space="preserve"> will organise the gathered information and prepare proposals to be discussed by the National coordinators presumably in January 2023 and at the next TSG meeting planned for February or March. At this next meeting agreements on the content shall be made by the TSG members.   </w:t>
      </w:r>
      <w:r w:rsidR="001827A0">
        <w:t xml:space="preserve">  </w:t>
      </w:r>
    </w:p>
    <w:p w14:paraId="301BED67" w14:textId="57D09B16" w:rsidR="00A17A03" w:rsidRDefault="00A17A03" w:rsidP="00C6115E">
      <w:pPr>
        <w:jc w:val="both"/>
      </w:pPr>
      <w:r>
        <w:t xml:space="preserve">The purpose of this questionnaire is to structure and organise the gathering of country inputs using the same methodology for all 4 Pillars, however the respondents should not feel limited by the questionnaire. Any other information deemed important and not encompassed in the given questions </w:t>
      </w:r>
      <w:r w:rsidR="00B85574">
        <w:t xml:space="preserve">is welcomed </w:t>
      </w:r>
      <w:r>
        <w:t xml:space="preserve">as well.  </w:t>
      </w:r>
    </w:p>
    <w:p w14:paraId="307B133C" w14:textId="77777777" w:rsidR="00915747" w:rsidRPr="002A66E9" w:rsidRDefault="00915747" w:rsidP="00915747">
      <w:pPr>
        <w:jc w:val="both"/>
      </w:pPr>
      <w:r w:rsidRPr="00777B07">
        <w:t>Suggestion on how to use the questionnaire: the questionnaire is not meant to be circulated to the possible participants of the workshop or meeting organised to collect the country inputs. We propose to share the Initial policy paper with participants, while the questionnaire is to be used by the organiser to lead the discussion at the workshop/meeting using the prepared questions or their simplification. The questionnaire should be completed by the organiser at the end of the workshop/meeting to summarise the information provided and agreed by the participants.</w:t>
      </w:r>
    </w:p>
    <w:p w14:paraId="7A71ECB3" w14:textId="77777777" w:rsidR="00AE7FFD" w:rsidRDefault="00215E64" w:rsidP="00AE7FFD">
      <w:pPr>
        <w:jc w:val="both"/>
        <w:rPr>
          <w:rFonts w:cstheme="minorHAnsi"/>
        </w:rPr>
      </w:pPr>
      <w:r w:rsidRPr="00215E64">
        <w:rPr>
          <w:rFonts w:cstheme="minorHAnsi"/>
          <w:u w:val="single"/>
        </w:rPr>
        <w:t xml:space="preserve">Disclaimer: </w:t>
      </w:r>
      <w:r>
        <w:rPr>
          <w:rFonts w:cstheme="minorHAnsi"/>
        </w:rPr>
        <w:t>The gathered information w</w:t>
      </w:r>
      <w:r w:rsidR="001F7E36">
        <w:rPr>
          <w:rFonts w:cstheme="minorHAnsi"/>
        </w:rPr>
        <w:t>ill</w:t>
      </w:r>
      <w:r>
        <w:rPr>
          <w:rFonts w:cstheme="minorHAnsi"/>
        </w:rPr>
        <w:t xml:space="preserve"> be used for further </w:t>
      </w:r>
      <w:r w:rsidR="004C7A2A">
        <w:rPr>
          <w:rFonts w:cstheme="minorHAnsi"/>
        </w:rPr>
        <w:t>consultation</w:t>
      </w:r>
      <w:r>
        <w:rPr>
          <w:rFonts w:cstheme="minorHAnsi"/>
        </w:rPr>
        <w:t xml:space="preserve"> on the level of TSGs and N</w:t>
      </w:r>
      <w:r w:rsidR="00C6115E">
        <w:rPr>
          <w:rFonts w:cstheme="minorHAnsi"/>
        </w:rPr>
        <w:t xml:space="preserve">ational </w:t>
      </w:r>
      <w:r>
        <w:rPr>
          <w:rFonts w:cstheme="minorHAnsi"/>
        </w:rPr>
        <w:t>C</w:t>
      </w:r>
      <w:r w:rsidR="00C6115E">
        <w:rPr>
          <w:rFonts w:cstheme="minorHAnsi"/>
        </w:rPr>
        <w:t>oordinator</w:t>
      </w:r>
      <w:r>
        <w:rPr>
          <w:rFonts w:cstheme="minorHAnsi"/>
        </w:rPr>
        <w:t>s. The gathered elements from this questionnaire will be reflected in the final A</w:t>
      </w:r>
      <w:r w:rsidR="00C6115E">
        <w:rPr>
          <w:rFonts w:cstheme="minorHAnsi"/>
        </w:rPr>
        <w:t xml:space="preserve">ction </w:t>
      </w:r>
      <w:r>
        <w:rPr>
          <w:rFonts w:cstheme="minorHAnsi"/>
        </w:rPr>
        <w:t>P</w:t>
      </w:r>
      <w:r w:rsidR="00C6115E">
        <w:rPr>
          <w:rFonts w:cstheme="minorHAnsi"/>
        </w:rPr>
        <w:t>lan</w:t>
      </w:r>
      <w:r w:rsidR="001F7E36">
        <w:rPr>
          <w:rFonts w:cstheme="minorHAnsi"/>
        </w:rPr>
        <w:t>.</w:t>
      </w:r>
      <w:r>
        <w:rPr>
          <w:rFonts w:cstheme="minorHAnsi"/>
        </w:rPr>
        <w:t xml:space="preserve"> </w:t>
      </w:r>
      <w:r w:rsidR="001F7E36">
        <w:rPr>
          <w:rFonts w:cstheme="minorHAnsi"/>
        </w:rPr>
        <w:t>H</w:t>
      </w:r>
      <w:r>
        <w:rPr>
          <w:rFonts w:cstheme="minorHAnsi"/>
        </w:rPr>
        <w:t>owever</w:t>
      </w:r>
      <w:r w:rsidR="00871E90">
        <w:rPr>
          <w:rFonts w:cstheme="minorHAnsi"/>
        </w:rPr>
        <w:t>,</w:t>
      </w:r>
      <w:r>
        <w:rPr>
          <w:rFonts w:cstheme="minorHAnsi"/>
        </w:rPr>
        <w:t xml:space="preserve"> the decision regarding the inclusion of thematic elements in the revised A</w:t>
      </w:r>
      <w:r w:rsidR="00C6115E">
        <w:rPr>
          <w:rFonts w:cstheme="minorHAnsi"/>
        </w:rPr>
        <w:t xml:space="preserve">ction </w:t>
      </w:r>
      <w:r>
        <w:rPr>
          <w:rFonts w:cstheme="minorHAnsi"/>
        </w:rPr>
        <w:t>P</w:t>
      </w:r>
      <w:r w:rsidR="00C6115E">
        <w:rPr>
          <w:rFonts w:cstheme="minorHAnsi"/>
        </w:rPr>
        <w:t>lan</w:t>
      </w:r>
      <w:r>
        <w:rPr>
          <w:rFonts w:cstheme="minorHAnsi"/>
        </w:rPr>
        <w:t xml:space="preserve"> lies</w:t>
      </w:r>
      <w:r w:rsidR="00871E90">
        <w:rPr>
          <w:rFonts w:cstheme="minorHAnsi"/>
        </w:rPr>
        <w:t xml:space="preserve"> in the hands of </w:t>
      </w:r>
      <w:r w:rsidR="00F34E19">
        <w:rPr>
          <w:rFonts w:cstheme="minorHAnsi"/>
        </w:rPr>
        <w:t xml:space="preserve">the </w:t>
      </w:r>
      <w:r w:rsidR="00871E90">
        <w:rPr>
          <w:rFonts w:cstheme="minorHAnsi"/>
        </w:rPr>
        <w:t>EUSAIR G</w:t>
      </w:r>
      <w:r w:rsidR="00C6115E">
        <w:rPr>
          <w:rFonts w:cstheme="minorHAnsi"/>
        </w:rPr>
        <w:t xml:space="preserve">overning </w:t>
      </w:r>
      <w:r w:rsidR="00871E90">
        <w:rPr>
          <w:rFonts w:cstheme="minorHAnsi"/>
        </w:rPr>
        <w:t>B</w:t>
      </w:r>
      <w:r w:rsidR="00C6115E">
        <w:rPr>
          <w:rFonts w:cstheme="minorHAnsi"/>
        </w:rPr>
        <w:t>oard</w:t>
      </w:r>
      <w:r w:rsidR="00871E90">
        <w:rPr>
          <w:rFonts w:cstheme="minorHAnsi"/>
        </w:rPr>
        <w:t xml:space="preserve">. </w:t>
      </w:r>
      <w:r>
        <w:rPr>
          <w:rFonts w:cstheme="minorHAnsi"/>
        </w:rPr>
        <w:t xml:space="preserve">  </w:t>
      </w:r>
    </w:p>
    <w:p w14:paraId="2485988E" w14:textId="2C7FC12F" w:rsidR="003470D7" w:rsidRPr="00AE7FFD" w:rsidRDefault="00AE7FFD" w:rsidP="00AE7FFD">
      <w:pPr>
        <w:pStyle w:val="Naslov2"/>
        <w:numPr>
          <w:ilvl w:val="0"/>
          <w:numId w:val="36"/>
        </w:numPr>
      </w:pPr>
      <w:r>
        <w:rPr>
          <w:rFonts w:eastAsiaTheme="minorHAnsi"/>
        </w:rPr>
        <w:lastRenderedPageBreak/>
        <w:t>T</w:t>
      </w:r>
      <w:r w:rsidR="00D6797E" w:rsidRPr="00AE7FFD">
        <w:rPr>
          <w:rFonts w:eastAsiaTheme="minorHAnsi"/>
        </w:rPr>
        <w:t>opic 1</w:t>
      </w:r>
      <w:r w:rsidR="003470D7" w:rsidRPr="00AE7FFD">
        <w:rPr>
          <w:rFonts w:eastAsiaTheme="minorHAnsi"/>
        </w:rPr>
        <w:t>: Diversified tourism offer (products and services)</w:t>
      </w:r>
      <w:r w:rsidR="00A17A03" w:rsidRPr="00D66EF0">
        <w:rPr>
          <w:vertAlign w:val="superscript"/>
        </w:rPr>
        <w:footnoteReference w:id="1"/>
      </w:r>
    </w:p>
    <w:p w14:paraId="50C5BD9A" w14:textId="77777777" w:rsidR="00871E90" w:rsidRPr="00E32BD2" w:rsidRDefault="00871E90"/>
    <w:p w14:paraId="73DBA9C1" w14:textId="1B823E01" w:rsidR="00E32BD2" w:rsidRDefault="00E32BD2" w:rsidP="00E32BD2">
      <w:pPr>
        <w:pStyle w:val="Naslov3"/>
        <w:numPr>
          <w:ilvl w:val="1"/>
          <w:numId w:val="1"/>
        </w:numPr>
      </w:pPr>
      <w:r>
        <w:t>Challenges</w:t>
      </w:r>
    </w:p>
    <w:p w14:paraId="6E9174F7" w14:textId="77777777" w:rsidR="007A4FC5" w:rsidRPr="007A4FC5" w:rsidRDefault="007A4FC5" w:rsidP="007A4FC5"/>
    <w:p w14:paraId="50B86DEE" w14:textId="1C90296C" w:rsidR="00E32BD2" w:rsidRDefault="005A6EF7" w:rsidP="00A375A8">
      <w:pPr>
        <w:pStyle w:val="Odstavekseznama"/>
        <w:numPr>
          <w:ilvl w:val="2"/>
          <w:numId w:val="1"/>
        </w:numPr>
      </w:pPr>
      <w:r w:rsidRPr="00E32BD2">
        <w:t xml:space="preserve">Please </w:t>
      </w:r>
      <w:r w:rsidRPr="006F60E0">
        <w:rPr>
          <w:b/>
        </w:rPr>
        <w:t>prioritise</w:t>
      </w:r>
      <w:r w:rsidRPr="00E32BD2">
        <w:t xml:space="preserve"> </w:t>
      </w:r>
      <w:r w:rsidRPr="00017CBB">
        <w:rPr>
          <w:b/>
        </w:rPr>
        <w:t xml:space="preserve">the </w:t>
      </w:r>
      <w:r w:rsidR="00E32BD2" w:rsidRPr="00017CBB">
        <w:rPr>
          <w:b/>
        </w:rPr>
        <w:t>challenges</w:t>
      </w:r>
      <w:r w:rsidRPr="00E32BD2">
        <w:t xml:space="preserve"> provided in the </w:t>
      </w:r>
      <w:r w:rsidR="00CC682D">
        <w:t>initial</w:t>
      </w:r>
      <w:r w:rsidRPr="00E32BD2">
        <w:t xml:space="preserve"> </w:t>
      </w:r>
      <w:r w:rsidR="00EB6BE7">
        <w:t>policy</w:t>
      </w:r>
      <w:r w:rsidR="00CC682D">
        <w:t xml:space="preserve"> </w:t>
      </w:r>
      <w:r w:rsidRPr="00E32BD2">
        <w:t>paper to reflect</w:t>
      </w:r>
      <w:r w:rsidR="00DE15CB">
        <w:t xml:space="preserve"> how relevant they are as regards the added value </w:t>
      </w:r>
      <w:r w:rsidR="00032DC2">
        <w:t xml:space="preserve">of being tackled </w:t>
      </w:r>
      <w:r w:rsidR="00DE15CB">
        <w:t>by EUSAIR</w:t>
      </w:r>
      <w:r w:rsidR="00E32BD2">
        <w:t>.</w:t>
      </w:r>
      <w:r w:rsidR="00A375A8">
        <w:t xml:space="preserve"> </w:t>
      </w:r>
      <w:r w:rsidR="00A375A8" w:rsidRPr="00E62884">
        <w:rPr>
          <w:i/>
          <w:iCs/>
          <w:highlight w:val="yellow"/>
        </w:rPr>
        <w:t>(1 being the most important, other follow in the numerical order).</w:t>
      </w:r>
    </w:p>
    <w:p w14:paraId="74A4A98C" w14:textId="77777777" w:rsidR="006F60E0" w:rsidRDefault="006F60E0" w:rsidP="006F60E0">
      <w:pPr>
        <w:pStyle w:val="Odstavekseznama"/>
      </w:pPr>
    </w:p>
    <w:p w14:paraId="1D2CA7F3" w14:textId="6191E6BB" w:rsidR="006F60E0" w:rsidRPr="00D879F3" w:rsidRDefault="006F60E0" w:rsidP="006F60E0">
      <w:pPr>
        <w:pStyle w:val="Odstavekseznama"/>
        <w:rPr>
          <w:i/>
          <w:iCs/>
          <w:sz w:val="20"/>
          <w:szCs w:val="20"/>
        </w:rPr>
      </w:pPr>
      <w:r w:rsidRPr="00D879F3">
        <w:rPr>
          <w:sz w:val="20"/>
          <w:szCs w:val="20"/>
        </w:rPr>
        <w:t>I</w:t>
      </w:r>
      <w:r w:rsidRPr="00D879F3">
        <w:rPr>
          <w:i/>
          <w:iCs/>
          <w:sz w:val="20"/>
          <w:szCs w:val="20"/>
        </w:rPr>
        <w:t>n the A</w:t>
      </w:r>
      <w:r w:rsidR="006D0053">
        <w:rPr>
          <w:i/>
          <w:iCs/>
          <w:sz w:val="20"/>
          <w:szCs w:val="20"/>
        </w:rPr>
        <w:t xml:space="preserve">driatic Ionian </w:t>
      </w:r>
      <w:proofErr w:type="gramStart"/>
      <w:r w:rsidR="006D0053">
        <w:rPr>
          <w:i/>
          <w:iCs/>
          <w:sz w:val="20"/>
          <w:szCs w:val="20"/>
        </w:rPr>
        <w:t>Region</w:t>
      </w:r>
      <w:proofErr w:type="gramEnd"/>
      <w:r w:rsidRPr="00D879F3">
        <w:rPr>
          <w:i/>
          <w:iCs/>
          <w:sz w:val="20"/>
          <w:szCs w:val="20"/>
        </w:rPr>
        <w:t xml:space="preserve"> it is noted:</w:t>
      </w:r>
    </w:p>
    <w:tbl>
      <w:tblPr>
        <w:tblStyle w:val="Tabelamrea"/>
        <w:tblW w:w="0" w:type="auto"/>
        <w:tblInd w:w="720" w:type="dxa"/>
        <w:tblLook w:val="04A0" w:firstRow="1" w:lastRow="0" w:firstColumn="1" w:lastColumn="0" w:noHBand="0" w:noVBand="1"/>
      </w:tblPr>
      <w:tblGrid>
        <w:gridCol w:w="551"/>
        <w:gridCol w:w="7791"/>
      </w:tblGrid>
      <w:tr w:rsidR="006F60E0" w:rsidRPr="006D0053" w14:paraId="7BA93A53" w14:textId="77777777" w:rsidTr="006F60E0">
        <w:tc>
          <w:tcPr>
            <w:tcW w:w="551" w:type="dxa"/>
          </w:tcPr>
          <w:p w14:paraId="23FB9943" w14:textId="77777777" w:rsidR="006F60E0" w:rsidRPr="00D879F3" w:rsidRDefault="006F60E0" w:rsidP="006F60E0">
            <w:pPr>
              <w:pStyle w:val="Odstavekseznama"/>
              <w:ind w:left="0"/>
              <w:rPr>
                <w:i/>
                <w:iCs/>
                <w:sz w:val="20"/>
                <w:szCs w:val="20"/>
              </w:rPr>
            </w:pPr>
          </w:p>
        </w:tc>
        <w:tc>
          <w:tcPr>
            <w:tcW w:w="7791" w:type="dxa"/>
          </w:tcPr>
          <w:p w14:paraId="06335DFC" w14:textId="7E8BFBFB" w:rsidR="006F60E0" w:rsidRPr="00D879F3" w:rsidRDefault="006F60E0" w:rsidP="006F60E0">
            <w:pPr>
              <w:rPr>
                <w:i/>
                <w:iCs/>
                <w:sz w:val="20"/>
                <w:szCs w:val="20"/>
              </w:rPr>
            </w:pPr>
            <w:r w:rsidRPr="00D879F3">
              <w:rPr>
                <w:i/>
                <w:iCs/>
                <w:sz w:val="20"/>
                <w:szCs w:val="20"/>
              </w:rPr>
              <w:t xml:space="preserve">Intense seasonality is characteristic for AIR destinations (high dependence of local GDP on seasonal tourism creates wider and numerous socio-economic problems) </w:t>
            </w:r>
          </w:p>
        </w:tc>
      </w:tr>
      <w:tr w:rsidR="006F60E0" w:rsidRPr="006D0053" w14:paraId="0CD01C0D" w14:textId="77777777" w:rsidTr="006F60E0">
        <w:tc>
          <w:tcPr>
            <w:tcW w:w="551" w:type="dxa"/>
          </w:tcPr>
          <w:p w14:paraId="262F81AF" w14:textId="77777777" w:rsidR="006F60E0" w:rsidRPr="00D879F3" w:rsidRDefault="006F60E0" w:rsidP="006F60E0">
            <w:pPr>
              <w:pStyle w:val="Odstavekseznama"/>
              <w:ind w:left="0"/>
              <w:rPr>
                <w:i/>
                <w:iCs/>
                <w:sz w:val="20"/>
                <w:szCs w:val="20"/>
              </w:rPr>
            </w:pPr>
          </w:p>
        </w:tc>
        <w:tc>
          <w:tcPr>
            <w:tcW w:w="7791" w:type="dxa"/>
          </w:tcPr>
          <w:p w14:paraId="078ED00C" w14:textId="322773AA" w:rsidR="006F60E0" w:rsidRPr="003F3B78" w:rsidRDefault="006F60E0" w:rsidP="006F60E0">
            <w:pPr>
              <w:rPr>
                <w:i/>
                <w:iCs/>
                <w:sz w:val="20"/>
                <w:szCs w:val="20"/>
              </w:rPr>
            </w:pPr>
            <w:r w:rsidRPr="00D879F3">
              <w:rPr>
                <w:i/>
                <w:iCs/>
                <w:sz w:val="20"/>
                <w:szCs w:val="20"/>
              </w:rPr>
              <w:t xml:space="preserve">The need to complement “sun and sea tourism” with </w:t>
            </w:r>
            <w:r w:rsidR="006C667C">
              <w:rPr>
                <w:i/>
                <w:iCs/>
                <w:sz w:val="20"/>
                <w:szCs w:val="20"/>
              </w:rPr>
              <w:t>other thematic tourism products facilitating</w:t>
            </w:r>
            <w:r w:rsidR="00903703">
              <w:rPr>
                <w:i/>
                <w:iCs/>
                <w:sz w:val="20"/>
                <w:szCs w:val="20"/>
              </w:rPr>
              <w:t xml:space="preserve"> </w:t>
            </w:r>
            <w:r w:rsidRPr="00D879F3">
              <w:rPr>
                <w:i/>
                <w:iCs/>
                <w:sz w:val="20"/>
                <w:szCs w:val="20"/>
              </w:rPr>
              <w:t>“off season tourism”</w:t>
            </w:r>
          </w:p>
        </w:tc>
      </w:tr>
      <w:tr w:rsidR="006C667C" w:rsidRPr="006D0053" w14:paraId="638741F0" w14:textId="77777777" w:rsidTr="006F60E0">
        <w:tc>
          <w:tcPr>
            <w:tcW w:w="551" w:type="dxa"/>
          </w:tcPr>
          <w:p w14:paraId="280F2D68" w14:textId="77777777" w:rsidR="006C667C" w:rsidRPr="00D879F3" w:rsidRDefault="006C667C" w:rsidP="006F60E0">
            <w:pPr>
              <w:pStyle w:val="Odstavekseznama"/>
              <w:ind w:left="0"/>
              <w:rPr>
                <w:i/>
                <w:iCs/>
                <w:sz w:val="20"/>
                <w:szCs w:val="20"/>
              </w:rPr>
            </w:pPr>
          </w:p>
        </w:tc>
        <w:tc>
          <w:tcPr>
            <w:tcW w:w="7791" w:type="dxa"/>
          </w:tcPr>
          <w:p w14:paraId="694DAA32" w14:textId="28FC39F4" w:rsidR="006C667C" w:rsidRPr="00D879F3" w:rsidRDefault="006C667C" w:rsidP="006C667C">
            <w:pPr>
              <w:rPr>
                <w:i/>
                <w:iCs/>
                <w:sz w:val="20"/>
                <w:szCs w:val="20"/>
              </w:rPr>
            </w:pPr>
            <w:r w:rsidRPr="006C667C">
              <w:rPr>
                <w:i/>
                <w:iCs/>
                <w:sz w:val="20"/>
                <w:szCs w:val="20"/>
              </w:rPr>
              <w:t>Diversification of tourism product in general, promotion and support to the development of special interest tourism</w:t>
            </w:r>
          </w:p>
        </w:tc>
      </w:tr>
      <w:tr w:rsidR="006C667C" w:rsidRPr="006D0053" w14:paraId="55AACFC7" w14:textId="77777777" w:rsidTr="006F60E0">
        <w:tc>
          <w:tcPr>
            <w:tcW w:w="551" w:type="dxa"/>
          </w:tcPr>
          <w:p w14:paraId="783D30B6" w14:textId="77777777" w:rsidR="006C667C" w:rsidRPr="00D879F3" w:rsidRDefault="006C667C" w:rsidP="006F60E0">
            <w:pPr>
              <w:pStyle w:val="Odstavekseznama"/>
              <w:ind w:left="0"/>
              <w:rPr>
                <w:i/>
                <w:iCs/>
                <w:sz w:val="20"/>
                <w:szCs w:val="20"/>
              </w:rPr>
            </w:pPr>
          </w:p>
        </w:tc>
        <w:tc>
          <w:tcPr>
            <w:tcW w:w="7791" w:type="dxa"/>
          </w:tcPr>
          <w:p w14:paraId="5E82A96E" w14:textId="631E6B1D" w:rsidR="006C667C" w:rsidRPr="006C667C" w:rsidRDefault="006C667C" w:rsidP="006C667C">
            <w:pPr>
              <w:rPr>
                <w:i/>
                <w:iCs/>
                <w:sz w:val="20"/>
                <w:szCs w:val="20"/>
              </w:rPr>
            </w:pPr>
            <w:r w:rsidRPr="006C667C">
              <w:rPr>
                <w:i/>
                <w:iCs/>
                <w:sz w:val="20"/>
                <w:szCs w:val="20"/>
              </w:rPr>
              <w:t>Need for more diversified product, related to authentic cultural and natural resources especially in less visited areas</w:t>
            </w:r>
          </w:p>
        </w:tc>
      </w:tr>
      <w:tr w:rsidR="006C667C" w:rsidRPr="006D0053" w14:paraId="17F376BB" w14:textId="77777777" w:rsidTr="006F60E0">
        <w:tc>
          <w:tcPr>
            <w:tcW w:w="551" w:type="dxa"/>
          </w:tcPr>
          <w:p w14:paraId="47CF9AA5" w14:textId="77777777" w:rsidR="006C667C" w:rsidRPr="00D879F3" w:rsidRDefault="006C667C" w:rsidP="006F60E0">
            <w:pPr>
              <w:pStyle w:val="Odstavekseznama"/>
              <w:ind w:left="0"/>
              <w:rPr>
                <w:i/>
                <w:iCs/>
                <w:sz w:val="20"/>
                <w:szCs w:val="20"/>
              </w:rPr>
            </w:pPr>
          </w:p>
        </w:tc>
        <w:tc>
          <w:tcPr>
            <w:tcW w:w="7791" w:type="dxa"/>
          </w:tcPr>
          <w:p w14:paraId="026C833D" w14:textId="4F203069" w:rsidR="006C667C" w:rsidRPr="006C667C" w:rsidRDefault="006C667C" w:rsidP="006C667C">
            <w:pPr>
              <w:rPr>
                <w:i/>
                <w:iCs/>
                <w:sz w:val="20"/>
                <w:szCs w:val="20"/>
              </w:rPr>
            </w:pPr>
            <w:r w:rsidRPr="006C667C">
              <w:rPr>
                <w:i/>
                <w:iCs/>
                <w:sz w:val="20"/>
                <w:szCs w:val="20"/>
              </w:rPr>
              <w:t>Balanced distribution of diversified offer</w:t>
            </w:r>
          </w:p>
        </w:tc>
      </w:tr>
      <w:tr w:rsidR="006F60E0" w:rsidRPr="006D0053" w14:paraId="5195CBD4" w14:textId="77777777" w:rsidTr="006F60E0">
        <w:tc>
          <w:tcPr>
            <w:tcW w:w="551" w:type="dxa"/>
          </w:tcPr>
          <w:p w14:paraId="26D0E156" w14:textId="77777777" w:rsidR="006F60E0" w:rsidRPr="00D879F3" w:rsidRDefault="006F60E0" w:rsidP="006F60E0">
            <w:pPr>
              <w:pStyle w:val="Odstavekseznama"/>
              <w:ind w:left="0"/>
              <w:rPr>
                <w:i/>
                <w:iCs/>
                <w:sz w:val="20"/>
                <w:szCs w:val="20"/>
              </w:rPr>
            </w:pPr>
          </w:p>
        </w:tc>
        <w:tc>
          <w:tcPr>
            <w:tcW w:w="7791" w:type="dxa"/>
          </w:tcPr>
          <w:p w14:paraId="36616614" w14:textId="15F5B147" w:rsidR="006F60E0" w:rsidRPr="00D879F3" w:rsidRDefault="006F60E0" w:rsidP="006F60E0">
            <w:pPr>
              <w:pStyle w:val="Odstavekseznama"/>
              <w:ind w:left="0"/>
              <w:rPr>
                <w:i/>
                <w:iCs/>
                <w:sz w:val="20"/>
                <w:szCs w:val="20"/>
              </w:rPr>
            </w:pPr>
            <w:r w:rsidRPr="00D879F3">
              <w:rPr>
                <w:i/>
                <w:iCs/>
                <w:sz w:val="20"/>
                <w:szCs w:val="20"/>
              </w:rPr>
              <w:t>The need to develop quality</w:t>
            </w:r>
            <w:r w:rsidR="006C667C">
              <w:rPr>
                <w:i/>
                <w:iCs/>
                <w:sz w:val="20"/>
                <w:szCs w:val="20"/>
              </w:rPr>
              <w:t>, innovative</w:t>
            </w:r>
            <w:r w:rsidRPr="00D879F3">
              <w:rPr>
                <w:i/>
                <w:iCs/>
                <w:sz w:val="20"/>
                <w:szCs w:val="20"/>
              </w:rPr>
              <w:t xml:space="preserve"> and sustainable</w:t>
            </w:r>
            <w:r w:rsidR="00756334">
              <w:rPr>
                <w:i/>
                <w:iCs/>
                <w:sz w:val="20"/>
                <w:szCs w:val="20"/>
              </w:rPr>
              <w:t xml:space="preserve"> </w:t>
            </w:r>
            <w:r w:rsidRPr="00D879F3">
              <w:rPr>
                <w:i/>
                <w:iCs/>
                <w:sz w:val="20"/>
                <w:szCs w:val="20"/>
              </w:rPr>
              <w:t>offer</w:t>
            </w:r>
            <w:r w:rsidR="00756334">
              <w:rPr>
                <w:i/>
                <w:iCs/>
                <w:sz w:val="20"/>
                <w:szCs w:val="20"/>
              </w:rPr>
              <w:t xml:space="preserve"> of tourism products</w:t>
            </w:r>
            <w:r w:rsidRPr="00D879F3">
              <w:rPr>
                <w:i/>
                <w:iCs/>
                <w:sz w:val="20"/>
                <w:szCs w:val="20"/>
              </w:rPr>
              <w:t xml:space="preserve"> by tapping into the </w:t>
            </w:r>
            <w:r w:rsidR="006C667C">
              <w:rPr>
                <w:i/>
                <w:iCs/>
                <w:sz w:val="20"/>
                <w:szCs w:val="20"/>
              </w:rPr>
              <w:t xml:space="preserve">authentic </w:t>
            </w:r>
            <w:r w:rsidRPr="00D879F3">
              <w:rPr>
                <w:i/>
                <w:iCs/>
                <w:sz w:val="20"/>
                <w:szCs w:val="20"/>
              </w:rPr>
              <w:t>AIR potentials: linking the offer of coastal tourism to hinterland; sustainable capitalization of rich natural heritage and protected areas (IUCN example); including contemporary cultural productions via integration of CCI to complement the current focus on history and classical sites</w:t>
            </w:r>
          </w:p>
        </w:tc>
      </w:tr>
    </w:tbl>
    <w:p w14:paraId="576A8212" w14:textId="77777777" w:rsidR="00F04A9C" w:rsidRDefault="00F04A9C" w:rsidP="00F04A9C">
      <w:pPr>
        <w:pStyle w:val="Odstavekseznama"/>
      </w:pPr>
    </w:p>
    <w:p w14:paraId="0B19400B" w14:textId="1EF15A82" w:rsidR="00CC682D" w:rsidRDefault="00E90746" w:rsidP="00E32BD2">
      <w:pPr>
        <w:pStyle w:val="Odstavekseznama"/>
        <w:numPr>
          <w:ilvl w:val="2"/>
          <w:numId w:val="1"/>
        </w:numPr>
      </w:pPr>
      <w:r>
        <w:t>Are there</w:t>
      </w:r>
      <w:r w:rsidR="00CC682D">
        <w:t xml:space="preserve"> any suggestions for reformulation/specification of the challenges provided in the initial </w:t>
      </w:r>
      <w:r w:rsidR="00EB6BE7">
        <w:t>policy</w:t>
      </w:r>
      <w:r w:rsidR="00CC682D">
        <w:t xml:space="preserve"> paper</w:t>
      </w:r>
      <w:r>
        <w:t xml:space="preserve"> </w:t>
      </w:r>
      <w:r w:rsidR="00915747" w:rsidRPr="00915747">
        <w:t xml:space="preserve">with regard to your country’s involvement in Pillar IV/Topic 1 of EUSAIR? </w:t>
      </w:r>
    </w:p>
    <w:p w14:paraId="30ACB57D" w14:textId="77777777" w:rsidR="00E62884" w:rsidRDefault="00E62884" w:rsidP="00E62884">
      <w:pPr>
        <w:pStyle w:val="Odstavekseznama"/>
      </w:pPr>
    </w:p>
    <w:tbl>
      <w:tblPr>
        <w:tblStyle w:val="Tabelamrea"/>
        <w:tblW w:w="0" w:type="auto"/>
        <w:tblInd w:w="720" w:type="dxa"/>
        <w:tblLook w:val="04A0" w:firstRow="1" w:lastRow="0" w:firstColumn="1" w:lastColumn="0" w:noHBand="0" w:noVBand="1"/>
      </w:tblPr>
      <w:tblGrid>
        <w:gridCol w:w="8342"/>
      </w:tblGrid>
      <w:tr w:rsidR="00F04A9C" w14:paraId="3E2A185E" w14:textId="77777777" w:rsidTr="00F04A9C">
        <w:tc>
          <w:tcPr>
            <w:tcW w:w="9062" w:type="dxa"/>
          </w:tcPr>
          <w:p w14:paraId="3C7A62B9" w14:textId="77777777" w:rsidR="00F04A9C" w:rsidRDefault="00F04A9C" w:rsidP="00F04A9C">
            <w:pPr>
              <w:pStyle w:val="Odstavekseznama"/>
              <w:ind w:left="0"/>
            </w:pPr>
          </w:p>
        </w:tc>
      </w:tr>
    </w:tbl>
    <w:p w14:paraId="35467486" w14:textId="77777777" w:rsidR="00F04A9C" w:rsidRDefault="00F04A9C" w:rsidP="00F04A9C">
      <w:pPr>
        <w:pStyle w:val="Odstavekseznama"/>
      </w:pPr>
    </w:p>
    <w:p w14:paraId="3B1399CC" w14:textId="478729FB" w:rsidR="00032DC2" w:rsidRDefault="00E32BD2" w:rsidP="00D879F3">
      <w:pPr>
        <w:pStyle w:val="Odstavekseznama"/>
        <w:numPr>
          <w:ilvl w:val="2"/>
          <w:numId w:val="1"/>
        </w:numPr>
      </w:pPr>
      <w:r w:rsidRPr="00E32BD2">
        <w:t xml:space="preserve">Is there another challenge </w:t>
      </w:r>
      <w:r w:rsidR="00032DC2">
        <w:t xml:space="preserve">concerning the thematic field of </w:t>
      </w:r>
      <w:r w:rsidR="006D0053" w:rsidRPr="007A4FC5">
        <w:rPr>
          <w:i/>
          <w:iCs/>
        </w:rPr>
        <w:t>Topic 1:</w:t>
      </w:r>
      <w:r w:rsidR="006D0053">
        <w:t xml:space="preserve"> </w:t>
      </w:r>
      <w:r w:rsidR="006D0053" w:rsidRPr="007A4FC5">
        <w:rPr>
          <w:i/>
          <w:iCs/>
        </w:rPr>
        <w:t>Diversified tourism offer (products and services)</w:t>
      </w:r>
      <w:r w:rsidR="00032DC2">
        <w:t xml:space="preserve">, for which you see an added value of being addressed at EUSAIR level? The challenge </w:t>
      </w:r>
      <w:r w:rsidR="00032DC2" w:rsidRPr="00032DC2">
        <w:t xml:space="preserve">should be specific to the EUSAIR territory and scope.   </w:t>
      </w:r>
    </w:p>
    <w:p w14:paraId="3C3D9D79" w14:textId="14DF2EE0" w:rsidR="00F04A9C" w:rsidRDefault="00F04A9C" w:rsidP="00F04A9C">
      <w:pPr>
        <w:pStyle w:val="Odstavekseznama"/>
      </w:pPr>
    </w:p>
    <w:tbl>
      <w:tblPr>
        <w:tblStyle w:val="Tabelamrea"/>
        <w:tblW w:w="0" w:type="auto"/>
        <w:tblInd w:w="720" w:type="dxa"/>
        <w:tblLook w:val="04A0" w:firstRow="1" w:lastRow="0" w:firstColumn="1" w:lastColumn="0" w:noHBand="0" w:noVBand="1"/>
      </w:tblPr>
      <w:tblGrid>
        <w:gridCol w:w="8342"/>
      </w:tblGrid>
      <w:tr w:rsidR="00F04A9C" w14:paraId="0309DBEF" w14:textId="77777777" w:rsidTr="00BC5D33">
        <w:tc>
          <w:tcPr>
            <w:tcW w:w="9062" w:type="dxa"/>
          </w:tcPr>
          <w:p w14:paraId="4AB45411" w14:textId="77777777" w:rsidR="00F04A9C" w:rsidRDefault="00F04A9C" w:rsidP="00BC5D33">
            <w:pPr>
              <w:pStyle w:val="Odstavekseznama"/>
              <w:ind w:left="0"/>
            </w:pPr>
          </w:p>
        </w:tc>
      </w:tr>
    </w:tbl>
    <w:p w14:paraId="6E1ACD0F" w14:textId="33A3443C" w:rsidR="008210CE" w:rsidRDefault="008210CE" w:rsidP="00E32BD2">
      <w:pPr>
        <w:pStyle w:val="Odstavekseznama"/>
      </w:pPr>
    </w:p>
    <w:p w14:paraId="0A631E1D" w14:textId="77777777" w:rsidR="006D0053" w:rsidRPr="00E32BD2" w:rsidRDefault="006D0053" w:rsidP="00E32BD2">
      <w:pPr>
        <w:pStyle w:val="Odstavekseznama"/>
      </w:pPr>
    </w:p>
    <w:p w14:paraId="614E1A53" w14:textId="0B5E6DCE" w:rsidR="00E32BD2" w:rsidRDefault="00E32BD2" w:rsidP="00E32BD2">
      <w:pPr>
        <w:pStyle w:val="Naslov3"/>
        <w:numPr>
          <w:ilvl w:val="1"/>
          <w:numId w:val="1"/>
        </w:numPr>
      </w:pPr>
      <w:r>
        <w:t>Objectives</w:t>
      </w:r>
    </w:p>
    <w:p w14:paraId="727EC54A" w14:textId="1B903FA8" w:rsidR="006D0053" w:rsidRDefault="006D0053" w:rsidP="006D0053"/>
    <w:p w14:paraId="07E6C981" w14:textId="3CC19794" w:rsidR="008A4F7F" w:rsidRDefault="008A4F7F" w:rsidP="006D0053">
      <w:r>
        <w:t xml:space="preserve">The </w:t>
      </w:r>
      <w:r w:rsidRPr="00D879F3">
        <w:rPr>
          <w:b/>
          <w:bCs/>
        </w:rPr>
        <w:t xml:space="preserve">objective </w:t>
      </w:r>
      <w:r>
        <w:t>of the 2014 Action Plan was updated in the initial policy paper:</w:t>
      </w:r>
    </w:p>
    <w:p w14:paraId="62001A30" w14:textId="2AE563F9" w:rsidR="006D0053" w:rsidRPr="00D879F3" w:rsidRDefault="006D0053" w:rsidP="00D879F3">
      <w:pPr>
        <w:ind w:left="720"/>
        <w:rPr>
          <w:i/>
          <w:iCs/>
          <w:sz w:val="20"/>
          <w:szCs w:val="20"/>
        </w:rPr>
      </w:pPr>
      <w:r w:rsidRPr="00D879F3">
        <w:rPr>
          <w:i/>
          <w:iCs/>
          <w:sz w:val="20"/>
          <w:szCs w:val="20"/>
        </w:rPr>
        <w:lastRenderedPageBreak/>
        <w:t>Diversification of the macro-region’s tourism products and services, tapping into its unique natural, cultural and social potentials to improve the environmental sustainability and economic resilience of inland, coastal and maritime tourism in the Region</w:t>
      </w:r>
      <w:r w:rsidR="002800D8">
        <w:rPr>
          <w:i/>
          <w:iCs/>
          <w:sz w:val="20"/>
          <w:szCs w:val="20"/>
        </w:rPr>
        <w:t xml:space="preserve"> with higher participation of local communities.</w:t>
      </w:r>
    </w:p>
    <w:p w14:paraId="38F99196" w14:textId="77777777" w:rsidR="006D0053" w:rsidRPr="00D879F3" w:rsidRDefault="006D0053" w:rsidP="00D879F3">
      <w:pPr>
        <w:ind w:left="720"/>
        <w:rPr>
          <w:i/>
          <w:iCs/>
          <w:sz w:val="20"/>
          <w:szCs w:val="20"/>
        </w:rPr>
      </w:pPr>
      <w:r w:rsidRPr="00D879F3">
        <w:rPr>
          <w:i/>
          <w:iCs/>
          <w:sz w:val="20"/>
          <w:szCs w:val="20"/>
        </w:rPr>
        <w:t>Different aspects from trends in tourism policy to be considered:</w:t>
      </w:r>
    </w:p>
    <w:p w14:paraId="5952E6E1" w14:textId="57438F32" w:rsidR="006D0053" w:rsidRPr="00D879F3" w:rsidRDefault="006D0053" w:rsidP="00D879F3">
      <w:pPr>
        <w:pStyle w:val="Odstavekseznama"/>
        <w:numPr>
          <w:ilvl w:val="1"/>
          <w:numId w:val="18"/>
        </w:numPr>
        <w:rPr>
          <w:i/>
          <w:iCs/>
          <w:sz w:val="20"/>
          <w:szCs w:val="20"/>
        </w:rPr>
      </w:pPr>
      <w:r w:rsidRPr="00D879F3">
        <w:rPr>
          <w:i/>
          <w:iCs/>
          <w:sz w:val="20"/>
          <w:szCs w:val="20"/>
        </w:rPr>
        <w:t>Cultural tourism and interaction with CULTURE Programme, MEDIA Programme</w:t>
      </w:r>
    </w:p>
    <w:p w14:paraId="5C703934" w14:textId="6C26DC75" w:rsidR="006D0053" w:rsidRPr="00D879F3" w:rsidRDefault="006D0053" w:rsidP="00D879F3">
      <w:pPr>
        <w:pStyle w:val="Odstavekseznama"/>
        <w:ind w:left="1440"/>
        <w:rPr>
          <w:i/>
          <w:iCs/>
          <w:sz w:val="20"/>
          <w:szCs w:val="20"/>
        </w:rPr>
      </w:pPr>
      <w:r w:rsidRPr="00D879F3">
        <w:rPr>
          <w:i/>
          <w:iCs/>
          <w:sz w:val="20"/>
          <w:szCs w:val="20"/>
        </w:rPr>
        <w:t>Moving from strictly history-culture duo to CCI, in line with guidelines on “New European Bauhaus” (linking research and innovation with arts and culture on topics like smart and climate neutral destinations, ensuring that the implemented solutions are not just sustainable, but also accessible, convenient and improve the quality of the experience</w:t>
      </w:r>
      <w:r w:rsidR="002800D8">
        <w:rPr>
          <w:i/>
          <w:iCs/>
          <w:sz w:val="20"/>
          <w:szCs w:val="20"/>
        </w:rPr>
        <w:t xml:space="preserve"> and life of local communities</w:t>
      </w:r>
      <w:r w:rsidRPr="00D879F3">
        <w:rPr>
          <w:i/>
          <w:iCs/>
          <w:sz w:val="20"/>
          <w:szCs w:val="20"/>
        </w:rPr>
        <w:t xml:space="preserve">). </w:t>
      </w:r>
    </w:p>
    <w:p w14:paraId="76AB12AE" w14:textId="52693097" w:rsidR="006D0053" w:rsidRPr="00D879F3" w:rsidRDefault="006D0053" w:rsidP="00D879F3">
      <w:pPr>
        <w:pStyle w:val="Odstavekseznama"/>
        <w:numPr>
          <w:ilvl w:val="1"/>
          <w:numId w:val="18"/>
        </w:numPr>
        <w:rPr>
          <w:i/>
          <w:iCs/>
          <w:sz w:val="20"/>
          <w:szCs w:val="20"/>
        </w:rPr>
      </w:pPr>
      <w:r w:rsidRPr="00D879F3">
        <w:rPr>
          <w:i/>
          <w:iCs/>
          <w:sz w:val="20"/>
          <w:szCs w:val="20"/>
        </w:rPr>
        <w:t>Sustainable produce</w:t>
      </w:r>
    </w:p>
    <w:p w14:paraId="3402D736" w14:textId="646B77C5" w:rsidR="006D0053" w:rsidRPr="00D879F3" w:rsidRDefault="006D0053" w:rsidP="00D879F3">
      <w:pPr>
        <w:pStyle w:val="Odstavekseznama"/>
        <w:ind w:left="1440"/>
        <w:rPr>
          <w:i/>
          <w:iCs/>
          <w:sz w:val="20"/>
          <w:szCs w:val="20"/>
        </w:rPr>
      </w:pPr>
      <w:r w:rsidRPr="00D879F3">
        <w:rPr>
          <w:i/>
          <w:iCs/>
          <w:sz w:val="20"/>
          <w:szCs w:val="20"/>
        </w:rPr>
        <w:t xml:space="preserve">Link to </w:t>
      </w:r>
      <w:r w:rsidR="008B6A1C">
        <w:rPr>
          <w:i/>
          <w:iCs/>
          <w:sz w:val="20"/>
          <w:szCs w:val="20"/>
        </w:rPr>
        <w:t>“</w:t>
      </w:r>
      <w:r w:rsidRPr="00D879F3">
        <w:rPr>
          <w:i/>
          <w:iCs/>
          <w:sz w:val="20"/>
          <w:szCs w:val="20"/>
        </w:rPr>
        <w:t>From Farm to Fork” strategy – Tourism as a leading sector to promote locally and sustainably produced food.</w:t>
      </w:r>
    </w:p>
    <w:p w14:paraId="0B9502C5" w14:textId="125723BD" w:rsidR="006D0053" w:rsidRPr="00D879F3" w:rsidRDefault="006D0053" w:rsidP="00D879F3">
      <w:pPr>
        <w:pStyle w:val="Odstavekseznama"/>
        <w:numPr>
          <w:ilvl w:val="1"/>
          <w:numId w:val="18"/>
        </w:numPr>
        <w:rPr>
          <w:i/>
          <w:iCs/>
          <w:sz w:val="20"/>
          <w:szCs w:val="20"/>
        </w:rPr>
      </w:pPr>
      <w:r w:rsidRPr="00D879F3">
        <w:rPr>
          <w:i/>
          <w:iCs/>
          <w:sz w:val="20"/>
          <w:szCs w:val="20"/>
        </w:rPr>
        <w:t>Sustainable mobility</w:t>
      </w:r>
    </w:p>
    <w:p w14:paraId="6AF452F8" w14:textId="54F0AED9" w:rsidR="006D0053" w:rsidRPr="00D879F3" w:rsidRDefault="006D0053" w:rsidP="00D879F3">
      <w:pPr>
        <w:pStyle w:val="Odstavekseznama"/>
        <w:ind w:left="1440"/>
        <w:rPr>
          <w:i/>
          <w:iCs/>
          <w:sz w:val="20"/>
          <w:szCs w:val="20"/>
        </w:rPr>
      </w:pPr>
      <w:r w:rsidRPr="00D879F3">
        <w:rPr>
          <w:i/>
          <w:iCs/>
          <w:sz w:val="20"/>
          <w:szCs w:val="20"/>
        </w:rPr>
        <w:t>Multimodal traveling</w:t>
      </w:r>
      <w:r w:rsidR="002800D8">
        <w:rPr>
          <w:i/>
          <w:iCs/>
          <w:sz w:val="20"/>
          <w:szCs w:val="20"/>
        </w:rPr>
        <w:t xml:space="preserve"> (TSG2)</w:t>
      </w:r>
      <w:r w:rsidRPr="00D879F3">
        <w:rPr>
          <w:i/>
          <w:iCs/>
          <w:sz w:val="20"/>
          <w:szCs w:val="20"/>
        </w:rPr>
        <w:t>, encouraged use of public transport</w:t>
      </w:r>
      <w:r w:rsidR="002800D8">
        <w:rPr>
          <w:i/>
          <w:iCs/>
          <w:sz w:val="20"/>
          <w:szCs w:val="20"/>
        </w:rPr>
        <w:t xml:space="preserve"> in tourism products</w:t>
      </w:r>
      <w:r w:rsidRPr="00D879F3">
        <w:rPr>
          <w:i/>
          <w:iCs/>
          <w:sz w:val="20"/>
          <w:szCs w:val="20"/>
        </w:rPr>
        <w:t>, greening the fleets</w:t>
      </w:r>
      <w:r w:rsidR="002800D8">
        <w:rPr>
          <w:i/>
          <w:iCs/>
          <w:sz w:val="20"/>
          <w:szCs w:val="20"/>
        </w:rPr>
        <w:t xml:space="preserve"> (TSG2)</w:t>
      </w:r>
      <w:r w:rsidRPr="00D879F3">
        <w:rPr>
          <w:i/>
          <w:iCs/>
          <w:sz w:val="20"/>
          <w:szCs w:val="20"/>
        </w:rPr>
        <w:t>, promotion of sustainable modes of transport (</w:t>
      </w:r>
      <w:proofErr w:type="spellStart"/>
      <w:r w:rsidR="002800D8">
        <w:rPr>
          <w:i/>
          <w:iCs/>
          <w:sz w:val="20"/>
          <w:szCs w:val="20"/>
        </w:rPr>
        <w:t>throught</w:t>
      </w:r>
      <w:proofErr w:type="spellEnd"/>
      <w:r w:rsidR="002800D8">
        <w:rPr>
          <w:i/>
          <w:iCs/>
          <w:sz w:val="20"/>
          <w:szCs w:val="20"/>
        </w:rPr>
        <w:t xml:space="preserve"> tourism offers such as </w:t>
      </w:r>
      <w:r w:rsidRPr="00D879F3">
        <w:rPr>
          <w:i/>
          <w:iCs/>
          <w:sz w:val="20"/>
          <w:szCs w:val="20"/>
        </w:rPr>
        <w:t>walking</w:t>
      </w:r>
      <w:r w:rsidR="002800D8">
        <w:rPr>
          <w:i/>
          <w:iCs/>
          <w:sz w:val="20"/>
          <w:szCs w:val="20"/>
        </w:rPr>
        <w:t xml:space="preserve"> tourism</w:t>
      </w:r>
      <w:r w:rsidRPr="00D879F3">
        <w:rPr>
          <w:i/>
          <w:iCs/>
          <w:sz w:val="20"/>
          <w:szCs w:val="20"/>
        </w:rPr>
        <w:t xml:space="preserve">, cycling, walking and cycling routes like </w:t>
      </w:r>
      <w:proofErr w:type="spellStart"/>
      <w:r w:rsidRPr="00D879F3">
        <w:rPr>
          <w:i/>
          <w:iCs/>
          <w:sz w:val="20"/>
          <w:szCs w:val="20"/>
        </w:rPr>
        <w:t>Eurovelo</w:t>
      </w:r>
      <w:proofErr w:type="spellEnd"/>
      <w:r w:rsidRPr="00D879F3">
        <w:rPr>
          <w:i/>
          <w:iCs/>
          <w:sz w:val="20"/>
          <w:szCs w:val="20"/>
        </w:rPr>
        <w:t xml:space="preserve">), improved </w:t>
      </w:r>
      <w:proofErr w:type="spellStart"/>
      <w:r w:rsidRPr="00D879F3">
        <w:rPr>
          <w:i/>
          <w:iCs/>
          <w:sz w:val="20"/>
          <w:szCs w:val="20"/>
        </w:rPr>
        <w:t>intermodality</w:t>
      </w:r>
      <w:proofErr w:type="spellEnd"/>
      <w:r w:rsidR="002800D8">
        <w:rPr>
          <w:i/>
          <w:iCs/>
          <w:sz w:val="20"/>
          <w:szCs w:val="20"/>
        </w:rPr>
        <w:t xml:space="preserve"> (TSG2)</w:t>
      </w:r>
    </w:p>
    <w:p w14:paraId="2B042E19" w14:textId="041834D5" w:rsidR="006D0053" w:rsidRDefault="006D0053" w:rsidP="00D879F3">
      <w:pPr>
        <w:pStyle w:val="Odstavekseznama"/>
        <w:numPr>
          <w:ilvl w:val="1"/>
          <w:numId w:val="18"/>
        </w:numPr>
        <w:rPr>
          <w:i/>
          <w:iCs/>
          <w:sz w:val="20"/>
          <w:szCs w:val="20"/>
        </w:rPr>
      </w:pPr>
      <w:r w:rsidRPr="00D879F3">
        <w:rPr>
          <w:i/>
          <w:iCs/>
          <w:sz w:val="20"/>
          <w:szCs w:val="20"/>
        </w:rPr>
        <w:t>Redirection of hospitality and all tourism services towards circular models, reduction of their environmental footprint and increase in their resource efficiency</w:t>
      </w:r>
    </w:p>
    <w:p w14:paraId="70A9C574" w14:textId="77777777" w:rsidR="006C667C" w:rsidRPr="00D402B5" w:rsidRDefault="006C667C" w:rsidP="006C667C">
      <w:pPr>
        <w:pStyle w:val="Odstavekseznama"/>
        <w:numPr>
          <w:ilvl w:val="1"/>
          <w:numId w:val="18"/>
        </w:numPr>
        <w:rPr>
          <w:i/>
          <w:iCs/>
          <w:sz w:val="20"/>
          <w:szCs w:val="20"/>
        </w:rPr>
      </w:pPr>
      <w:r w:rsidRPr="00D402B5">
        <w:rPr>
          <w:i/>
          <w:iCs/>
          <w:sz w:val="20"/>
          <w:szCs w:val="20"/>
        </w:rPr>
        <w:t xml:space="preserve">Social and demographic changes: rise of new dynamic market segments reflecting </w:t>
      </w:r>
      <w:r w:rsidRPr="00D402B5">
        <w:rPr>
          <w:i/>
          <w:iCs/>
          <w:sz w:val="20"/>
          <w:szCs w:val="20"/>
          <w:lang w:val="en-US"/>
        </w:rPr>
        <w:t>changes in consumer preferences</w:t>
      </w:r>
    </w:p>
    <w:p w14:paraId="3C08E6FB" w14:textId="77777777" w:rsidR="006C667C" w:rsidRPr="00D402B5" w:rsidRDefault="006C667C" w:rsidP="006C667C">
      <w:pPr>
        <w:pStyle w:val="Odstavekseznama"/>
        <w:numPr>
          <w:ilvl w:val="1"/>
          <w:numId w:val="18"/>
        </w:numPr>
        <w:rPr>
          <w:i/>
          <w:iCs/>
          <w:sz w:val="20"/>
          <w:szCs w:val="20"/>
        </w:rPr>
      </w:pPr>
      <w:r w:rsidRPr="00D402B5">
        <w:rPr>
          <w:i/>
          <w:iCs/>
          <w:sz w:val="20"/>
          <w:szCs w:val="20"/>
          <w:lang w:val="en-US"/>
        </w:rPr>
        <w:t>Promotion of secondary tourism destinations: complement</w:t>
      </w:r>
      <w:proofErr w:type="spellStart"/>
      <w:r w:rsidRPr="00D402B5">
        <w:rPr>
          <w:i/>
          <w:iCs/>
          <w:sz w:val="20"/>
          <w:szCs w:val="20"/>
        </w:rPr>
        <w:t>ινγ</w:t>
      </w:r>
      <w:proofErr w:type="spellEnd"/>
      <w:r w:rsidRPr="00D402B5">
        <w:rPr>
          <w:i/>
          <w:iCs/>
          <w:sz w:val="20"/>
          <w:szCs w:val="20"/>
          <w:lang w:val="en-US"/>
        </w:rPr>
        <w:t xml:space="preserve"> AIR’s primary tourism destinations, thus facilitating the flow of tourism demand in broader geographical and thematic basis</w:t>
      </w:r>
    </w:p>
    <w:p w14:paraId="69FB2B16" w14:textId="77777777" w:rsidR="006D0053" w:rsidRDefault="006D0053" w:rsidP="00D879F3">
      <w:pPr>
        <w:pStyle w:val="Odstavekseznama"/>
      </w:pPr>
    </w:p>
    <w:p w14:paraId="32BE8809" w14:textId="6207277E" w:rsidR="006D0053" w:rsidRDefault="006D0053" w:rsidP="00D879F3">
      <w:pPr>
        <w:pStyle w:val="Odstavekseznama"/>
        <w:numPr>
          <w:ilvl w:val="2"/>
          <w:numId w:val="29"/>
        </w:numPr>
      </w:pPr>
      <w:r>
        <w:t>Are there any suggestions for its reformulation/specification?</w:t>
      </w:r>
      <w:r w:rsidRPr="006D0053">
        <w:t xml:space="preserve"> </w:t>
      </w:r>
      <w:r>
        <w:t>Please, consider also the different trends in tourism policy accompanying the main objective.</w:t>
      </w:r>
    </w:p>
    <w:p w14:paraId="5727BB0F" w14:textId="77777777" w:rsidR="00E62884" w:rsidRDefault="00E62884" w:rsidP="00E62884">
      <w:pPr>
        <w:pStyle w:val="Odstavekseznama"/>
      </w:pPr>
    </w:p>
    <w:tbl>
      <w:tblPr>
        <w:tblStyle w:val="Tabelamrea"/>
        <w:tblW w:w="0" w:type="auto"/>
        <w:tblInd w:w="720" w:type="dxa"/>
        <w:tblLook w:val="04A0" w:firstRow="1" w:lastRow="0" w:firstColumn="1" w:lastColumn="0" w:noHBand="0" w:noVBand="1"/>
      </w:tblPr>
      <w:tblGrid>
        <w:gridCol w:w="8342"/>
      </w:tblGrid>
      <w:tr w:rsidR="00F04A9C" w14:paraId="357537B3" w14:textId="77777777" w:rsidTr="00BC5D33">
        <w:tc>
          <w:tcPr>
            <w:tcW w:w="9062" w:type="dxa"/>
          </w:tcPr>
          <w:p w14:paraId="2A08FA40" w14:textId="77777777" w:rsidR="00F04A9C" w:rsidRDefault="00F04A9C" w:rsidP="00F04A9C">
            <w:pPr>
              <w:pStyle w:val="Odstavekseznama"/>
              <w:ind w:left="360"/>
            </w:pPr>
          </w:p>
        </w:tc>
      </w:tr>
    </w:tbl>
    <w:p w14:paraId="06D5F196" w14:textId="77777777" w:rsidR="006D0053" w:rsidRDefault="006D0053" w:rsidP="00F04A9C">
      <w:pPr>
        <w:pStyle w:val="Odstavekseznama"/>
      </w:pPr>
    </w:p>
    <w:p w14:paraId="6CE6AEAF" w14:textId="3FE672FC" w:rsidR="00F04A9C" w:rsidRDefault="000B2CA9" w:rsidP="00F04A9C">
      <w:pPr>
        <w:pStyle w:val="Odstavekseznama"/>
      </w:pPr>
      <w:r>
        <w:t>Any additional objectives will be derived from the challenges provided under point 1.1.3.</w:t>
      </w:r>
    </w:p>
    <w:p w14:paraId="7A3E307E" w14:textId="77777777" w:rsidR="000B2CA9" w:rsidRDefault="000B2CA9" w:rsidP="00F04A9C">
      <w:pPr>
        <w:pStyle w:val="Odstavekseznama"/>
      </w:pPr>
    </w:p>
    <w:p w14:paraId="14F87FC2" w14:textId="46296BFB" w:rsidR="00E32BD2" w:rsidRDefault="00E32BD2" w:rsidP="00E32BD2">
      <w:pPr>
        <w:pStyle w:val="Naslov3"/>
        <w:numPr>
          <w:ilvl w:val="1"/>
          <w:numId w:val="1"/>
        </w:numPr>
      </w:pPr>
      <w:r>
        <w:t>Key stakeholders</w:t>
      </w:r>
    </w:p>
    <w:p w14:paraId="3E204C48" w14:textId="77777777" w:rsidR="007A4FC5" w:rsidRPr="00D402B5" w:rsidRDefault="007A4FC5" w:rsidP="007A4FC5">
      <w:pPr>
        <w:rPr>
          <w:lang w:val="el-GR"/>
        </w:rPr>
      </w:pPr>
    </w:p>
    <w:p w14:paraId="32185C9F" w14:textId="7A63933F" w:rsidR="00E90746" w:rsidRDefault="00400B05" w:rsidP="002E11E1">
      <w:pPr>
        <w:pStyle w:val="Odstavekseznama"/>
        <w:numPr>
          <w:ilvl w:val="2"/>
          <w:numId w:val="30"/>
        </w:numPr>
      </w:pPr>
      <w:r>
        <w:t xml:space="preserve">Which </w:t>
      </w:r>
      <w:r w:rsidR="000B2CA9">
        <w:t xml:space="preserve">are the </w:t>
      </w:r>
      <w:r w:rsidR="000B2CA9" w:rsidRPr="00D879F3">
        <w:rPr>
          <w:b/>
          <w:bCs/>
        </w:rPr>
        <w:t xml:space="preserve">most relevant </w:t>
      </w:r>
      <w:r w:rsidR="000B2CA9">
        <w:rPr>
          <w:b/>
          <w:bCs/>
        </w:rPr>
        <w:t xml:space="preserve">national/regional </w:t>
      </w:r>
      <w:r w:rsidR="000B2CA9">
        <w:t xml:space="preserve">(e.g. national/regional institutions, agencies, others) </w:t>
      </w:r>
      <w:r w:rsidR="000B2CA9" w:rsidRPr="00D879F3">
        <w:rPr>
          <w:b/>
          <w:bCs/>
        </w:rPr>
        <w:t>and international</w:t>
      </w:r>
      <w:r w:rsidR="000B2CA9">
        <w:t xml:space="preserve"> </w:t>
      </w:r>
      <w:r w:rsidR="006D0053">
        <w:t xml:space="preserve">(e.g. </w:t>
      </w:r>
      <w:r w:rsidR="000B2CA9">
        <w:t xml:space="preserve">networks, associations, organisations, partnerships) </w:t>
      </w:r>
      <w:r w:rsidR="006D0053" w:rsidRPr="00E347DC">
        <w:rPr>
          <w:b/>
          <w:bCs/>
        </w:rPr>
        <w:t>stakeholders</w:t>
      </w:r>
      <w:r w:rsidR="006D0053">
        <w:t xml:space="preserve"> </w:t>
      </w:r>
      <w:r w:rsidR="000B2CA9">
        <w:t xml:space="preserve">to be involved in order to reach most efficiently the objectives of the </w:t>
      </w:r>
      <w:r w:rsidR="006D0053" w:rsidRPr="006D0053">
        <w:t xml:space="preserve">Topic 1. </w:t>
      </w:r>
      <w:r w:rsidR="000B2CA9">
        <w:t>(objectives provided in point 1.2.1 and additional ones derived from challenges added under point 1.1.3,  if relevant)?</w:t>
      </w:r>
      <w:r w:rsidR="006D0053">
        <w:t xml:space="preserve"> </w:t>
      </w:r>
      <w:r w:rsidR="00871E90">
        <w:t xml:space="preserve"> </w:t>
      </w:r>
      <w:r w:rsidR="007A4FC5">
        <w:t>Indicative key stakeholders are already listed in the initial policy paper.</w:t>
      </w:r>
    </w:p>
    <w:p w14:paraId="3E8898A3" w14:textId="77777777" w:rsidR="007A4FC5" w:rsidRDefault="007A4FC5" w:rsidP="007A4FC5">
      <w:pPr>
        <w:pStyle w:val="Odstavekseznama"/>
      </w:pPr>
    </w:p>
    <w:tbl>
      <w:tblPr>
        <w:tblStyle w:val="Tabelamrea"/>
        <w:tblW w:w="0" w:type="auto"/>
        <w:tblInd w:w="720" w:type="dxa"/>
        <w:tblLook w:val="04A0" w:firstRow="1" w:lastRow="0" w:firstColumn="1" w:lastColumn="0" w:noHBand="0" w:noVBand="1"/>
      </w:tblPr>
      <w:tblGrid>
        <w:gridCol w:w="8342"/>
      </w:tblGrid>
      <w:tr w:rsidR="00F04A9C" w14:paraId="10004FC6" w14:textId="77777777" w:rsidTr="00BC5D33">
        <w:tc>
          <w:tcPr>
            <w:tcW w:w="9062" w:type="dxa"/>
          </w:tcPr>
          <w:p w14:paraId="2FF2C870" w14:textId="77777777" w:rsidR="00F04A9C" w:rsidRDefault="00F04A9C" w:rsidP="00F04A9C">
            <w:pPr>
              <w:pStyle w:val="Odstavekseznama"/>
              <w:ind w:left="360"/>
            </w:pPr>
          </w:p>
        </w:tc>
      </w:tr>
    </w:tbl>
    <w:p w14:paraId="770125A9" w14:textId="5F536BE9" w:rsidR="00F04A9C" w:rsidRDefault="00F04A9C" w:rsidP="00F04A9C">
      <w:pPr>
        <w:pStyle w:val="Odstavekseznama"/>
      </w:pPr>
    </w:p>
    <w:p w14:paraId="6681C2AE" w14:textId="6BCAEE69" w:rsidR="00566E0E" w:rsidRDefault="00566E0E" w:rsidP="00566E0E">
      <w:pPr>
        <w:pStyle w:val="Naslov3"/>
        <w:numPr>
          <w:ilvl w:val="1"/>
          <w:numId w:val="1"/>
        </w:numPr>
      </w:pPr>
      <w:r>
        <w:t>Relevant policies</w:t>
      </w:r>
    </w:p>
    <w:p w14:paraId="38C81CCD" w14:textId="77777777" w:rsidR="003470D7" w:rsidRDefault="003470D7" w:rsidP="003470D7"/>
    <w:p w14:paraId="1A5102EA" w14:textId="16C409E3" w:rsidR="003470D7" w:rsidRDefault="003470D7" w:rsidP="002E11E1">
      <w:pPr>
        <w:pStyle w:val="Odstavekseznama"/>
        <w:numPr>
          <w:ilvl w:val="2"/>
          <w:numId w:val="31"/>
        </w:numPr>
        <w:rPr>
          <w:i/>
          <w:iCs/>
        </w:rPr>
      </w:pPr>
      <w:r>
        <w:t xml:space="preserve">The following </w:t>
      </w:r>
      <w:bookmarkStart w:id="0" w:name="_Hlk121090225"/>
      <w:r w:rsidRPr="00915747">
        <w:rPr>
          <w:b/>
          <w:bCs/>
        </w:rPr>
        <w:t>policies</w:t>
      </w:r>
      <w:r w:rsidR="00915747" w:rsidRPr="00D402B5">
        <w:rPr>
          <w:b/>
          <w:bCs/>
        </w:rPr>
        <w:t>, regulations, directives, initiatives</w:t>
      </w:r>
      <w:r w:rsidR="00915747" w:rsidRPr="00915747">
        <w:t xml:space="preserve"> etc </w:t>
      </w:r>
      <w:bookmarkEnd w:id="0"/>
      <w:r>
        <w:t xml:space="preserve">were identified </w:t>
      </w:r>
      <w:r w:rsidR="00BE4898">
        <w:t xml:space="preserve">as </w:t>
      </w:r>
      <w:r>
        <w:t xml:space="preserve">relevant for the </w:t>
      </w:r>
      <w:bookmarkStart w:id="1" w:name="_Hlk117253104"/>
      <w:r w:rsidR="007A4FC5" w:rsidRPr="007A4FC5">
        <w:rPr>
          <w:i/>
          <w:iCs/>
        </w:rPr>
        <w:t>Topic 1:</w:t>
      </w:r>
      <w:r w:rsidR="007A4FC5">
        <w:t xml:space="preserve"> </w:t>
      </w:r>
      <w:r w:rsidRPr="007A4FC5">
        <w:rPr>
          <w:i/>
          <w:iCs/>
        </w:rPr>
        <w:t>Diversified tourism offer (products and services)</w:t>
      </w:r>
      <w:r>
        <w:t xml:space="preserve">. </w:t>
      </w:r>
      <w:bookmarkEnd w:id="1"/>
      <w:r w:rsidR="00EB6BE7">
        <w:t xml:space="preserve">Please also think about the funding opportunities related to these policies. </w:t>
      </w:r>
      <w:r>
        <w:t>W</w:t>
      </w:r>
      <w:r w:rsidRPr="00566E0E">
        <w:t>hich are</w:t>
      </w:r>
      <w:r>
        <w:t xml:space="preserve"> </w:t>
      </w:r>
      <w:r w:rsidRPr="00566E0E">
        <w:t xml:space="preserve">the most relevant? </w:t>
      </w:r>
    </w:p>
    <w:p w14:paraId="14E9F2A3" w14:textId="292E3769" w:rsidR="007A4FC5" w:rsidRDefault="007A4FC5" w:rsidP="007A4FC5">
      <w:pPr>
        <w:pStyle w:val="Odstavekseznama"/>
        <w:rPr>
          <w:i/>
          <w:iCs/>
        </w:rPr>
      </w:pPr>
      <w:r w:rsidRPr="007A4FC5">
        <w:rPr>
          <w:i/>
          <w:iCs/>
          <w:highlight w:val="yellow"/>
        </w:rPr>
        <w:t>(Please tick the boxes before the selected policies)</w:t>
      </w:r>
    </w:p>
    <w:p w14:paraId="6D1081D8" w14:textId="77777777" w:rsidR="007A4FC5" w:rsidRPr="00017CBB" w:rsidRDefault="007A4FC5" w:rsidP="007A4FC5">
      <w:pPr>
        <w:pStyle w:val="Odstavekseznama"/>
        <w:rPr>
          <w:i/>
          <w:iCs/>
        </w:rPr>
      </w:pPr>
    </w:p>
    <w:tbl>
      <w:tblPr>
        <w:tblStyle w:val="Tabelamrea"/>
        <w:tblW w:w="0" w:type="auto"/>
        <w:tblInd w:w="720" w:type="dxa"/>
        <w:tblLook w:val="04A0" w:firstRow="1" w:lastRow="0" w:firstColumn="1" w:lastColumn="0" w:noHBand="0" w:noVBand="1"/>
      </w:tblPr>
      <w:tblGrid>
        <w:gridCol w:w="551"/>
        <w:gridCol w:w="3402"/>
        <w:gridCol w:w="4389"/>
      </w:tblGrid>
      <w:tr w:rsidR="007A4FC5" w:rsidRPr="006D0053" w14:paraId="31DC68E4" w14:textId="77777777" w:rsidTr="00AE713A">
        <w:tc>
          <w:tcPr>
            <w:tcW w:w="551" w:type="dxa"/>
          </w:tcPr>
          <w:p w14:paraId="4A0D96F6" w14:textId="77777777" w:rsidR="007A4FC5" w:rsidRPr="00D879F3" w:rsidRDefault="007A4FC5" w:rsidP="003470D7">
            <w:pPr>
              <w:pStyle w:val="Odstavekseznama"/>
              <w:ind w:left="0"/>
              <w:rPr>
                <w:rFonts w:cstheme="minorHAnsi"/>
                <w:i/>
                <w:iCs/>
                <w:sz w:val="20"/>
                <w:szCs w:val="20"/>
              </w:rPr>
            </w:pPr>
          </w:p>
        </w:tc>
        <w:tc>
          <w:tcPr>
            <w:tcW w:w="7791" w:type="dxa"/>
            <w:gridSpan w:val="2"/>
          </w:tcPr>
          <w:p w14:paraId="7207D752" w14:textId="11BCC32F" w:rsidR="007A4FC5" w:rsidRPr="00D879F3" w:rsidRDefault="007A4FC5" w:rsidP="003470D7">
            <w:pPr>
              <w:pStyle w:val="Odstavekseznama"/>
              <w:ind w:left="0"/>
              <w:rPr>
                <w:rFonts w:cstheme="minorHAnsi"/>
                <w:i/>
                <w:iCs/>
                <w:sz w:val="20"/>
                <w:szCs w:val="20"/>
              </w:rPr>
            </w:pPr>
            <w:r w:rsidRPr="00D879F3">
              <w:rPr>
                <w:rFonts w:cstheme="minorHAnsi"/>
                <w:i/>
                <w:iCs/>
                <w:sz w:val="20"/>
                <w:szCs w:val="20"/>
              </w:rPr>
              <w:t>Transition Pathway for Tourism, DG GROW</w:t>
            </w:r>
          </w:p>
        </w:tc>
      </w:tr>
      <w:tr w:rsidR="007A4FC5" w:rsidRPr="006D0053" w14:paraId="4CA2C332" w14:textId="77777777" w:rsidTr="003C3E48">
        <w:tc>
          <w:tcPr>
            <w:tcW w:w="551" w:type="dxa"/>
          </w:tcPr>
          <w:p w14:paraId="6FB0AF4B" w14:textId="77777777" w:rsidR="007A4FC5" w:rsidRPr="00D879F3" w:rsidRDefault="007A4FC5" w:rsidP="003470D7">
            <w:pPr>
              <w:pStyle w:val="Odstavekseznama"/>
              <w:ind w:left="0"/>
              <w:rPr>
                <w:rFonts w:cstheme="minorHAnsi"/>
                <w:i/>
                <w:iCs/>
                <w:sz w:val="20"/>
                <w:szCs w:val="20"/>
              </w:rPr>
            </w:pPr>
          </w:p>
        </w:tc>
        <w:tc>
          <w:tcPr>
            <w:tcW w:w="7791" w:type="dxa"/>
            <w:gridSpan w:val="2"/>
          </w:tcPr>
          <w:p w14:paraId="3D825925" w14:textId="09107B0E" w:rsidR="007A4FC5" w:rsidRPr="00D879F3" w:rsidRDefault="007A4FC5" w:rsidP="003470D7">
            <w:pPr>
              <w:pStyle w:val="Odstavekseznama"/>
              <w:ind w:left="0"/>
              <w:rPr>
                <w:rFonts w:cstheme="minorHAnsi"/>
                <w:i/>
                <w:iCs/>
                <w:sz w:val="20"/>
                <w:szCs w:val="20"/>
              </w:rPr>
            </w:pPr>
            <w:r w:rsidRPr="00D879F3">
              <w:rPr>
                <w:rFonts w:cstheme="minorHAnsi"/>
                <w:i/>
                <w:iCs/>
                <w:sz w:val="20"/>
                <w:szCs w:val="20"/>
              </w:rPr>
              <w:t>EU strategy for sustainable tourism, European Parliament</w:t>
            </w:r>
          </w:p>
        </w:tc>
      </w:tr>
      <w:tr w:rsidR="007A4FC5" w:rsidRPr="006D0053" w14:paraId="6BE57863" w14:textId="77777777" w:rsidTr="00A77FAF">
        <w:tc>
          <w:tcPr>
            <w:tcW w:w="551" w:type="dxa"/>
          </w:tcPr>
          <w:p w14:paraId="1B273E71" w14:textId="77777777" w:rsidR="007A4FC5" w:rsidRPr="00D879F3" w:rsidRDefault="007A4FC5" w:rsidP="003470D7">
            <w:pPr>
              <w:pStyle w:val="Odstavekseznama"/>
              <w:ind w:left="0"/>
              <w:rPr>
                <w:rFonts w:cstheme="minorHAnsi"/>
                <w:i/>
                <w:iCs/>
                <w:sz w:val="20"/>
                <w:szCs w:val="20"/>
              </w:rPr>
            </w:pPr>
          </w:p>
        </w:tc>
        <w:tc>
          <w:tcPr>
            <w:tcW w:w="7791" w:type="dxa"/>
            <w:gridSpan w:val="2"/>
          </w:tcPr>
          <w:p w14:paraId="68B46722" w14:textId="3FE21F82" w:rsidR="007A4FC5" w:rsidRPr="00D879F3" w:rsidRDefault="007A4FC5" w:rsidP="003470D7">
            <w:pPr>
              <w:pStyle w:val="Odstavekseznama"/>
              <w:ind w:left="0"/>
              <w:rPr>
                <w:rFonts w:cstheme="minorHAnsi"/>
                <w:i/>
                <w:iCs/>
                <w:sz w:val="20"/>
                <w:szCs w:val="20"/>
              </w:rPr>
            </w:pPr>
            <w:r w:rsidRPr="00D879F3">
              <w:rPr>
                <w:rFonts w:cstheme="minorHAnsi"/>
                <w:i/>
                <w:iCs/>
                <w:sz w:val="20"/>
                <w:szCs w:val="20"/>
              </w:rPr>
              <w:t>A new approach for a sustainable blue economy in the EU - Transforming the EU's Blue Economy for a Sustainable Future, COM(2021) 240 final</w:t>
            </w:r>
          </w:p>
        </w:tc>
      </w:tr>
      <w:tr w:rsidR="007A4FC5" w:rsidRPr="006D0053" w14:paraId="2A0BE78A" w14:textId="77777777" w:rsidTr="00FE32C3">
        <w:tc>
          <w:tcPr>
            <w:tcW w:w="551" w:type="dxa"/>
          </w:tcPr>
          <w:p w14:paraId="5D486387" w14:textId="77777777" w:rsidR="007A4FC5" w:rsidRPr="00D879F3" w:rsidRDefault="007A4FC5" w:rsidP="003470D7">
            <w:pPr>
              <w:pStyle w:val="Odstavekseznama"/>
              <w:ind w:left="0"/>
              <w:rPr>
                <w:rFonts w:cstheme="minorHAnsi"/>
                <w:i/>
                <w:iCs/>
                <w:sz w:val="20"/>
                <w:szCs w:val="20"/>
              </w:rPr>
            </w:pPr>
          </w:p>
        </w:tc>
        <w:tc>
          <w:tcPr>
            <w:tcW w:w="7791" w:type="dxa"/>
            <w:gridSpan w:val="2"/>
          </w:tcPr>
          <w:p w14:paraId="6B11EF08" w14:textId="251E798A" w:rsidR="007A4FC5" w:rsidRPr="00D879F3" w:rsidRDefault="007A4FC5" w:rsidP="003470D7">
            <w:pPr>
              <w:pStyle w:val="Odstavekseznama"/>
              <w:ind w:left="0"/>
              <w:rPr>
                <w:rFonts w:cstheme="minorHAnsi"/>
                <w:i/>
                <w:iCs/>
                <w:sz w:val="20"/>
                <w:szCs w:val="20"/>
              </w:rPr>
            </w:pPr>
            <w:r w:rsidRPr="00D879F3">
              <w:rPr>
                <w:rFonts w:cstheme="minorHAnsi"/>
                <w:i/>
                <w:iCs/>
                <w:sz w:val="20"/>
                <w:szCs w:val="20"/>
              </w:rPr>
              <w:t>A European Strategy for more Growth and Jobs in Coastal and Maritime Tourism COM(2014) 086 final</w:t>
            </w:r>
          </w:p>
        </w:tc>
      </w:tr>
      <w:tr w:rsidR="007A4FC5" w:rsidRPr="006D0053" w14:paraId="2F0FA136" w14:textId="77777777" w:rsidTr="003E59A8">
        <w:tc>
          <w:tcPr>
            <w:tcW w:w="551" w:type="dxa"/>
          </w:tcPr>
          <w:p w14:paraId="25BE66AF" w14:textId="77777777" w:rsidR="007A4FC5" w:rsidRPr="00D879F3" w:rsidRDefault="007A4FC5" w:rsidP="003470D7">
            <w:pPr>
              <w:pStyle w:val="Odstavekseznama"/>
              <w:ind w:left="0"/>
              <w:rPr>
                <w:rFonts w:cstheme="minorHAnsi"/>
                <w:i/>
                <w:iCs/>
                <w:sz w:val="20"/>
                <w:szCs w:val="20"/>
              </w:rPr>
            </w:pPr>
          </w:p>
        </w:tc>
        <w:tc>
          <w:tcPr>
            <w:tcW w:w="7791" w:type="dxa"/>
            <w:gridSpan w:val="2"/>
          </w:tcPr>
          <w:p w14:paraId="12E9D150" w14:textId="3A6A3A0C" w:rsidR="007A4FC5" w:rsidRPr="00D879F3" w:rsidRDefault="007A4FC5" w:rsidP="003470D7">
            <w:pPr>
              <w:pStyle w:val="Odstavekseznama"/>
              <w:ind w:left="0"/>
              <w:rPr>
                <w:rFonts w:cstheme="minorHAnsi"/>
                <w:i/>
                <w:iCs/>
                <w:sz w:val="20"/>
                <w:szCs w:val="20"/>
              </w:rPr>
            </w:pPr>
            <w:r w:rsidRPr="00D879F3">
              <w:rPr>
                <w:rFonts w:cstheme="minorHAnsi"/>
                <w:i/>
                <w:iCs/>
                <w:sz w:val="20"/>
                <w:szCs w:val="20"/>
              </w:rPr>
              <w:t>European Green Deal and related policies/initiatives Farm to Fork, Circular Economy Action Plan, New European Bauhaus…</w:t>
            </w:r>
          </w:p>
        </w:tc>
      </w:tr>
      <w:tr w:rsidR="007A4FC5" w:rsidRPr="006D0053" w14:paraId="7F7FAB70" w14:textId="77777777" w:rsidTr="007F01AE">
        <w:tc>
          <w:tcPr>
            <w:tcW w:w="551" w:type="dxa"/>
          </w:tcPr>
          <w:p w14:paraId="05A86279" w14:textId="77777777" w:rsidR="007A4FC5" w:rsidRPr="00D879F3" w:rsidRDefault="007A4FC5" w:rsidP="003470D7">
            <w:pPr>
              <w:pStyle w:val="Odstavekseznama"/>
              <w:ind w:left="0"/>
              <w:rPr>
                <w:rFonts w:cstheme="minorHAnsi"/>
                <w:i/>
                <w:iCs/>
                <w:sz w:val="20"/>
                <w:szCs w:val="20"/>
              </w:rPr>
            </w:pPr>
          </w:p>
        </w:tc>
        <w:tc>
          <w:tcPr>
            <w:tcW w:w="7791" w:type="dxa"/>
            <w:gridSpan w:val="2"/>
          </w:tcPr>
          <w:p w14:paraId="66E8793B" w14:textId="0FE17666" w:rsidR="007A4FC5" w:rsidRPr="00D879F3" w:rsidRDefault="007A4FC5" w:rsidP="003470D7">
            <w:pPr>
              <w:pStyle w:val="Odstavekseznama"/>
              <w:ind w:left="0"/>
              <w:rPr>
                <w:rFonts w:cstheme="minorHAnsi"/>
                <w:i/>
                <w:iCs/>
                <w:sz w:val="20"/>
                <w:szCs w:val="20"/>
              </w:rPr>
            </w:pPr>
            <w:r w:rsidRPr="00D879F3">
              <w:rPr>
                <w:rFonts w:cstheme="minorHAnsi"/>
                <w:i/>
                <w:iCs/>
                <w:sz w:val="20"/>
                <w:szCs w:val="20"/>
              </w:rPr>
              <w:t>Next Generation EU Recovery Plan</w:t>
            </w:r>
          </w:p>
        </w:tc>
      </w:tr>
      <w:tr w:rsidR="007A4FC5" w:rsidRPr="006D0053" w14:paraId="46D1AE33" w14:textId="77777777" w:rsidTr="00CA23F4">
        <w:tc>
          <w:tcPr>
            <w:tcW w:w="551" w:type="dxa"/>
          </w:tcPr>
          <w:p w14:paraId="5FE0F42D" w14:textId="77777777" w:rsidR="007A4FC5" w:rsidRPr="00D879F3" w:rsidRDefault="007A4FC5" w:rsidP="003470D7">
            <w:pPr>
              <w:pStyle w:val="Odstavekseznama"/>
              <w:ind w:left="0"/>
              <w:rPr>
                <w:rFonts w:cstheme="minorHAnsi"/>
                <w:i/>
                <w:iCs/>
                <w:sz w:val="20"/>
                <w:szCs w:val="20"/>
              </w:rPr>
            </w:pPr>
          </w:p>
        </w:tc>
        <w:tc>
          <w:tcPr>
            <w:tcW w:w="7791" w:type="dxa"/>
            <w:gridSpan w:val="2"/>
          </w:tcPr>
          <w:p w14:paraId="44D8A8D4" w14:textId="7BC08690" w:rsidR="007A4FC5" w:rsidRPr="00D879F3" w:rsidRDefault="007A4FC5" w:rsidP="007A4FC5">
            <w:pPr>
              <w:rPr>
                <w:rFonts w:cstheme="minorHAnsi"/>
                <w:i/>
                <w:iCs/>
                <w:sz w:val="20"/>
                <w:szCs w:val="20"/>
              </w:rPr>
            </w:pPr>
            <w:r w:rsidRPr="00D879F3">
              <w:rPr>
                <w:rFonts w:cstheme="minorHAnsi"/>
                <w:i/>
                <w:iCs/>
                <w:sz w:val="20"/>
                <w:szCs w:val="20"/>
              </w:rPr>
              <w:t>Digitising European Industry and Digital Innovation Hubs</w:t>
            </w:r>
          </w:p>
        </w:tc>
      </w:tr>
      <w:tr w:rsidR="006C667C" w:rsidRPr="006D0053" w14:paraId="63BEA097" w14:textId="77777777" w:rsidTr="00CA23F4">
        <w:tc>
          <w:tcPr>
            <w:tcW w:w="551" w:type="dxa"/>
          </w:tcPr>
          <w:p w14:paraId="2E56C4C3" w14:textId="77777777" w:rsidR="006C667C" w:rsidRPr="00D879F3" w:rsidRDefault="006C667C" w:rsidP="003470D7">
            <w:pPr>
              <w:pStyle w:val="Odstavekseznama"/>
              <w:ind w:left="0"/>
              <w:rPr>
                <w:rFonts w:cstheme="minorHAnsi"/>
                <w:i/>
                <w:iCs/>
                <w:sz w:val="20"/>
                <w:szCs w:val="20"/>
              </w:rPr>
            </w:pPr>
          </w:p>
        </w:tc>
        <w:tc>
          <w:tcPr>
            <w:tcW w:w="7791" w:type="dxa"/>
            <w:gridSpan w:val="2"/>
          </w:tcPr>
          <w:p w14:paraId="51C73EBC" w14:textId="52F3917D" w:rsidR="006C667C" w:rsidRPr="00D879F3" w:rsidRDefault="006C667C" w:rsidP="007A4FC5">
            <w:pPr>
              <w:rPr>
                <w:rFonts w:cstheme="minorHAnsi"/>
                <w:i/>
                <w:iCs/>
                <w:sz w:val="20"/>
                <w:szCs w:val="20"/>
              </w:rPr>
            </w:pPr>
            <w:r w:rsidRPr="006C667C">
              <w:rPr>
                <w:rFonts w:cstheme="minorHAnsi"/>
                <w:i/>
                <w:iCs/>
                <w:sz w:val="20"/>
                <w:szCs w:val="20"/>
              </w:rPr>
              <w:t xml:space="preserve">National thematic strategies of EUSAIR MS  </w:t>
            </w:r>
          </w:p>
        </w:tc>
      </w:tr>
      <w:tr w:rsidR="006F60E0" w:rsidRPr="006D0053" w14:paraId="2614F686" w14:textId="77777777" w:rsidTr="00946614">
        <w:tc>
          <w:tcPr>
            <w:tcW w:w="551" w:type="dxa"/>
          </w:tcPr>
          <w:p w14:paraId="7514A48E" w14:textId="77777777" w:rsidR="006F60E0" w:rsidRPr="00D879F3" w:rsidRDefault="006F60E0" w:rsidP="003470D7">
            <w:pPr>
              <w:pStyle w:val="Odstavekseznama"/>
              <w:ind w:left="0"/>
              <w:rPr>
                <w:rFonts w:cstheme="minorHAnsi"/>
                <w:i/>
                <w:iCs/>
                <w:sz w:val="20"/>
                <w:szCs w:val="20"/>
              </w:rPr>
            </w:pPr>
          </w:p>
        </w:tc>
        <w:tc>
          <w:tcPr>
            <w:tcW w:w="7791" w:type="dxa"/>
            <w:gridSpan w:val="2"/>
          </w:tcPr>
          <w:p w14:paraId="105849D4" w14:textId="23F72A77" w:rsidR="006F60E0" w:rsidRPr="00D879F3" w:rsidRDefault="006F60E0" w:rsidP="007A4FC5">
            <w:pPr>
              <w:rPr>
                <w:rFonts w:cstheme="minorHAnsi"/>
                <w:i/>
                <w:iCs/>
                <w:sz w:val="20"/>
                <w:szCs w:val="20"/>
              </w:rPr>
            </w:pPr>
            <w:r w:rsidRPr="00D879F3">
              <w:rPr>
                <w:rFonts w:cstheme="minorHAnsi"/>
                <w:i/>
                <w:iCs/>
                <w:sz w:val="20"/>
                <w:szCs w:val="20"/>
              </w:rPr>
              <w:t xml:space="preserve">Capitalise on existing EU networks: </w:t>
            </w:r>
          </w:p>
        </w:tc>
      </w:tr>
      <w:tr w:rsidR="007A4FC5" w:rsidRPr="006D0053" w14:paraId="7FC6B73F" w14:textId="77777777" w:rsidTr="007A4FC5">
        <w:tc>
          <w:tcPr>
            <w:tcW w:w="551" w:type="dxa"/>
          </w:tcPr>
          <w:p w14:paraId="0D42487A" w14:textId="77777777" w:rsidR="007A4FC5" w:rsidRPr="00D879F3" w:rsidRDefault="007A4FC5" w:rsidP="007A4FC5">
            <w:pPr>
              <w:pStyle w:val="Odstavekseznama"/>
              <w:ind w:left="0"/>
              <w:rPr>
                <w:rFonts w:cstheme="minorHAnsi"/>
                <w:i/>
                <w:iCs/>
                <w:sz w:val="20"/>
                <w:szCs w:val="20"/>
              </w:rPr>
            </w:pPr>
          </w:p>
        </w:tc>
        <w:tc>
          <w:tcPr>
            <w:tcW w:w="3402" w:type="dxa"/>
          </w:tcPr>
          <w:p w14:paraId="42E322F9" w14:textId="6A8A1E07" w:rsidR="007A4FC5" w:rsidRPr="00D879F3" w:rsidRDefault="007A4FC5" w:rsidP="007A4FC5">
            <w:pPr>
              <w:pStyle w:val="Odstavekseznama"/>
              <w:ind w:left="0"/>
              <w:rPr>
                <w:rFonts w:cstheme="minorHAnsi"/>
                <w:i/>
                <w:iCs/>
                <w:sz w:val="20"/>
                <w:szCs w:val="20"/>
              </w:rPr>
            </w:pPr>
          </w:p>
        </w:tc>
        <w:tc>
          <w:tcPr>
            <w:tcW w:w="4389" w:type="dxa"/>
          </w:tcPr>
          <w:p w14:paraId="1EC17C35" w14:textId="09C6A3D8" w:rsidR="007A4FC5" w:rsidRPr="00D879F3" w:rsidRDefault="007A4FC5" w:rsidP="007A4FC5">
            <w:pPr>
              <w:rPr>
                <w:rFonts w:cstheme="minorHAnsi"/>
                <w:i/>
                <w:iCs/>
                <w:sz w:val="20"/>
                <w:szCs w:val="20"/>
              </w:rPr>
            </w:pPr>
            <w:r w:rsidRPr="00D879F3">
              <w:rPr>
                <w:rFonts w:cstheme="minorHAnsi"/>
                <w:i/>
                <w:iCs/>
                <w:sz w:val="20"/>
                <w:szCs w:val="20"/>
              </w:rPr>
              <w:t>Cultural Routes of the Council of Europe</w:t>
            </w:r>
          </w:p>
        </w:tc>
      </w:tr>
      <w:tr w:rsidR="007A4FC5" w:rsidRPr="006D0053" w14:paraId="0E756F5D" w14:textId="77777777" w:rsidTr="007A4FC5">
        <w:tc>
          <w:tcPr>
            <w:tcW w:w="551" w:type="dxa"/>
          </w:tcPr>
          <w:p w14:paraId="0570DC5C" w14:textId="77777777" w:rsidR="007A4FC5" w:rsidRPr="00D879F3" w:rsidRDefault="007A4FC5" w:rsidP="007A4FC5">
            <w:pPr>
              <w:pStyle w:val="Odstavekseznama"/>
              <w:ind w:left="0"/>
              <w:rPr>
                <w:rFonts w:cstheme="minorHAnsi"/>
                <w:i/>
                <w:iCs/>
                <w:sz w:val="20"/>
                <w:szCs w:val="20"/>
              </w:rPr>
            </w:pPr>
          </w:p>
        </w:tc>
        <w:tc>
          <w:tcPr>
            <w:tcW w:w="3402" w:type="dxa"/>
          </w:tcPr>
          <w:p w14:paraId="55C25B42" w14:textId="4FAEF0B9" w:rsidR="007A4FC5" w:rsidRPr="00D879F3" w:rsidRDefault="007A4FC5" w:rsidP="007A4FC5">
            <w:pPr>
              <w:pStyle w:val="Odstavekseznama"/>
              <w:ind w:left="0"/>
              <w:rPr>
                <w:rFonts w:cstheme="minorHAnsi"/>
                <w:i/>
                <w:iCs/>
                <w:sz w:val="20"/>
                <w:szCs w:val="20"/>
              </w:rPr>
            </w:pPr>
          </w:p>
        </w:tc>
        <w:tc>
          <w:tcPr>
            <w:tcW w:w="4389" w:type="dxa"/>
          </w:tcPr>
          <w:p w14:paraId="1C33E8C4" w14:textId="45BD87B0" w:rsidR="007A4FC5" w:rsidRPr="00D879F3" w:rsidRDefault="007A4FC5" w:rsidP="007A4FC5">
            <w:pPr>
              <w:rPr>
                <w:rFonts w:cstheme="minorHAnsi"/>
                <w:i/>
                <w:iCs/>
                <w:sz w:val="20"/>
                <w:szCs w:val="20"/>
              </w:rPr>
            </w:pPr>
            <w:r w:rsidRPr="00D879F3">
              <w:rPr>
                <w:rFonts w:cstheme="minorHAnsi"/>
                <w:i/>
                <w:iCs/>
                <w:sz w:val="20"/>
                <w:szCs w:val="20"/>
              </w:rPr>
              <w:t>UNESCO creative cities (with the opportunities to interact on global scale)</w:t>
            </w:r>
          </w:p>
        </w:tc>
      </w:tr>
      <w:tr w:rsidR="009E0B45" w:rsidRPr="006D0053" w14:paraId="1EABC16D" w14:textId="77777777" w:rsidTr="007A4FC5">
        <w:tc>
          <w:tcPr>
            <w:tcW w:w="551" w:type="dxa"/>
          </w:tcPr>
          <w:p w14:paraId="3DBBB9C1" w14:textId="77777777" w:rsidR="009E0B45" w:rsidRPr="00D879F3" w:rsidRDefault="009E0B45" w:rsidP="007A4FC5">
            <w:pPr>
              <w:pStyle w:val="Odstavekseznama"/>
              <w:ind w:left="0"/>
              <w:rPr>
                <w:rFonts w:cstheme="minorHAnsi"/>
                <w:i/>
                <w:iCs/>
                <w:sz w:val="20"/>
                <w:szCs w:val="20"/>
              </w:rPr>
            </w:pPr>
          </w:p>
        </w:tc>
        <w:tc>
          <w:tcPr>
            <w:tcW w:w="3402" w:type="dxa"/>
          </w:tcPr>
          <w:p w14:paraId="65D1FE66" w14:textId="77777777" w:rsidR="009E0B45" w:rsidRPr="00D879F3" w:rsidRDefault="009E0B45" w:rsidP="007A4FC5">
            <w:pPr>
              <w:pStyle w:val="Odstavekseznama"/>
              <w:ind w:left="0"/>
              <w:rPr>
                <w:rFonts w:cstheme="minorHAnsi"/>
                <w:i/>
                <w:iCs/>
                <w:sz w:val="20"/>
                <w:szCs w:val="20"/>
              </w:rPr>
            </w:pPr>
          </w:p>
        </w:tc>
        <w:tc>
          <w:tcPr>
            <w:tcW w:w="4389" w:type="dxa"/>
          </w:tcPr>
          <w:p w14:paraId="44196E5D" w14:textId="07374CB3" w:rsidR="009E0B45" w:rsidRPr="00D879F3" w:rsidRDefault="009E0B45" w:rsidP="009E0B45">
            <w:pPr>
              <w:rPr>
                <w:rFonts w:cstheme="minorHAnsi"/>
                <w:i/>
                <w:iCs/>
                <w:sz w:val="20"/>
                <w:szCs w:val="20"/>
              </w:rPr>
            </w:pPr>
            <w:r w:rsidRPr="00D879F3">
              <w:rPr>
                <w:rFonts w:cstheme="minorHAnsi"/>
                <w:i/>
                <w:iCs/>
                <w:sz w:val="20"/>
                <w:szCs w:val="20"/>
              </w:rPr>
              <w:t>European Cultural Tourism Network (ECTN)</w:t>
            </w:r>
          </w:p>
        </w:tc>
      </w:tr>
      <w:tr w:rsidR="009E0B45" w:rsidRPr="006D0053" w14:paraId="2F5A7561" w14:textId="77777777" w:rsidTr="007A4FC5">
        <w:tc>
          <w:tcPr>
            <w:tcW w:w="551" w:type="dxa"/>
          </w:tcPr>
          <w:p w14:paraId="1F0E675C" w14:textId="77777777" w:rsidR="009E0B45" w:rsidRPr="00D879F3" w:rsidRDefault="009E0B45" w:rsidP="007A4FC5">
            <w:pPr>
              <w:pStyle w:val="Odstavekseznama"/>
              <w:ind w:left="0"/>
              <w:rPr>
                <w:rFonts w:cstheme="minorHAnsi"/>
                <w:i/>
                <w:iCs/>
                <w:sz w:val="20"/>
                <w:szCs w:val="20"/>
              </w:rPr>
            </w:pPr>
          </w:p>
        </w:tc>
        <w:tc>
          <w:tcPr>
            <w:tcW w:w="3402" w:type="dxa"/>
          </w:tcPr>
          <w:p w14:paraId="069FFBD5" w14:textId="77777777" w:rsidR="009E0B45" w:rsidRPr="00D879F3" w:rsidRDefault="009E0B45" w:rsidP="007A4FC5">
            <w:pPr>
              <w:pStyle w:val="Odstavekseznama"/>
              <w:ind w:left="0"/>
              <w:rPr>
                <w:rFonts w:cstheme="minorHAnsi"/>
                <w:i/>
                <w:iCs/>
                <w:sz w:val="20"/>
                <w:szCs w:val="20"/>
              </w:rPr>
            </w:pPr>
          </w:p>
        </w:tc>
        <w:tc>
          <w:tcPr>
            <w:tcW w:w="4389" w:type="dxa"/>
          </w:tcPr>
          <w:p w14:paraId="428CD1D3" w14:textId="5371749D" w:rsidR="009E0B45" w:rsidRPr="00D879F3" w:rsidRDefault="009E0B45" w:rsidP="009E0B45">
            <w:pPr>
              <w:rPr>
                <w:rFonts w:cstheme="minorHAnsi"/>
                <w:i/>
                <w:iCs/>
                <w:sz w:val="20"/>
                <w:szCs w:val="20"/>
              </w:rPr>
            </w:pPr>
            <w:r w:rsidRPr="00D879F3">
              <w:rPr>
                <w:rFonts w:cstheme="minorHAnsi"/>
                <w:i/>
                <w:iCs/>
                <w:sz w:val="20"/>
                <w:szCs w:val="20"/>
              </w:rPr>
              <w:t>Creative Tourism Network (CTN)</w:t>
            </w:r>
          </w:p>
        </w:tc>
      </w:tr>
      <w:tr w:rsidR="007A4FC5" w:rsidRPr="006D0053" w14:paraId="47C78A98" w14:textId="77777777" w:rsidTr="007A4FC5">
        <w:tc>
          <w:tcPr>
            <w:tcW w:w="551" w:type="dxa"/>
          </w:tcPr>
          <w:p w14:paraId="4A3DF330" w14:textId="77777777" w:rsidR="007A4FC5" w:rsidRPr="00D879F3" w:rsidRDefault="007A4FC5" w:rsidP="007A4FC5">
            <w:pPr>
              <w:pStyle w:val="Odstavekseznama"/>
              <w:ind w:left="0"/>
              <w:rPr>
                <w:rFonts w:cstheme="minorHAnsi"/>
                <w:i/>
                <w:iCs/>
                <w:sz w:val="20"/>
                <w:szCs w:val="20"/>
              </w:rPr>
            </w:pPr>
          </w:p>
        </w:tc>
        <w:tc>
          <w:tcPr>
            <w:tcW w:w="3402" w:type="dxa"/>
          </w:tcPr>
          <w:p w14:paraId="45A75F50" w14:textId="0555BE8E" w:rsidR="007A4FC5" w:rsidRPr="00D879F3" w:rsidRDefault="007A4FC5" w:rsidP="007A4FC5">
            <w:pPr>
              <w:pStyle w:val="Odstavekseznama"/>
              <w:ind w:left="0"/>
              <w:rPr>
                <w:rFonts w:cstheme="minorHAnsi"/>
                <w:i/>
                <w:iCs/>
                <w:sz w:val="20"/>
                <w:szCs w:val="20"/>
              </w:rPr>
            </w:pPr>
          </w:p>
        </w:tc>
        <w:tc>
          <w:tcPr>
            <w:tcW w:w="4389" w:type="dxa"/>
          </w:tcPr>
          <w:p w14:paraId="410068F6" w14:textId="1C043659" w:rsidR="007A4FC5" w:rsidRPr="00D879F3" w:rsidRDefault="007A4FC5" w:rsidP="007A4FC5">
            <w:pPr>
              <w:rPr>
                <w:rFonts w:cstheme="minorHAnsi"/>
                <w:i/>
                <w:iCs/>
                <w:sz w:val="20"/>
                <w:szCs w:val="20"/>
              </w:rPr>
            </w:pPr>
            <w:r w:rsidRPr="00D879F3">
              <w:rPr>
                <w:rFonts w:cstheme="minorHAnsi"/>
                <w:i/>
                <w:iCs/>
                <w:sz w:val="20"/>
                <w:szCs w:val="20"/>
              </w:rPr>
              <w:t>European cultural capitals in the AI area</w:t>
            </w:r>
          </w:p>
        </w:tc>
      </w:tr>
      <w:tr w:rsidR="007A4FC5" w:rsidRPr="006D0053" w14:paraId="67015C0D" w14:textId="77777777" w:rsidTr="007A4FC5">
        <w:tc>
          <w:tcPr>
            <w:tcW w:w="551" w:type="dxa"/>
          </w:tcPr>
          <w:p w14:paraId="4D1CD245" w14:textId="77777777" w:rsidR="007A4FC5" w:rsidRPr="00D879F3" w:rsidRDefault="007A4FC5" w:rsidP="007A4FC5">
            <w:pPr>
              <w:pStyle w:val="Odstavekseznama"/>
              <w:ind w:left="0"/>
              <w:rPr>
                <w:rFonts w:cstheme="minorHAnsi"/>
                <w:i/>
                <w:iCs/>
                <w:sz w:val="20"/>
                <w:szCs w:val="20"/>
              </w:rPr>
            </w:pPr>
          </w:p>
        </w:tc>
        <w:tc>
          <w:tcPr>
            <w:tcW w:w="3402" w:type="dxa"/>
          </w:tcPr>
          <w:p w14:paraId="65BB6DDE" w14:textId="457BFCCA" w:rsidR="007A4FC5" w:rsidRPr="00D879F3" w:rsidRDefault="007A4FC5" w:rsidP="007A4FC5">
            <w:pPr>
              <w:pStyle w:val="Odstavekseznama"/>
              <w:ind w:left="0"/>
              <w:rPr>
                <w:rFonts w:cstheme="minorHAnsi"/>
                <w:i/>
                <w:iCs/>
                <w:sz w:val="20"/>
                <w:szCs w:val="20"/>
              </w:rPr>
            </w:pPr>
          </w:p>
        </w:tc>
        <w:tc>
          <w:tcPr>
            <w:tcW w:w="4389" w:type="dxa"/>
          </w:tcPr>
          <w:p w14:paraId="6272BE74" w14:textId="68A5A6C2" w:rsidR="007A4FC5" w:rsidRPr="00D879F3" w:rsidRDefault="007A4FC5" w:rsidP="007A4FC5">
            <w:pPr>
              <w:rPr>
                <w:rFonts w:cstheme="minorHAnsi"/>
                <w:i/>
                <w:iCs/>
                <w:sz w:val="20"/>
                <w:szCs w:val="20"/>
              </w:rPr>
            </w:pPr>
            <w:r w:rsidRPr="00D879F3">
              <w:rPr>
                <w:rFonts w:cstheme="minorHAnsi"/>
                <w:i/>
                <w:iCs/>
                <w:sz w:val="20"/>
                <w:szCs w:val="20"/>
              </w:rPr>
              <w:t>EDEN sites (European Destinations of Excellence) and the EDEN network</w:t>
            </w:r>
          </w:p>
        </w:tc>
      </w:tr>
      <w:tr w:rsidR="007A4FC5" w:rsidRPr="006D0053" w14:paraId="016BEE08" w14:textId="77777777" w:rsidTr="007A4FC5">
        <w:tc>
          <w:tcPr>
            <w:tcW w:w="551" w:type="dxa"/>
          </w:tcPr>
          <w:p w14:paraId="3A355EDA" w14:textId="77777777" w:rsidR="007A4FC5" w:rsidRPr="00D879F3" w:rsidRDefault="007A4FC5" w:rsidP="007A4FC5">
            <w:pPr>
              <w:pStyle w:val="Odstavekseznama"/>
              <w:ind w:left="0"/>
              <w:rPr>
                <w:rFonts w:cstheme="minorHAnsi"/>
                <w:i/>
                <w:iCs/>
                <w:sz w:val="20"/>
                <w:szCs w:val="20"/>
              </w:rPr>
            </w:pPr>
          </w:p>
        </w:tc>
        <w:tc>
          <w:tcPr>
            <w:tcW w:w="3402" w:type="dxa"/>
          </w:tcPr>
          <w:p w14:paraId="2C849BE6" w14:textId="409DBBDB" w:rsidR="007A4FC5" w:rsidRPr="00D879F3" w:rsidRDefault="007A4FC5" w:rsidP="007A4FC5">
            <w:pPr>
              <w:pStyle w:val="Odstavekseznama"/>
              <w:ind w:left="0"/>
              <w:rPr>
                <w:rFonts w:cstheme="minorHAnsi"/>
                <w:i/>
                <w:iCs/>
                <w:sz w:val="20"/>
                <w:szCs w:val="20"/>
              </w:rPr>
            </w:pPr>
          </w:p>
        </w:tc>
        <w:tc>
          <w:tcPr>
            <w:tcW w:w="4389" w:type="dxa"/>
          </w:tcPr>
          <w:p w14:paraId="765DA410" w14:textId="35FB43AF" w:rsidR="007A4FC5" w:rsidRPr="00D879F3" w:rsidRDefault="007A4FC5" w:rsidP="007A4FC5">
            <w:pPr>
              <w:rPr>
                <w:rFonts w:cstheme="minorHAnsi"/>
                <w:i/>
                <w:iCs/>
                <w:sz w:val="20"/>
                <w:szCs w:val="20"/>
              </w:rPr>
            </w:pPr>
            <w:r w:rsidRPr="00D879F3">
              <w:rPr>
                <w:rFonts w:cstheme="minorHAnsi"/>
                <w:i/>
                <w:iCs/>
                <w:sz w:val="20"/>
                <w:szCs w:val="20"/>
              </w:rPr>
              <w:t>European Creative Hubs Network</w:t>
            </w:r>
          </w:p>
        </w:tc>
      </w:tr>
    </w:tbl>
    <w:p w14:paraId="6262D349" w14:textId="77777777" w:rsidR="006F60E0" w:rsidRPr="00EB6BE7" w:rsidRDefault="006F60E0" w:rsidP="003470D7">
      <w:pPr>
        <w:pStyle w:val="Odstavekseznama"/>
        <w:rPr>
          <w:i/>
          <w:iCs/>
        </w:rPr>
      </w:pPr>
    </w:p>
    <w:p w14:paraId="0F7B95C1" w14:textId="77777777" w:rsidR="003470D7" w:rsidRDefault="003470D7" w:rsidP="003470D7">
      <w:pPr>
        <w:pStyle w:val="Odstavekseznama"/>
        <w:ind w:left="2160"/>
      </w:pPr>
    </w:p>
    <w:p w14:paraId="4D8308B4" w14:textId="455C3016" w:rsidR="00566E0E" w:rsidRDefault="00566E0E" w:rsidP="006148DD">
      <w:pPr>
        <w:pStyle w:val="Odstavekseznama"/>
        <w:numPr>
          <w:ilvl w:val="2"/>
          <w:numId w:val="31"/>
        </w:numPr>
      </w:pPr>
      <w:r>
        <w:t>I</w:t>
      </w:r>
      <w:r w:rsidR="00EB6BE7">
        <w:t>s there another policy, or initiative</w:t>
      </w:r>
      <w:r w:rsidR="00BE4898">
        <w:t>,</w:t>
      </w:r>
      <w:r w:rsidR="00EB6BE7">
        <w:t xml:space="preserve"> to be mentioned?  </w:t>
      </w:r>
    </w:p>
    <w:p w14:paraId="7CAD8365" w14:textId="77777777" w:rsidR="003B082E" w:rsidRDefault="003B082E" w:rsidP="00D879F3">
      <w:pPr>
        <w:pStyle w:val="Odstavekseznama"/>
      </w:pPr>
    </w:p>
    <w:tbl>
      <w:tblPr>
        <w:tblStyle w:val="Tabelamrea"/>
        <w:tblW w:w="0" w:type="auto"/>
        <w:tblInd w:w="720" w:type="dxa"/>
        <w:tblLook w:val="04A0" w:firstRow="1" w:lastRow="0" w:firstColumn="1" w:lastColumn="0" w:noHBand="0" w:noVBand="1"/>
      </w:tblPr>
      <w:tblGrid>
        <w:gridCol w:w="8342"/>
      </w:tblGrid>
      <w:tr w:rsidR="00F04A9C" w14:paraId="0D5AE453" w14:textId="77777777" w:rsidTr="00BC5D33">
        <w:tc>
          <w:tcPr>
            <w:tcW w:w="9062" w:type="dxa"/>
          </w:tcPr>
          <w:p w14:paraId="5AEB3B9D" w14:textId="62281D2B" w:rsidR="00F04A9C" w:rsidRDefault="00F04A9C" w:rsidP="00961B19">
            <w:pPr>
              <w:pStyle w:val="Odstavekseznama"/>
              <w:ind w:left="360"/>
            </w:pPr>
          </w:p>
        </w:tc>
      </w:tr>
    </w:tbl>
    <w:p w14:paraId="1601B928" w14:textId="5B28FE62" w:rsidR="008A4F7F" w:rsidRDefault="008A4F7F" w:rsidP="00871E90">
      <w:pPr>
        <w:pStyle w:val="Odstavekseznama"/>
      </w:pPr>
    </w:p>
    <w:p w14:paraId="4EB3E10C" w14:textId="77777777" w:rsidR="008A4F7F" w:rsidRDefault="008A4F7F" w:rsidP="00871E90">
      <w:pPr>
        <w:pStyle w:val="Odstavekseznama"/>
      </w:pPr>
    </w:p>
    <w:p w14:paraId="1293DF25" w14:textId="3C4CC8BF" w:rsidR="00E32BD2" w:rsidRPr="00E32BD2" w:rsidRDefault="00E32BD2" w:rsidP="00871E90">
      <w:pPr>
        <w:pStyle w:val="Naslov3"/>
        <w:numPr>
          <w:ilvl w:val="1"/>
          <w:numId w:val="1"/>
        </w:numPr>
      </w:pPr>
      <w:r>
        <w:t>Actions</w:t>
      </w:r>
    </w:p>
    <w:p w14:paraId="01A54315" w14:textId="77777777" w:rsidR="008A4F7F" w:rsidRDefault="008A4F7F" w:rsidP="008A4F7F"/>
    <w:p w14:paraId="01A4E24A" w14:textId="7AA9BD92" w:rsidR="008A4F7F" w:rsidRDefault="009E0B45" w:rsidP="00D879F3">
      <w:r>
        <w:t xml:space="preserve">There are two </w:t>
      </w:r>
      <w:r w:rsidRPr="00BE5A99">
        <w:t>Actions</w:t>
      </w:r>
      <w:r>
        <w:t xml:space="preserve"> foreseen in the</w:t>
      </w:r>
      <w:r w:rsidR="001F1D2B">
        <w:t xml:space="preserve"> </w:t>
      </w:r>
      <w:r w:rsidR="00CC682D">
        <w:t>initial</w:t>
      </w:r>
      <w:r w:rsidR="005A6EF7" w:rsidRPr="00E32BD2">
        <w:t xml:space="preserve"> </w:t>
      </w:r>
      <w:r w:rsidR="00EB6BE7">
        <w:t>policy</w:t>
      </w:r>
      <w:r w:rsidR="005A6EF7" w:rsidRPr="00E32BD2">
        <w:t xml:space="preserve"> paper</w:t>
      </w:r>
      <w:r w:rsidR="008A4F7F">
        <w:t>:</w:t>
      </w:r>
    </w:p>
    <w:p w14:paraId="20DAC608" w14:textId="0C733AAD" w:rsidR="008A4F7F" w:rsidRPr="006D0053" w:rsidRDefault="008A4F7F" w:rsidP="008A4F7F">
      <w:pPr>
        <w:pStyle w:val="Odstavekseznama"/>
        <w:rPr>
          <w:i/>
          <w:iCs/>
        </w:rPr>
      </w:pPr>
      <w:r w:rsidRPr="00D879F3">
        <w:rPr>
          <w:i/>
          <w:iCs/>
          <w:sz w:val="20"/>
          <w:szCs w:val="20"/>
        </w:rPr>
        <w:t xml:space="preserve">Action 1.4: </w:t>
      </w:r>
      <w:r w:rsidRPr="00D879F3">
        <w:rPr>
          <w:b/>
          <w:bCs/>
          <w:i/>
          <w:iCs/>
          <w:sz w:val="20"/>
          <w:szCs w:val="20"/>
        </w:rPr>
        <w:t>AIR tourism observatory</w:t>
      </w:r>
      <w:r w:rsidRPr="00D879F3">
        <w:rPr>
          <w:i/>
          <w:iCs/>
          <w:sz w:val="20"/>
          <w:szCs w:val="20"/>
        </w:rPr>
        <w:t xml:space="preserve"> (building on INSTO methodology – International Sustainable Tourism Observatory from UNWTO</w:t>
      </w:r>
      <w:r w:rsidRPr="006D0053">
        <w:rPr>
          <w:i/>
          <w:iCs/>
        </w:rPr>
        <w:t>)</w:t>
      </w:r>
    </w:p>
    <w:p w14:paraId="096AAED7" w14:textId="77777777" w:rsidR="008A4F7F" w:rsidRPr="00D879F3" w:rsidRDefault="008A4F7F" w:rsidP="008A4F7F">
      <w:pPr>
        <w:pStyle w:val="Odstavekseznama"/>
        <w:rPr>
          <w:i/>
          <w:iCs/>
          <w:sz w:val="20"/>
          <w:szCs w:val="20"/>
        </w:rPr>
      </w:pPr>
      <w:r w:rsidRPr="00D879F3">
        <w:rPr>
          <w:i/>
          <w:iCs/>
          <w:sz w:val="20"/>
          <w:szCs w:val="20"/>
        </w:rPr>
        <w:t>Systematic collection of data to monitor the tourism sector in the AIR to enable tourism stakeholders on taking strategic decisions regarding tourism development and trends.</w:t>
      </w:r>
    </w:p>
    <w:p w14:paraId="5CC21853" w14:textId="77777777" w:rsidR="008A4F7F" w:rsidRPr="00D879F3" w:rsidRDefault="008A4F7F" w:rsidP="00D879F3">
      <w:pPr>
        <w:pStyle w:val="Odstavekseznama"/>
        <w:numPr>
          <w:ilvl w:val="3"/>
          <w:numId w:val="18"/>
        </w:numPr>
        <w:ind w:left="1276" w:hanging="283"/>
        <w:rPr>
          <w:i/>
          <w:iCs/>
          <w:sz w:val="20"/>
          <w:szCs w:val="20"/>
        </w:rPr>
      </w:pPr>
      <w:r w:rsidRPr="00D879F3">
        <w:rPr>
          <w:i/>
          <w:iCs/>
          <w:sz w:val="20"/>
          <w:szCs w:val="20"/>
        </w:rPr>
        <w:lastRenderedPageBreak/>
        <w:t xml:space="preserve">open data system to compile information from different sources through a defined set of indicators on a national and regional level, taking into account different stakeholder data requirements </w:t>
      </w:r>
    </w:p>
    <w:p w14:paraId="1D2C22C6" w14:textId="77777777" w:rsidR="008A4F7F" w:rsidRPr="00D879F3" w:rsidRDefault="008A4F7F" w:rsidP="00D879F3">
      <w:pPr>
        <w:pStyle w:val="Odstavekseznama"/>
        <w:numPr>
          <w:ilvl w:val="3"/>
          <w:numId w:val="18"/>
        </w:numPr>
        <w:ind w:left="1276" w:hanging="283"/>
        <w:rPr>
          <w:i/>
          <w:iCs/>
          <w:sz w:val="20"/>
          <w:szCs w:val="20"/>
        </w:rPr>
      </w:pPr>
      <w:r w:rsidRPr="00D879F3">
        <w:rPr>
          <w:i/>
          <w:iCs/>
          <w:sz w:val="20"/>
          <w:szCs w:val="20"/>
        </w:rPr>
        <w:t xml:space="preserve">publishing of yearly reports on tourism development  (current tourism infrastructure and future demand) and trends </w:t>
      </w:r>
    </w:p>
    <w:p w14:paraId="413ED667" w14:textId="77777777" w:rsidR="008A4F7F" w:rsidRPr="00D879F3" w:rsidRDefault="008A4F7F" w:rsidP="00D879F3">
      <w:pPr>
        <w:pStyle w:val="Odstavekseznama"/>
        <w:numPr>
          <w:ilvl w:val="3"/>
          <w:numId w:val="18"/>
        </w:numPr>
        <w:ind w:left="1276" w:hanging="283"/>
        <w:rPr>
          <w:i/>
          <w:iCs/>
          <w:sz w:val="20"/>
          <w:szCs w:val="20"/>
        </w:rPr>
      </w:pPr>
      <w:r w:rsidRPr="00D879F3">
        <w:rPr>
          <w:i/>
          <w:iCs/>
          <w:sz w:val="20"/>
          <w:szCs w:val="20"/>
        </w:rPr>
        <w:t>sharing best practices of ETIS awarded destinations and expanding the number of ETIS destinations (European Tourism Indicator System) including the sustainability and social responsibility indicators</w:t>
      </w:r>
    </w:p>
    <w:p w14:paraId="22B40A68" w14:textId="3955BCE4" w:rsidR="008A4F7F" w:rsidRDefault="008A4F7F" w:rsidP="00D879F3">
      <w:pPr>
        <w:pStyle w:val="Odstavekseznama"/>
        <w:numPr>
          <w:ilvl w:val="3"/>
          <w:numId w:val="18"/>
        </w:numPr>
        <w:ind w:left="1276" w:hanging="283"/>
        <w:rPr>
          <w:i/>
          <w:iCs/>
          <w:sz w:val="20"/>
          <w:szCs w:val="20"/>
        </w:rPr>
      </w:pPr>
      <w:r w:rsidRPr="00D879F3">
        <w:rPr>
          <w:i/>
          <w:iCs/>
          <w:sz w:val="20"/>
          <w:szCs w:val="20"/>
        </w:rPr>
        <w:t>exploring possibilities to establish a permanent centre of expertise for improved communication and cooperation in tourism at macro-regional level (like Baltic Tourism Centre EGTC)</w:t>
      </w:r>
      <w:r>
        <w:rPr>
          <w:i/>
          <w:iCs/>
          <w:sz w:val="20"/>
          <w:szCs w:val="20"/>
        </w:rPr>
        <w:t>.</w:t>
      </w:r>
    </w:p>
    <w:p w14:paraId="6BE6B471" w14:textId="2A77F834" w:rsidR="008A4F7F" w:rsidRPr="008A4F7F" w:rsidRDefault="008A4F7F" w:rsidP="00D879F3">
      <w:pPr>
        <w:spacing w:after="0"/>
        <w:ind w:left="720"/>
        <w:rPr>
          <w:i/>
          <w:iCs/>
          <w:sz w:val="20"/>
          <w:szCs w:val="20"/>
        </w:rPr>
      </w:pPr>
      <w:r>
        <w:rPr>
          <w:i/>
          <w:iCs/>
          <w:sz w:val="20"/>
          <w:szCs w:val="20"/>
        </w:rPr>
        <w:t xml:space="preserve">Action 1.5: </w:t>
      </w:r>
      <w:r w:rsidRPr="00D879F3">
        <w:rPr>
          <w:b/>
          <w:bCs/>
          <w:i/>
          <w:iCs/>
          <w:sz w:val="20"/>
          <w:szCs w:val="20"/>
        </w:rPr>
        <w:t>Establishment of AIR sustainable tourism community (similar to MED sustainable tourism community)</w:t>
      </w:r>
    </w:p>
    <w:p w14:paraId="26BFC29F" w14:textId="5F4E7001" w:rsidR="002800D8" w:rsidRDefault="002800D8" w:rsidP="00D879F3">
      <w:pPr>
        <w:pStyle w:val="Odstavekseznama"/>
        <w:numPr>
          <w:ilvl w:val="3"/>
          <w:numId w:val="18"/>
        </w:numPr>
        <w:spacing w:after="0"/>
        <w:ind w:left="1276" w:hanging="283"/>
        <w:rPr>
          <w:i/>
          <w:iCs/>
          <w:sz w:val="20"/>
          <w:szCs w:val="20"/>
        </w:rPr>
      </w:pPr>
      <w:r>
        <w:rPr>
          <w:i/>
          <w:iCs/>
          <w:sz w:val="20"/>
          <w:szCs w:val="20"/>
        </w:rPr>
        <w:t>Potential for new cultural tourism products and new Flagship projects following CULTURAIR results</w:t>
      </w:r>
    </w:p>
    <w:p w14:paraId="0CA53835" w14:textId="3DD16FEE" w:rsidR="008A4F7F" w:rsidRPr="00D879F3" w:rsidRDefault="008A4F7F" w:rsidP="00D879F3">
      <w:pPr>
        <w:pStyle w:val="Odstavekseznama"/>
        <w:numPr>
          <w:ilvl w:val="3"/>
          <w:numId w:val="18"/>
        </w:numPr>
        <w:spacing w:after="0"/>
        <w:ind w:left="1276" w:hanging="283"/>
        <w:rPr>
          <w:i/>
          <w:iCs/>
          <w:sz w:val="20"/>
          <w:szCs w:val="20"/>
        </w:rPr>
      </w:pPr>
      <w:r w:rsidRPr="00D879F3">
        <w:rPr>
          <w:i/>
          <w:iCs/>
          <w:sz w:val="20"/>
          <w:szCs w:val="20"/>
        </w:rPr>
        <w:t>encouragement of cluster and network building among AIR tourism stakeholders on different topics</w:t>
      </w:r>
      <w:r w:rsidR="00E607B3">
        <w:rPr>
          <w:i/>
          <w:iCs/>
          <w:sz w:val="20"/>
          <w:szCs w:val="20"/>
        </w:rPr>
        <w:t>/thematic tourism products</w:t>
      </w:r>
      <w:r w:rsidRPr="00D879F3">
        <w:rPr>
          <w:i/>
          <w:iCs/>
          <w:sz w:val="20"/>
          <w:szCs w:val="20"/>
        </w:rPr>
        <w:t xml:space="preserve"> (sustainable cruise destinations, cultural routes, EDEN destinations, EMAS, Ecolabel networks, valorisation of nature protected areas, UNESCO Creative Cities, European cultural capitals, art networks, EUROVELO, European long-distance paths…)</w:t>
      </w:r>
    </w:p>
    <w:p w14:paraId="396A051F" w14:textId="273635A4" w:rsidR="008A4F7F" w:rsidRPr="00D879F3" w:rsidRDefault="008A4F7F" w:rsidP="00D879F3">
      <w:pPr>
        <w:pStyle w:val="Odstavekseznama"/>
        <w:numPr>
          <w:ilvl w:val="3"/>
          <w:numId w:val="18"/>
        </w:numPr>
        <w:ind w:left="1276" w:hanging="283"/>
        <w:rPr>
          <w:i/>
          <w:iCs/>
          <w:sz w:val="20"/>
          <w:szCs w:val="20"/>
        </w:rPr>
      </w:pPr>
      <w:r w:rsidRPr="00D879F3">
        <w:rPr>
          <w:i/>
          <w:iCs/>
          <w:sz w:val="20"/>
          <w:szCs w:val="20"/>
        </w:rPr>
        <w:t>mapping of stakeholders/thematic network organisations/project partnerships</w:t>
      </w:r>
    </w:p>
    <w:p w14:paraId="3353551F" w14:textId="1960C847" w:rsidR="008A4F7F" w:rsidRDefault="008A4F7F" w:rsidP="00D879F3">
      <w:pPr>
        <w:pStyle w:val="Odstavekseznama"/>
        <w:numPr>
          <w:ilvl w:val="3"/>
          <w:numId w:val="18"/>
        </w:numPr>
        <w:ind w:left="1276" w:hanging="283"/>
        <w:rPr>
          <w:i/>
          <w:iCs/>
          <w:sz w:val="20"/>
          <w:szCs w:val="20"/>
        </w:rPr>
      </w:pPr>
      <w:r w:rsidRPr="00D879F3">
        <w:rPr>
          <w:i/>
          <w:iCs/>
          <w:sz w:val="20"/>
          <w:szCs w:val="20"/>
        </w:rPr>
        <w:t>providing information on funding opportunities</w:t>
      </w:r>
    </w:p>
    <w:p w14:paraId="1EF55E74" w14:textId="2081B1C0" w:rsidR="008A4F7F" w:rsidRPr="00D879F3" w:rsidRDefault="008A4F7F" w:rsidP="00D879F3">
      <w:pPr>
        <w:pStyle w:val="Odstavekseznama"/>
        <w:numPr>
          <w:ilvl w:val="3"/>
          <w:numId w:val="18"/>
        </w:numPr>
        <w:ind w:left="1276" w:hanging="283"/>
        <w:rPr>
          <w:i/>
          <w:iCs/>
          <w:sz w:val="20"/>
          <w:szCs w:val="20"/>
        </w:rPr>
      </w:pPr>
      <w:r w:rsidRPr="00D879F3">
        <w:rPr>
          <w:i/>
          <w:iCs/>
          <w:sz w:val="20"/>
          <w:szCs w:val="20"/>
        </w:rPr>
        <w:t>match-making activities</w:t>
      </w:r>
    </w:p>
    <w:p w14:paraId="463559F6" w14:textId="281E4418" w:rsidR="008A4F7F" w:rsidRPr="00D879F3" w:rsidRDefault="008A4F7F" w:rsidP="00D879F3">
      <w:pPr>
        <w:pStyle w:val="Odstavekseznama"/>
        <w:numPr>
          <w:ilvl w:val="3"/>
          <w:numId w:val="18"/>
        </w:numPr>
        <w:ind w:left="1276" w:hanging="283"/>
        <w:rPr>
          <w:i/>
          <w:iCs/>
          <w:sz w:val="20"/>
          <w:szCs w:val="20"/>
        </w:rPr>
      </w:pPr>
      <w:r w:rsidRPr="00D879F3">
        <w:rPr>
          <w:i/>
          <w:iCs/>
          <w:sz w:val="20"/>
          <w:szCs w:val="20"/>
        </w:rPr>
        <w:t>best practice repository on smart tourism, culture, sustainability, innovation, accessibility, heritage valorisation…</w:t>
      </w:r>
    </w:p>
    <w:p w14:paraId="07C919B2" w14:textId="0B88A105" w:rsidR="008A4F7F" w:rsidRPr="00D879F3" w:rsidRDefault="008A4F7F" w:rsidP="00D879F3">
      <w:pPr>
        <w:pStyle w:val="Odstavekseznama"/>
        <w:numPr>
          <w:ilvl w:val="3"/>
          <w:numId w:val="18"/>
        </w:numPr>
        <w:ind w:left="1276" w:hanging="283"/>
        <w:rPr>
          <w:i/>
          <w:iCs/>
          <w:sz w:val="20"/>
          <w:szCs w:val="20"/>
        </w:rPr>
      </w:pPr>
      <w:r w:rsidRPr="00D879F3">
        <w:rPr>
          <w:i/>
          <w:iCs/>
          <w:sz w:val="20"/>
          <w:szCs w:val="20"/>
        </w:rPr>
        <w:t>tourism stakeholder events</w:t>
      </w:r>
      <w:r w:rsidR="00C36B7D">
        <w:rPr>
          <w:i/>
          <w:iCs/>
          <w:sz w:val="20"/>
          <w:szCs w:val="20"/>
        </w:rPr>
        <w:t xml:space="preserve"> supporting networking and internationalization of tourism SMEs</w:t>
      </w:r>
    </w:p>
    <w:p w14:paraId="308F0433" w14:textId="0FE094CB" w:rsidR="008A4F7F" w:rsidRDefault="008A4F7F" w:rsidP="00D879F3">
      <w:pPr>
        <w:pStyle w:val="Odstavekseznama"/>
        <w:numPr>
          <w:ilvl w:val="3"/>
          <w:numId w:val="18"/>
        </w:numPr>
        <w:ind w:left="1276" w:hanging="283"/>
        <w:rPr>
          <w:i/>
          <w:iCs/>
          <w:sz w:val="20"/>
          <w:szCs w:val="20"/>
        </w:rPr>
      </w:pPr>
      <w:r w:rsidRPr="00D879F3">
        <w:rPr>
          <w:i/>
          <w:iCs/>
          <w:sz w:val="20"/>
          <w:szCs w:val="20"/>
        </w:rPr>
        <w:t>on-line platforms</w:t>
      </w:r>
      <w:r>
        <w:rPr>
          <w:i/>
          <w:iCs/>
          <w:sz w:val="20"/>
          <w:szCs w:val="20"/>
        </w:rPr>
        <w:t>.</w:t>
      </w:r>
    </w:p>
    <w:p w14:paraId="5AB82059" w14:textId="248B14B2" w:rsidR="006C667C" w:rsidRDefault="006C667C" w:rsidP="00D402B5">
      <w:pPr>
        <w:spacing w:after="0"/>
        <w:rPr>
          <w:i/>
          <w:iCs/>
          <w:sz w:val="20"/>
          <w:szCs w:val="20"/>
        </w:rPr>
      </w:pPr>
      <w:r>
        <w:rPr>
          <w:i/>
          <w:iCs/>
          <w:sz w:val="20"/>
          <w:szCs w:val="20"/>
        </w:rPr>
        <w:t xml:space="preserve">Action 1.6.: </w:t>
      </w:r>
      <w:r w:rsidRPr="00D402B5">
        <w:rPr>
          <w:b/>
          <w:bCs/>
          <w:i/>
          <w:iCs/>
          <w:sz w:val="20"/>
          <w:szCs w:val="20"/>
        </w:rPr>
        <w:t>Fostering Adriatic-Ionian cultural heritag</w:t>
      </w:r>
      <w:r w:rsidR="00AE7FFD">
        <w:rPr>
          <w:b/>
          <w:bCs/>
          <w:i/>
          <w:iCs/>
          <w:sz w:val="20"/>
          <w:szCs w:val="20"/>
        </w:rPr>
        <w:t>e</w:t>
      </w:r>
      <w:r w:rsidRPr="006C667C">
        <w:rPr>
          <w:i/>
          <w:iCs/>
          <w:sz w:val="20"/>
          <w:szCs w:val="20"/>
        </w:rPr>
        <w:t xml:space="preserve"> </w:t>
      </w:r>
    </w:p>
    <w:p w14:paraId="35B8D73C" w14:textId="07978439" w:rsidR="006C667C" w:rsidRPr="00D402B5" w:rsidRDefault="006C667C" w:rsidP="006C667C">
      <w:pPr>
        <w:pStyle w:val="Odstavekseznama"/>
        <w:numPr>
          <w:ilvl w:val="3"/>
          <w:numId w:val="18"/>
        </w:numPr>
        <w:ind w:left="1276" w:hanging="283"/>
        <w:rPr>
          <w:i/>
          <w:iCs/>
          <w:sz w:val="20"/>
          <w:szCs w:val="20"/>
        </w:rPr>
      </w:pPr>
      <w:r w:rsidRPr="006C667C">
        <w:rPr>
          <w:i/>
          <w:iCs/>
          <w:sz w:val="20"/>
          <w:szCs w:val="20"/>
        </w:rPr>
        <w:t>In order to diversify the Region's profile in the eyes of its visitors and to extend the tourism inflows beyond the summer season, the rich cultural background and assets should be further exploited.</w:t>
      </w:r>
    </w:p>
    <w:p w14:paraId="04864DC4" w14:textId="77777777" w:rsidR="008A4F7F" w:rsidRDefault="008A4F7F" w:rsidP="00E90746">
      <w:pPr>
        <w:pStyle w:val="Odstavekseznama"/>
      </w:pPr>
    </w:p>
    <w:p w14:paraId="560B795C" w14:textId="5CDA7795" w:rsidR="00E90746" w:rsidRPr="00D879F3" w:rsidRDefault="009E0B45" w:rsidP="00D879F3">
      <w:pPr>
        <w:pStyle w:val="Odstavekseznama"/>
        <w:numPr>
          <w:ilvl w:val="2"/>
          <w:numId w:val="32"/>
        </w:numPr>
      </w:pPr>
      <w:r>
        <w:t xml:space="preserve">Please indicate the </w:t>
      </w:r>
      <w:r w:rsidRPr="008A4F7F">
        <w:rPr>
          <w:b/>
          <w:bCs/>
        </w:rPr>
        <w:t>relevance of each Action</w:t>
      </w:r>
      <w:r>
        <w:t xml:space="preserve"> </w:t>
      </w:r>
      <w:r w:rsidR="005A6EF7" w:rsidRPr="00E32BD2">
        <w:t xml:space="preserve">to reflect how important </w:t>
      </w:r>
      <w:r w:rsidR="00BE4898">
        <w:t>it is</w:t>
      </w:r>
      <w:r w:rsidR="005A6EF7" w:rsidRPr="00E32BD2">
        <w:t xml:space="preserve"> for </w:t>
      </w:r>
      <w:r w:rsidR="005A6EF7" w:rsidRPr="001827A0">
        <w:t>your country's</w:t>
      </w:r>
      <w:r w:rsidR="005A6EF7" w:rsidRPr="00E32BD2">
        <w:t xml:space="preserve"> cooperation in EUSAIR.</w:t>
      </w:r>
      <w:r w:rsidR="00A375A8">
        <w:t xml:space="preserve"> </w:t>
      </w:r>
      <w:r w:rsidR="00E90746" w:rsidRPr="006148DD">
        <w:rPr>
          <w:i/>
          <w:iCs/>
          <w:highlight w:val="yellow"/>
        </w:rPr>
        <w:t xml:space="preserve">(Please tick the </w:t>
      </w:r>
      <w:r w:rsidRPr="006148DD">
        <w:rPr>
          <w:i/>
          <w:iCs/>
          <w:highlight w:val="yellow"/>
        </w:rPr>
        <w:t xml:space="preserve">relevant </w:t>
      </w:r>
      <w:r w:rsidR="00E90746" w:rsidRPr="006148DD">
        <w:rPr>
          <w:i/>
          <w:iCs/>
          <w:highlight w:val="yellow"/>
        </w:rPr>
        <w:t xml:space="preserve">box before </w:t>
      </w:r>
      <w:r w:rsidRPr="006148DD">
        <w:rPr>
          <w:i/>
          <w:iCs/>
          <w:highlight w:val="yellow"/>
        </w:rPr>
        <w:t>each</w:t>
      </w:r>
      <w:r w:rsidR="00E90746" w:rsidRPr="006148DD">
        <w:rPr>
          <w:i/>
          <w:iCs/>
          <w:highlight w:val="yellow"/>
        </w:rPr>
        <w:t xml:space="preserve"> </w:t>
      </w:r>
      <w:r w:rsidRPr="006148DD">
        <w:rPr>
          <w:i/>
          <w:iCs/>
          <w:highlight w:val="yellow"/>
        </w:rPr>
        <w:t>A</w:t>
      </w:r>
      <w:r w:rsidR="00BE4898" w:rsidRPr="006148DD">
        <w:rPr>
          <w:i/>
          <w:iCs/>
          <w:highlight w:val="yellow"/>
        </w:rPr>
        <w:t>ction</w:t>
      </w:r>
      <w:r w:rsidR="00E90746" w:rsidRPr="006148DD">
        <w:rPr>
          <w:i/>
          <w:iCs/>
          <w:highlight w:val="yellow"/>
        </w:rPr>
        <w:t>)</w:t>
      </w:r>
    </w:p>
    <w:p w14:paraId="12FA6668" w14:textId="7F6DAD97" w:rsidR="006D0053" w:rsidRDefault="006D0053" w:rsidP="006148DD">
      <w:pPr>
        <w:pStyle w:val="Odstavekseznama"/>
        <w:spacing w:after="0"/>
        <w:rPr>
          <w:i/>
          <w:iCs/>
        </w:rPr>
      </w:pPr>
    </w:p>
    <w:tbl>
      <w:tblPr>
        <w:tblStyle w:val="Tabelamrea"/>
        <w:tblW w:w="8342" w:type="dxa"/>
        <w:tblInd w:w="720" w:type="dxa"/>
        <w:tblLook w:val="04A0" w:firstRow="1" w:lastRow="0" w:firstColumn="1" w:lastColumn="0" w:noHBand="0" w:noVBand="1"/>
      </w:tblPr>
      <w:tblGrid>
        <w:gridCol w:w="949"/>
        <w:gridCol w:w="908"/>
        <w:gridCol w:w="908"/>
        <w:gridCol w:w="5577"/>
      </w:tblGrid>
      <w:tr w:rsidR="009E0B45" w14:paraId="0CAE9560" w14:textId="77777777" w:rsidTr="007315D2">
        <w:tc>
          <w:tcPr>
            <w:tcW w:w="950" w:type="dxa"/>
            <w:shd w:val="clear" w:color="auto" w:fill="D9D9D9" w:themeFill="background1" w:themeFillShade="D9"/>
          </w:tcPr>
          <w:p w14:paraId="3AFB5B2D" w14:textId="5CD2CAB9" w:rsidR="009E0B45" w:rsidRDefault="009E0B45" w:rsidP="007315D2">
            <w:pPr>
              <w:jc w:val="center"/>
              <w:rPr>
                <w:b/>
                <w:bCs/>
                <w:sz w:val="20"/>
                <w:szCs w:val="20"/>
              </w:rPr>
            </w:pPr>
            <w:r>
              <w:rPr>
                <w:b/>
                <w:bCs/>
                <w:sz w:val="20"/>
                <w:szCs w:val="20"/>
              </w:rPr>
              <w:t>Very relevant</w:t>
            </w:r>
          </w:p>
        </w:tc>
        <w:tc>
          <w:tcPr>
            <w:tcW w:w="781" w:type="dxa"/>
            <w:shd w:val="clear" w:color="auto" w:fill="D9D9D9" w:themeFill="background1" w:themeFillShade="D9"/>
          </w:tcPr>
          <w:p w14:paraId="5FB4DC3E" w14:textId="42F61DD0" w:rsidR="009E0B45" w:rsidRDefault="009E0B45" w:rsidP="007315D2">
            <w:pPr>
              <w:jc w:val="center"/>
              <w:rPr>
                <w:b/>
                <w:bCs/>
                <w:sz w:val="20"/>
                <w:szCs w:val="20"/>
              </w:rPr>
            </w:pPr>
            <w:r>
              <w:rPr>
                <w:b/>
                <w:bCs/>
                <w:sz w:val="20"/>
                <w:szCs w:val="20"/>
              </w:rPr>
              <w:t>Fairly relevant</w:t>
            </w:r>
          </w:p>
        </w:tc>
        <w:tc>
          <w:tcPr>
            <w:tcW w:w="908" w:type="dxa"/>
            <w:shd w:val="clear" w:color="auto" w:fill="D9D9D9" w:themeFill="background1" w:themeFillShade="D9"/>
          </w:tcPr>
          <w:p w14:paraId="57E59F18" w14:textId="65CF6079" w:rsidR="009E0B45" w:rsidRDefault="009E0B45" w:rsidP="007315D2">
            <w:pPr>
              <w:jc w:val="center"/>
              <w:rPr>
                <w:b/>
                <w:bCs/>
                <w:sz w:val="20"/>
                <w:szCs w:val="20"/>
              </w:rPr>
            </w:pPr>
            <w:r>
              <w:rPr>
                <w:b/>
                <w:bCs/>
                <w:sz w:val="20"/>
                <w:szCs w:val="20"/>
              </w:rPr>
              <w:t>Not relevant</w:t>
            </w:r>
          </w:p>
        </w:tc>
        <w:tc>
          <w:tcPr>
            <w:tcW w:w="5703" w:type="dxa"/>
            <w:shd w:val="clear" w:color="auto" w:fill="D9D9D9" w:themeFill="background1" w:themeFillShade="D9"/>
          </w:tcPr>
          <w:p w14:paraId="1F153C14" w14:textId="286F1C6E" w:rsidR="009E0B45" w:rsidRDefault="009E0B45" w:rsidP="007315D2">
            <w:pPr>
              <w:jc w:val="center"/>
              <w:rPr>
                <w:b/>
                <w:bCs/>
                <w:sz w:val="20"/>
                <w:szCs w:val="20"/>
              </w:rPr>
            </w:pPr>
            <w:r>
              <w:rPr>
                <w:b/>
                <w:bCs/>
                <w:sz w:val="20"/>
                <w:szCs w:val="20"/>
              </w:rPr>
              <w:t>Action</w:t>
            </w:r>
            <w:r w:rsidR="001F1D2B">
              <w:rPr>
                <w:b/>
                <w:bCs/>
                <w:sz w:val="20"/>
                <w:szCs w:val="20"/>
              </w:rPr>
              <w:t xml:space="preserve"> title</w:t>
            </w:r>
          </w:p>
        </w:tc>
      </w:tr>
      <w:tr w:rsidR="009E0B45" w14:paraId="5B67FBA4" w14:textId="27A9897B" w:rsidTr="007315D2">
        <w:tc>
          <w:tcPr>
            <w:tcW w:w="950" w:type="dxa"/>
          </w:tcPr>
          <w:p w14:paraId="62732082" w14:textId="759858CA" w:rsidR="009E0B45" w:rsidRDefault="009E0B45" w:rsidP="006F60E0">
            <w:pPr>
              <w:rPr>
                <w:b/>
                <w:bCs/>
                <w:sz w:val="20"/>
                <w:szCs w:val="20"/>
              </w:rPr>
            </w:pPr>
          </w:p>
        </w:tc>
        <w:tc>
          <w:tcPr>
            <w:tcW w:w="781" w:type="dxa"/>
          </w:tcPr>
          <w:p w14:paraId="0FF53765" w14:textId="77777777" w:rsidR="009E0B45" w:rsidRDefault="009E0B45" w:rsidP="006F60E0">
            <w:pPr>
              <w:rPr>
                <w:b/>
                <w:bCs/>
                <w:sz w:val="20"/>
                <w:szCs w:val="20"/>
              </w:rPr>
            </w:pPr>
          </w:p>
        </w:tc>
        <w:tc>
          <w:tcPr>
            <w:tcW w:w="908" w:type="dxa"/>
          </w:tcPr>
          <w:p w14:paraId="41660B3F" w14:textId="38723202" w:rsidR="009E0B45" w:rsidRDefault="009E0B45" w:rsidP="006F60E0">
            <w:pPr>
              <w:rPr>
                <w:b/>
                <w:bCs/>
                <w:sz w:val="20"/>
                <w:szCs w:val="20"/>
              </w:rPr>
            </w:pPr>
          </w:p>
        </w:tc>
        <w:tc>
          <w:tcPr>
            <w:tcW w:w="5703" w:type="dxa"/>
          </w:tcPr>
          <w:p w14:paraId="3C95D70E" w14:textId="442A7E8C" w:rsidR="009E0B45" w:rsidRPr="006148DD" w:rsidRDefault="009E0B45" w:rsidP="00D879F3">
            <w:r w:rsidRPr="006148DD">
              <w:rPr>
                <w:sz w:val="20"/>
                <w:szCs w:val="20"/>
              </w:rPr>
              <w:t>Action 1.4: AIR tourism observatory (building on INSTO methodology – International Sustainable Tourism Observatory from UNWTO)</w:t>
            </w:r>
          </w:p>
        </w:tc>
      </w:tr>
      <w:tr w:rsidR="009E0B45" w14:paraId="703C0E10" w14:textId="77777777" w:rsidTr="007315D2">
        <w:tc>
          <w:tcPr>
            <w:tcW w:w="950" w:type="dxa"/>
          </w:tcPr>
          <w:p w14:paraId="6E5EF41C" w14:textId="77777777" w:rsidR="009E0B45" w:rsidRDefault="009E0B45" w:rsidP="00A375A8">
            <w:pPr>
              <w:rPr>
                <w:b/>
                <w:bCs/>
                <w:sz w:val="20"/>
                <w:szCs w:val="20"/>
              </w:rPr>
            </w:pPr>
          </w:p>
        </w:tc>
        <w:tc>
          <w:tcPr>
            <w:tcW w:w="781" w:type="dxa"/>
          </w:tcPr>
          <w:p w14:paraId="2EAFE076" w14:textId="77777777" w:rsidR="009E0B45" w:rsidRDefault="009E0B45" w:rsidP="00A375A8">
            <w:pPr>
              <w:rPr>
                <w:b/>
                <w:bCs/>
                <w:sz w:val="20"/>
                <w:szCs w:val="20"/>
              </w:rPr>
            </w:pPr>
          </w:p>
        </w:tc>
        <w:tc>
          <w:tcPr>
            <w:tcW w:w="908" w:type="dxa"/>
          </w:tcPr>
          <w:p w14:paraId="2516A63C" w14:textId="4D5AC7CD" w:rsidR="009E0B45" w:rsidRDefault="009E0B45" w:rsidP="00A375A8">
            <w:pPr>
              <w:rPr>
                <w:b/>
                <w:bCs/>
                <w:sz w:val="20"/>
                <w:szCs w:val="20"/>
              </w:rPr>
            </w:pPr>
          </w:p>
        </w:tc>
        <w:tc>
          <w:tcPr>
            <w:tcW w:w="5703" w:type="dxa"/>
          </w:tcPr>
          <w:p w14:paraId="1DD3E1DA" w14:textId="2D459E85" w:rsidR="009E0B45" w:rsidRPr="00D879F3" w:rsidRDefault="009E0B45" w:rsidP="00D879F3">
            <w:pPr>
              <w:rPr>
                <w:sz w:val="20"/>
                <w:szCs w:val="20"/>
              </w:rPr>
            </w:pPr>
            <w:r w:rsidRPr="006148DD">
              <w:rPr>
                <w:sz w:val="20"/>
                <w:szCs w:val="20"/>
              </w:rPr>
              <w:t>Action 1.5: Establishment of AIR sustainable tourism community (similar to MED sustainable tourism community)</w:t>
            </w:r>
          </w:p>
        </w:tc>
      </w:tr>
      <w:tr w:rsidR="006C667C" w14:paraId="6AEF50B0" w14:textId="77777777" w:rsidTr="007315D2">
        <w:tc>
          <w:tcPr>
            <w:tcW w:w="950" w:type="dxa"/>
          </w:tcPr>
          <w:p w14:paraId="02FA4030" w14:textId="77777777" w:rsidR="006C667C" w:rsidRDefault="006C667C" w:rsidP="00A375A8">
            <w:pPr>
              <w:rPr>
                <w:b/>
                <w:bCs/>
                <w:sz w:val="20"/>
                <w:szCs w:val="20"/>
              </w:rPr>
            </w:pPr>
          </w:p>
        </w:tc>
        <w:tc>
          <w:tcPr>
            <w:tcW w:w="781" w:type="dxa"/>
          </w:tcPr>
          <w:p w14:paraId="557D1AA6" w14:textId="77777777" w:rsidR="006C667C" w:rsidRDefault="006C667C" w:rsidP="00A375A8">
            <w:pPr>
              <w:rPr>
                <w:b/>
                <w:bCs/>
                <w:sz w:val="20"/>
                <w:szCs w:val="20"/>
              </w:rPr>
            </w:pPr>
          </w:p>
        </w:tc>
        <w:tc>
          <w:tcPr>
            <w:tcW w:w="908" w:type="dxa"/>
          </w:tcPr>
          <w:p w14:paraId="3B742866" w14:textId="77777777" w:rsidR="006C667C" w:rsidRDefault="006C667C" w:rsidP="00A375A8">
            <w:pPr>
              <w:rPr>
                <w:b/>
                <w:bCs/>
                <w:sz w:val="20"/>
                <w:szCs w:val="20"/>
              </w:rPr>
            </w:pPr>
          </w:p>
        </w:tc>
        <w:tc>
          <w:tcPr>
            <w:tcW w:w="5703" w:type="dxa"/>
          </w:tcPr>
          <w:p w14:paraId="723EB694" w14:textId="7B5100B9" w:rsidR="006C667C" w:rsidRPr="006148DD" w:rsidRDefault="006C667C" w:rsidP="00D879F3">
            <w:pPr>
              <w:rPr>
                <w:sz w:val="20"/>
                <w:szCs w:val="20"/>
              </w:rPr>
            </w:pPr>
            <w:r w:rsidRPr="006C667C">
              <w:rPr>
                <w:sz w:val="20"/>
                <w:szCs w:val="20"/>
              </w:rPr>
              <w:t>Action 1.6.: Fostering Adriatic-Ionian cultural heritage.</w:t>
            </w:r>
          </w:p>
        </w:tc>
      </w:tr>
    </w:tbl>
    <w:p w14:paraId="6B97E0BE" w14:textId="77777777" w:rsidR="00F04A9C" w:rsidRDefault="00F04A9C" w:rsidP="00F04A9C"/>
    <w:p w14:paraId="4B628683" w14:textId="441FDC5B" w:rsidR="00177453" w:rsidRDefault="00E90746" w:rsidP="006148DD">
      <w:pPr>
        <w:pStyle w:val="Odstavekseznama"/>
        <w:numPr>
          <w:ilvl w:val="2"/>
          <w:numId w:val="32"/>
        </w:numPr>
      </w:pPr>
      <w:r>
        <w:t>Are there</w:t>
      </w:r>
      <w:r w:rsidR="00177453">
        <w:t xml:space="preserve"> any suggestions for reformulation/specification of the </w:t>
      </w:r>
      <w:r w:rsidR="00D6099B">
        <w:t>A</w:t>
      </w:r>
      <w:r w:rsidR="00177453">
        <w:t xml:space="preserve">ctions provided in the initial </w:t>
      </w:r>
      <w:r w:rsidR="00EB6BE7">
        <w:t>policy</w:t>
      </w:r>
      <w:r w:rsidR="00177453">
        <w:t xml:space="preserve"> paper</w:t>
      </w:r>
      <w:r w:rsidR="00BE4898">
        <w:t>?</w:t>
      </w:r>
    </w:p>
    <w:p w14:paraId="15556335" w14:textId="77777777" w:rsidR="003B082E" w:rsidRDefault="003B082E" w:rsidP="00D879F3">
      <w:pPr>
        <w:pStyle w:val="Odstavekseznama"/>
      </w:pPr>
    </w:p>
    <w:tbl>
      <w:tblPr>
        <w:tblStyle w:val="Tabelamrea"/>
        <w:tblW w:w="0" w:type="auto"/>
        <w:tblInd w:w="720" w:type="dxa"/>
        <w:tblLook w:val="04A0" w:firstRow="1" w:lastRow="0" w:firstColumn="1" w:lastColumn="0" w:noHBand="0" w:noVBand="1"/>
      </w:tblPr>
      <w:tblGrid>
        <w:gridCol w:w="8342"/>
      </w:tblGrid>
      <w:tr w:rsidR="00F04A9C" w14:paraId="7250228B" w14:textId="77777777" w:rsidTr="00BC5D33">
        <w:tc>
          <w:tcPr>
            <w:tcW w:w="9062" w:type="dxa"/>
          </w:tcPr>
          <w:p w14:paraId="3AA1F566" w14:textId="77777777" w:rsidR="00F04A9C" w:rsidRDefault="00F04A9C" w:rsidP="00F04A9C">
            <w:pPr>
              <w:pStyle w:val="Odstavekseznama"/>
              <w:ind w:left="360"/>
            </w:pPr>
          </w:p>
        </w:tc>
      </w:tr>
    </w:tbl>
    <w:p w14:paraId="074A1C32" w14:textId="77777777" w:rsidR="00F04A9C" w:rsidRDefault="00F04A9C" w:rsidP="00F04A9C">
      <w:pPr>
        <w:pStyle w:val="Odstavekseznama"/>
      </w:pPr>
    </w:p>
    <w:p w14:paraId="081577CF" w14:textId="77777777" w:rsidR="00F04A9C" w:rsidRDefault="00F04A9C" w:rsidP="00F04A9C">
      <w:pPr>
        <w:pStyle w:val="Odstavekseznama"/>
      </w:pPr>
    </w:p>
    <w:p w14:paraId="295BBF22" w14:textId="69FC3B37" w:rsidR="00871E90" w:rsidRDefault="00E90746" w:rsidP="006148DD">
      <w:pPr>
        <w:pStyle w:val="Odstavekseznama"/>
        <w:numPr>
          <w:ilvl w:val="2"/>
          <w:numId w:val="32"/>
        </w:numPr>
      </w:pPr>
      <w:r>
        <w:t>Are there</w:t>
      </w:r>
      <w:r w:rsidR="00871E90">
        <w:t xml:space="preserve"> any additional ideas</w:t>
      </w:r>
      <w:r w:rsidR="00E607B3">
        <w:t xml:space="preserve"> in terms of </w:t>
      </w:r>
      <w:r w:rsidR="00ED6A57">
        <w:t>A</w:t>
      </w:r>
      <w:r w:rsidR="00E607B3">
        <w:t>ctions on</w:t>
      </w:r>
      <w:r w:rsidR="00871E90">
        <w:t xml:space="preserve"> </w:t>
      </w:r>
      <w:r w:rsidR="00081640">
        <w:t xml:space="preserve">how the listed challenges could be addressed </w:t>
      </w:r>
      <w:r w:rsidR="008A4F7F">
        <w:t>by</w:t>
      </w:r>
      <w:r w:rsidR="00081640">
        <w:t xml:space="preserve"> the EUSAIR </w:t>
      </w:r>
      <w:r w:rsidR="00871E90" w:rsidRPr="00E32BD2">
        <w:t xml:space="preserve">concerning the thematic field of </w:t>
      </w:r>
      <w:r w:rsidR="00871E90" w:rsidRPr="00F7467F">
        <w:t>Topic 1</w:t>
      </w:r>
      <w:r w:rsidR="00BE4898">
        <w:t>?</w:t>
      </w:r>
      <w:r w:rsidR="00871E90">
        <w:t xml:space="preserve"> </w:t>
      </w:r>
      <w:r w:rsidR="00081640">
        <w:t xml:space="preserve">Please remain </w:t>
      </w:r>
      <w:r w:rsidR="00A72AA7">
        <w:t>within</w:t>
      </w:r>
      <w:r w:rsidR="00081640">
        <w:t xml:space="preserve"> the parameters of macro-regional relevance</w:t>
      </w:r>
      <w:r w:rsidR="00A72AA7">
        <w:t>, EU policies compliance</w:t>
      </w:r>
      <w:r w:rsidR="00081640">
        <w:t xml:space="preserve"> and EUSAIR territory</w:t>
      </w:r>
      <w:r w:rsidR="00A72AA7">
        <w:t xml:space="preserve"> and scope</w:t>
      </w:r>
      <w:r w:rsidR="00871E90">
        <w:t xml:space="preserve">.  </w:t>
      </w:r>
    </w:p>
    <w:p w14:paraId="738A0C48" w14:textId="77777777" w:rsidR="003B082E" w:rsidRDefault="003B082E" w:rsidP="00D879F3">
      <w:pPr>
        <w:pStyle w:val="Odstavekseznama"/>
      </w:pPr>
    </w:p>
    <w:tbl>
      <w:tblPr>
        <w:tblStyle w:val="Tabelamrea"/>
        <w:tblW w:w="0" w:type="auto"/>
        <w:tblInd w:w="720" w:type="dxa"/>
        <w:tblLook w:val="04A0" w:firstRow="1" w:lastRow="0" w:firstColumn="1" w:lastColumn="0" w:noHBand="0" w:noVBand="1"/>
      </w:tblPr>
      <w:tblGrid>
        <w:gridCol w:w="8342"/>
      </w:tblGrid>
      <w:tr w:rsidR="00F04A9C" w14:paraId="442A336C" w14:textId="77777777" w:rsidTr="00BC5D33">
        <w:tc>
          <w:tcPr>
            <w:tcW w:w="9062" w:type="dxa"/>
          </w:tcPr>
          <w:p w14:paraId="41285AA5" w14:textId="77777777" w:rsidR="00F04A9C" w:rsidRDefault="00F04A9C" w:rsidP="00F04A9C">
            <w:pPr>
              <w:pStyle w:val="Odstavekseznama"/>
              <w:ind w:left="360"/>
            </w:pPr>
          </w:p>
        </w:tc>
      </w:tr>
    </w:tbl>
    <w:p w14:paraId="22039B04" w14:textId="51D933C4" w:rsidR="00F04A9C" w:rsidRDefault="00F04A9C" w:rsidP="00F04A9C">
      <w:pPr>
        <w:pStyle w:val="Odstavekseznama"/>
      </w:pPr>
    </w:p>
    <w:p w14:paraId="30711266" w14:textId="4AFA058B" w:rsidR="00F04A9C" w:rsidRPr="003470D7" w:rsidRDefault="00F04A9C" w:rsidP="00AE7FFD">
      <w:pPr>
        <w:pStyle w:val="Naslov2"/>
        <w:numPr>
          <w:ilvl w:val="0"/>
          <w:numId w:val="36"/>
        </w:numPr>
        <w:rPr>
          <w:rStyle w:val="Naslov2Znak"/>
        </w:rPr>
      </w:pPr>
      <w:r w:rsidRPr="00E32BD2">
        <w:rPr>
          <w:rStyle w:val="Naslov2Znak"/>
        </w:rPr>
        <w:t xml:space="preserve">Topic </w:t>
      </w:r>
      <w:r>
        <w:rPr>
          <w:rStyle w:val="Naslov2Znak"/>
        </w:rPr>
        <w:t>2</w:t>
      </w:r>
      <w:r w:rsidR="003470D7" w:rsidRPr="00D879F3">
        <w:rPr>
          <w:rStyle w:val="Naslov2Znak"/>
        </w:rPr>
        <w:t xml:space="preserve">: </w:t>
      </w:r>
      <w:bookmarkStart w:id="2" w:name="_Hlk117254040"/>
      <w:r w:rsidR="003470D7" w:rsidRPr="003470D7">
        <w:rPr>
          <w:rStyle w:val="Naslov2Znak"/>
        </w:rPr>
        <w:t>Smart (innovation and quality) and sustainable tourism management</w:t>
      </w:r>
      <w:r w:rsidRPr="003470D7">
        <w:rPr>
          <w:rStyle w:val="Naslov2Znak"/>
        </w:rPr>
        <w:t xml:space="preserve">  </w:t>
      </w:r>
      <w:bookmarkEnd w:id="2"/>
    </w:p>
    <w:p w14:paraId="7CDBA134" w14:textId="77777777" w:rsidR="00F04A9C" w:rsidRPr="00E32BD2" w:rsidRDefault="00F04A9C" w:rsidP="00F04A9C"/>
    <w:p w14:paraId="666D24A7" w14:textId="615087A7" w:rsidR="00723BA0" w:rsidRDefault="00F04A9C" w:rsidP="00723BA0">
      <w:pPr>
        <w:pStyle w:val="Naslov3"/>
        <w:numPr>
          <w:ilvl w:val="1"/>
          <w:numId w:val="20"/>
        </w:numPr>
      </w:pPr>
      <w:r>
        <w:t>Challenges</w:t>
      </w:r>
    </w:p>
    <w:p w14:paraId="3E39E413" w14:textId="77777777" w:rsidR="00723BA0" w:rsidRPr="00C93279" w:rsidRDefault="00723BA0" w:rsidP="00D879F3"/>
    <w:p w14:paraId="752AE1E3" w14:textId="4BDE2345" w:rsidR="00E90746" w:rsidRPr="00E90746" w:rsidRDefault="008A4F7F" w:rsidP="00D879F3">
      <w:pPr>
        <w:pStyle w:val="Odstavekseznama"/>
        <w:numPr>
          <w:ilvl w:val="2"/>
          <w:numId w:val="24"/>
        </w:numPr>
      </w:pPr>
      <w:r w:rsidRPr="008A4F7F">
        <w:t xml:space="preserve">Please </w:t>
      </w:r>
      <w:r w:rsidRPr="00D879F3">
        <w:rPr>
          <w:b/>
          <w:bCs/>
        </w:rPr>
        <w:t>prioritise the challenges</w:t>
      </w:r>
      <w:r w:rsidRPr="008A4F7F">
        <w:t xml:space="preserve"> provided in the initial policy paper to reflect how relevant they are as regards the added value of being tackled by EUSAIR. </w:t>
      </w:r>
      <w:r w:rsidR="00E90746" w:rsidRPr="00723BA0">
        <w:rPr>
          <w:i/>
          <w:iCs/>
          <w:highlight w:val="yellow"/>
        </w:rPr>
        <w:t>(1 being the most important, other follow in the numerical order)</w:t>
      </w:r>
    </w:p>
    <w:p w14:paraId="7D01DEA0" w14:textId="77777777" w:rsidR="00E90746" w:rsidRDefault="00E90746" w:rsidP="00E90746">
      <w:pPr>
        <w:pStyle w:val="Odstavekseznama"/>
      </w:pPr>
    </w:p>
    <w:p w14:paraId="08B23EF8" w14:textId="1644C8E3" w:rsidR="00017CBB" w:rsidRPr="00D879F3" w:rsidRDefault="00017CBB" w:rsidP="00E90746">
      <w:pPr>
        <w:pStyle w:val="Odstavekseznama"/>
        <w:rPr>
          <w:i/>
          <w:iCs/>
          <w:sz w:val="20"/>
          <w:szCs w:val="20"/>
        </w:rPr>
      </w:pPr>
      <w:r w:rsidRPr="00D879F3">
        <w:rPr>
          <w:i/>
          <w:iCs/>
          <w:sz w:val="20"/>
          <w:szCs w:val="20"/>
        </w:rPr>
        <w:t>In the A</w:t>
      </w:r>
      <w:r w:rsidR="00C93279">
        <w:rPr>
          <w:i/>
          <w:iCs/>
          <w:sz w:val="20"/>
          <w:szCs w:val="20"/>
        </w:rPr>
        <w:t xml:space="preserve">driatic-Ionian </w:t>
      </w:r>
      <w:r w:rsidR="00BB0714">
        <w:rPr>
          <w:i/>
          <w:iCs/>
          <w:sz w:val="20"/>
          <w:szCs w:val="20"/>
        </w:rPr>
        <w:t>R</w:t>
      </w:r>
      <w:r w:rsidR="00BB0714" w:rsidRPr="00D879F3">
        <w:rPr>
          <w:i/>
          <w:iCs/>
          <w:sz w:val="20"/>
          <w:szCs w:val="20"/>
        </w:rPr>
        <w:t>egion</w:t>
      </w:r>
      <w:r w:rsidRPr="00D879F3">
        <w:rPr>
          <w:i/>
          <w:iCs/>
          <w:sz w:val="20"/>
          <w:szCs w:val="20"/>
        </w:rPr>
        <w:t xml:space="preserve"> there is</w:t>
      </w:r>
      <w:r w:rsidR="00A375A8" w:rsidRPr="00D879F3">
        <w:rPr>
          <w:i/>
          <w:iCs/>
          <w:sz w:val="20"/>
          <w:szCs w:val="20"/>
        </w:rPr>
        <w:t>:</w:t>
      </w:r>
    </w:p>
    <w:tbl>
      <w:tblPr>
        <w:tblStyle w:val="Tabelamrea"/>
        <w:tblW w:w="0" w:type="auto"/>
        <w:tblInd w:w="720" w:type="dxa"/>
        <w:tblLook w:val="04A0" w:firstRow="1" w:lastRow="0" w:firstColumn="1" w:lastColumn="0" w:noHBand="0" w:noVBand="1"/>
      </w:tblPr>
      <w:tblGrid>
        <w:gridCol w:w="409"/>
        <w:gridCol w:w="7933"/>
      </w:tblGrid>
      <w:tr w:rsidR="00017CBB" w:rsidRPr="008A4F7F" w14:paraId="423E304B" w14:textId="77777777" w:rsidTr="00017CBB">
        <w:tc>
          <w:tcPr>
            <w:tcW w:w="409" w:type="dxa"/>
          </w:tcPr>
          <w:p w14:paraId="2B11DCFB" w14:textId="77777777" w:rsidR="00017CBB" w:rsidRPr="00D879F3" w:rsidRDefault="00017CBB" w:rsidP="00017CBB">
            <w:pPr>
              <w:pStyle w:val="Odstavekseznama"/>
              <w:ind w:left="202"/>
              <w:rPr>
                <w:i/>
                <w:iCs/>
                <w:sz w:val="20"/>
                <w:szCs w:val="20"/>
              </w:rPr>
            </w:pPr>
          </w:p>
        </w:tc>
        <w:tc>
          <w:tcPr>
            <w:tcW w:w="7933" w:type="dxa"/>
          </w:tcPr>
          <w:p w14:paraId="550F2D00" w14:textId="1BFA5F6E" w:rsidR="00017CBB" w:rsidRPr="00D879F3" w:rsidRDefault="00017CBB" w:rsidP="00017CBB">
            <w:pPr>
              <w:rPr>
                <w:i/>
                <w:iCs/>
                <w:sz w:val="20"/>
                <w:szCs w:val="20"/>
              </w:rPr>
            </w:pPr>
            <w:r w:rsidRPr="00D879F3">
              <w:rPr>
                <w:i/>
                <w:iCs/>
                <w:sz w:val="20"/>
                <w:szCs w:val="20"/>
              </w:rPr>
              <w:t xml:space="preserve">A need for coordinated, inclusive (stakeholder engagement), place and evidence based tourism planning, management, governance and monitoring to address AIR tourism challenges </w:t>
            </w:r>
          </w:p>
        </w:tc>
      </w:tr>
      <w:tr w:rsidR="00017CBB" w:rsidRPr="008703C8" w14:paraId="2CF21DB2" w14:textId="77777777" w:rsidTr="00017CBB">
        <w:tc>
          <w:tcPr>
            <w:tcW w:w="409" w:type="dxa"/>
          </w:tcPr>
          <w:p w14:paraId="5C1603F7" w14:textId="77777777" w:rsidR="00017CBB" w:rsidRPr="00D879F3" w:rsidRDefault="00017CBB" w:rsidP="00017CBB">
            <w:pPr>
              <w:pStyle w:val="Odstavekseznama"/>
              <w:ind w:left="202"/>
              <w:rPr>
                <w:i/>
                <w:iCs/>
                <w:sz w:val="20"/>
                <w:szCs w:val="20"/>
              </w:rPr>
            </w:pPr>
          </w:p>
        </w:tc>
        <w:tc>
          <w:tcPr>
            <w:tcW w:w="7933" w:type="dxa"/>
          </w:tcPr>
          <w:p w14:paraId="53A2F086" w14:textId="35728760" w:rsidR="00017CBB" w:rsidRPr="00D879F3" w:rsidRDefault="00017CBB" w:rsidP="00017CBB">
            <w:pPr>
              <w:rPr>
                <w:i/>
                <w:iCs/>
                <w:sz w:val="20"/>
                <w:szCs w:val="20"/>
              </w:rPr>
            </w:pPr>
            <w:r w:rsidRPr="00D879F3">
              <w:rPr>
                <w:i/>
                <w:iCs/>
                <w:sz w:val="20"/>
                <w:szCs w:val="20"/>
              </w:rPr>
              <w:t>A need to reduce tourism environmental impact (efficient use of resources and pollution reduction)</w:t>
            </w:r>
          </w:p>
        </w:tc>
      </w:tr>
      <w:tr w:rsidR="00017CBB" w:rsidRPr="008A4F7F" w14:paraId="2EED192B" w14:textId="77777777" w:rsidTr="00017CBB">
        <w:tc>
          <w:tcPr>
            <w:tcW w:w="409" w:type="dxa"/>
          </w:tcPr>
          <w:p w14:paraId="1E1749F8" w14:textId="77777777" w:rsidR="00017CBB" w:rsidRPr="00D879F3" w:rsidRDefault="00017CBB" w:rsidP="00017CBB">
            <w:pPr>
              <w:pStyle w:val="Odstavekseznama"/>
              <w:ind w:left="202"/>
              <w:rPr>
                <w:i/>
                <w:iCs/>
                <w:sz w:val="20"/>
                <w:szCs w:val="20"/>
              </w:rPr>
            </w:pPr>
          </w:p>
        </w:tc>
        <w:tc>
          <w:tcPr>
            <w:tcW w:w="7933" w:type="dxa"/>
          </w:tcPr>
          <w:p w14:paraId="7E7D7B38" w14:textId="6F2BC551" w:rsidR="00017CBB" w:rsidRPr="00D879F3" w:rsidRDefault="00017CBB" w:rsidP="00017CBB">
            <w:pPr>
              <w:rPr>
                <w:i/>
                <w:iCs/>
                <w:sz w:val="20"/>
                <w:szCs w:val="20"/>
              </w:rPr>
            </w:pPr>
            <w:r w:rsidRPr="00D879F3">
              <w:rPr>
                <w:i/>
                <w:iCs/>
                <w:sz w:val="20"/>
                <w:szCs w:val="20"/>
              </w:rPr>
              <w:t>A need to include adaptation to climate change and crisis resilience capacity in planning (for example COVID-19 and focus on outdoor offer and domestic tourists)</w:t>
            </w:r>
          </w:p>
        </w:tc>
      </w:tr>
      <w:tr w:rsidR="00017CBB" w:rsidRPr="008A4F7F" w14:paraId="01912657" w14:textId="77777777" w:rsidTr="00017CBB">
        <w:tc>
          <w:tcPr>
            <w:tcW w:w="409" w:type="dxa"/>
          </w:tcPr>
          <w:p w14:paraId="78605052" w14:textId="77777777" w:rsidR="00017CBB" w:rsidRPr="00D879F3" w:rsidRDefault="00017CBB" w:rsidP="00017CBB">
            <w:pPr>
              <w:pStyle w:val="Odstavekseznama"/>
              <w:ind w:left="202"/>
              <w:rPr>
                <w:i/>
                <w:iCs/>
                <w:sz w:val="20"/>
                <w:szCs w:val="20"/>
              </w:rPr>
            </w:pPr>
          </w:p>
        </w:tc>
        <w:tc>
          <w:tcPr>
            <w:tcW w:w="7933" w:type="dxa"/>
          </w:tcPr>
          <w:p w14:paraId="21F65114" w14:textId="1D6DC888" w:rsidR="00017CBB" w:rsidRPr="00D879F3" w:rsidRDefault="00017CBB" w:rsidP="00017CBB">
            <w:pPr>
              <w:rPr>
                <w:i/>
                <w:iCs/>
                <w:sz w:val="20"/>
                <w:szCs w:val="20"/>
              </w:rPr>
            </w:pPr>
            <w:r w:rsidRPr="00D879F3">
              <w:rPr>
                <w:i/>
                <w:iCs/>
                <w:sz w:val="20"/>
                <w:szCs w:val="20"/>
              </w:rPr>
              <w:t>A need to address the gap in skills and capacities of tourism actors in AIR (tourism planners, managers and implementers) for more sustainable, resilient, innovative and quality tourism offer and services</w:t>
            </w:r>
          </w:p>
        </w:tc>
      </w:tr>
      <w:tr w:rsidR="00015EE9" w:rsidRPr="008A4F7F" w14:paraId="41A5AC8F" w14:textId="77777777" w:rsidTr="00017CBB">
        <w:tc>
          <w:tcPr>
            <w:tcW w:w="409" w:type="dxa"/>
          </w:tcPr>
          <w:p w14:paraId="5BA87C44" w14:textId="77777777" w:rsidR="00015EE9" w:rsidRPr="00D879F3" w:rsidRDefault="00015EE9" w:rsidP="00017CBB">
            <w:pPr>
              <w:pStyle w:val="Odstavekseznama"/>
              <w:ind w:left="202"/>
              <w:rPr>
                <w:i/>
                <w:iCs/>
                <w:sz w:val="20"/>
                <w:szCs w:val="20"/>
              </w:rPr>
            </w:pPr>
          </w:p>
        </w:tc>
        <w:tc>
          <w:tcPr>
            <w:tcW w:w="7933" w:type="dxa"/>
          </w:tcPr>
          <w:p w14:paraId="69B436C2" w14:textId="21E72208" w:rsidR="00015EE9" w:rsidRPr="00D879F3" w:rsidRDefault="00015EE9" w:rsidP="00017CBB">
            <w:pPr>
              <w:rPr>
                <w:i/>
                <w:iCs/>
                <w:sz w:val="20"/>
                <w:szCs w:val="20"/>
              </w:rPr>
            </w:pPr>
            <w:r w:rsidRPr="00015EE9">
              <w:rPr>
                <w:i/>
                <w:iCs/>
                <w:sz w:val="20"/>
                <w:szCs w:val="20"/>
              </w:rPr>
              <w:t>Management of Short-term rental services</w:t>
            </w:r>
          </w:p>
        </w:tc>
      </w:tr>
      <w:tr w:rsidR="002800D8" w:rsidRPr="008A4F7F" w14:paraId="2C84ED88" w14:textId="77777777" w:rsidTr="00017CBB">
        <w:tc>
          <w:tcPr>
            <w:tcW w:w="409" w:type="dxa"/>
          </w:tcPr>
          <w:p w14:paraId="2BCFDA3C" w14:textId="77777777" w:rsidR="002800D8" w:rsidRPr="00D879F3" w:rsidRDefault="002800D8" w:rsidP="00017CBB">
            <w:pPr>
              <w:pStyle w:val="Odstavekseznama"/>
              <w:ind w:left="202"/>
              <w:rPr>
                <w:i/>
                <w:iCs/>
                <w:sz w:val="20"/>
                <w:szCs w:val="20"/>
              </w:rPr>
            </w:pPr>
          </w:p>
        </w:tc>
        <w:tc>
          <w:tcPr>
            <w:tcW w:w="7933" w:type="dxa"/>
          </w:tcPr>
          <w:p w14:paraId="5FF3F182" w14:textId="069F1809" w:rsidR="002800D8" w:rsidRPr="00015EE9" w:rsidRDefault="002800D8" w:rsidP="00017CBB">
            <w:pPr>
              <w:rPr>
                <w:i/>
                <w:iCs/>
                <w:sz w:val="20"/>
                <w:szCs w:val="20"/>
              </w:rPr>
            </w:pPr>
            <w:r>
              <w:rPr>
                <w:i/>
                <w:iCs/>
                <w:sz w:val="20"/>
                <w:szCs w:val="20"/>
              </w:rPr>
              <w:t>A need to include Digital and green transition and resilience initiatives in established AIR sustainable Tourism community – to build an adaptation policy</w:t>
            </w:r>
          </w:p>
        </w:tc>
      </w:tr>
    </w:tbl>
    <w:p w14:paraId="01B8DE3C" w14:textId="77777777" w:rsidR="009C5576" w:rsidRDefault="009C5576" w:rsidP="00017CBB"/>
    <w:p w14:paraId="40422266" w14:textId="383A2E2E" w:rsidR="00F04A9C" w:rsidRDefault="00BE4898" w:rsidP="00723BA0">
      <w:pPr>
        <w:pStyle w:val="Odstavekseznama"/>
        <w:numPr>
          <w:ilvl w:val="2"/>
          <w:numId w:val="24"/>
        </w:numPr>
      </w:pPr>
      <w:r>
        <w:t>Are there</w:t>
      </w:r>
      <w:r w:rsidR="00F04A9C">
        <w:t xml:space="preserve"> any suggestions for reformulation/specification of the challenges provided in the initial </w:t>
      </w:r>
      <w:r w:rsidR="00EB6BE7">
        <w:t>policy</w:t>
      </w:r>
      <w:r w:rsidR="00F04A9C">
        <w:t xml:space="preserve"> </w:t>
      </w:r>
      <w:proofErr w:type="spellStart"/>
      <w:r w:rsidR="00F04A9C">
        <w:t>paper</w:t>
      </w:r>
      <w:r w:rsidR="004515C2" w:rsidRPr="004515C2">
        <w:t>with</w:t>
      </w:r>
      <w:proofErr w:type="spellEnd"/>
      <w:r w:rsidR="004515C2" w:rsidRPr="004515C2">
        <w:t xml:space="preserve"> regard to your country’s involvement in Pillar IV/Topic 2 of EUSAIR</w:t>
      </w:r>
      <w:r w:rsidR="004515C2">
        <w:t>?</w:t>
      </w:r>
    </w:p>
    <w:p w14:paraId="114C7DDE" w14:textId="77777777" w:rsidR="003B082E" w:rsidRDefault="003B082E" w:rsidP="00D879F3">
      <w:pPr>
        <w:pStyle w:val="Odstavekseznama"/>
      </w:pPr>
    </w:p>
    <w:tbl>
      <w:tblPr>
        <w:tblStyle w:val="Tabelamrea"/>
        <w:tblW w:w="0" w:type="auto"/>
        <w:tblInd w:w="720" w:type="dxa"/>
        <w:tblLook w:val="04A0" w:firstRow="1" w:lastRow="0" w:firstColumn="1" w:lastColumn="0" w:noHBand="0" w:noVBand="1"/>
      </w:tblPr>
      <w:tblGrid>
        <w:gridCol w:w="8342"/>
      </w:tblGrid>
      <w:tr w:rsidR="00F04A9C" w14:paraId="4893B6AE" w14:textId="77777777" w:rsidTr="00BC5D33">
        <w:tc>
          <w:tcPr>
            <w:tcW w:w="9062" w:type="dxa"/>
          </w:tcPr>
          <w:p w14:paraId="442E8AE8" w14:textId="5B5813D6" w:rsidR="00F04A9C" w:rsidRDefault="00F04A9C" w:rsidP="00BC5D33">
            <w:pPr>
              <w:pStyle w:val="Odstavekseznama"/>
              <w:ind w:left="0"/>
            </w:pPr>
          </w:p>
        </w:tc>
      </w:tr>
    </w:tbl>
    <w:p w14:paraId="37EDDC99" w14:textId="6488B640" w:rsidR="001F1D2B" w:rsidRDefault="001F1D2B" w:rsidP="00F04A9C"/>
    <w:p w14:paraId="6BC491B6" w14:textId="77777777" w:rsidR="00AE7FFD" w:rsidRDefault="00AE7FFD" w:rsidP="00F04A9C"/>
    <w:p w14:paraId="5D25BAA8" w14:textId="4852E42B" w:rsidR="00F04A9C" w:rsidRDefault="00F04A9C" w:rsidP="00723BA0">
      <w:pPr>
        <w:pStyle w:val="Odstavekseznama"/>
        <w:numPr>
          <w:ilvl w:val="2"/>
          <w:numId w:val="24"/>
        </w:numPr>
      </w:pPr>
      <w:r w:rsidRPr="00E32BD2">
        <w:t>Is there another challenge</w:t>
      </w:r>
      <w:r w:rsidR="00C93279">
        <w:t xml:space="preserve"> concerning the thematic field of </w:t>
      </w:r>
      <w:r w:rsidR="00C93279" w:rsidRPr="00D879F3">
        <w:t>Topic 2:</w:t>
      </w:r>
      <w:r w:rsidR="00C93279">
        <w:t xml:space="preserve"> </w:t>
      </w:r>
      <w:r w:rsidR="00C93279" w:rsidRPr="00D879F3">
        <w:t>Smart (innovation and quality) and sustainable tourism management</w:t>
      </w:r>
      <w:r w:rsidR="00C93279">
        <w:t xml:space="preserve"> for which you see an added value of being </w:t>
      </w:r>
      <w:r w:rsidR="00C93279">
        <w:lastRenderedPageBreak/>
        <w:t xml:space="preserve">addressed at EUSAIR level? The challenge </w:t>
      </w:r>
      <w:r>
        <w:t xml:space="preserve">should be specific to the EUSAIR territory and scope.  </w:t>
      </w:r>
      <w:r w:rsidRPr="00E32BD2">
        <w:t xml:space="preserve"> </w:t>
      </w:r>
    </w:p>
    <w:p w14:paraId="6BEA1CE4" w14:textId="77777777" w:rsidR="003B082E" w:rsidRDefault="003B082E" w:rsidP="00D879F3">
      <w:pPr>
        <w:pStyle w:val="Odstavekseznama"/>
      </w:pPr>
    </w:p>
    <w:tbl>
      <w:tblPr>
        <w:tblStyle w:val="Tabelamrea"/>
        <w:tblW w:w="0" w:type="auto"/>
        <w:tblInd w:w="720" w:type="dxa"/>
        <w:tblLook w:val="04A0" w:firstRow="1" w:lastRow="0" w:firstColumn="1" w:lastColumn="0" w:noHBand="0" w:noVBand="1"/>
      </w:tblPr>
      <w:tblGrid>
        <w:gridCol w:w="8342"/>
      </w:tblGrid>
      <w:tr w:rsidR="00F04A9C" w14:paraId="60F8A77E" w14:textId="77777777" w:rsidTr="00BC5D33">
        <w:tc>
          <w:tcPr>
            <w:tcW w:w="9062" w:type="dxa"/>
          </w:tcPr>
          <w:p w14:paraId="0B76A084" w14:textId="77777777" w:rsidR="00F04A9C" w:rsidRDefault="00F04A9C" w:rsidP="00BC5D33">
            <w:pPr>
              <w:pStyle w:val="Odstavekseznama"/>
              <w:ind w:left="0"/>
            </w:pPr>
          </w:p>
        </w:tc>
      </w:tr>
    </w:tbl>
    <w:p w14:paraId="3E3E67D0" w14:textId="77777777" w:rsidR="00F04A9C" w:rsidRDefault="00F04A9C" w:rsidP="00F04A9C">
      <w:pPr>
        <w:pStyle w:val="Odstavekseznama"/>
      </w:pPr>
    </w:p>
    <w:p w14:paraId="4B1EA565" w14:textId="77777777" w:rsidR="00F04A9C" w:rsidRPr="00E32BD2" w:rsidRDefault="00F04A9C" w:rsidP="00F04A9C">
      <w:pPr>
        <w:pStyle w:val="Odstavekseznama"/>
      </w:pPr>
    </w:p>
    <w:p w14:paraId="71BBE7FC" w14:textId="2F082CE0" w:rsidR="00F04A9C" w:rsidRDefault="00F04A9C" w:rsidP="00D879F3">
      <w:pPr>
        <w:pStyle w:val="Naslov3"/>
        <w:numPr>
          <w:ilvl w:val="1"/>
          <w:numId w:val="20"/>
        </w:numPr>
      </w:pPr>
      <w:r>
        <w:t>Objectives</w:t>
      </w:r>
    </w:p>
    <w:p w14:paraId="2238B819" w14:textId="77777777" w:rsidR="00C93279" w:rsidRPr="00C93279" w:rsidRDefault="00C93279" w:rsidP="00D879F3"/>
    <w:p w14:paraId="4378D57D" w14:textId="26D50F16" w:rsidR="00C93279" w:rsidRDefault="00C93279" w:rsidP="00C93279">
      <w:r>
        <w:t xml:space="preserve">The </w:t>
      </w:r>
      <w:r w:rsidRPr="00F24F62">
        <w:rPr>
          <w:b/>
          <w:bCs/>
        </w:rPr>
        <w:t xml:space="preserve">objective </w:t>
      </w:r>
      <w:r>
        <w:t>of the 2014 Action Plan was updated in the initial policy paper:</w:t>
      </w:r>
    </w:p>
    <w:p w14:paraId="1CA79FFA" w14:textId="77777777" w:rsidR="00C93279" w:rsidRPr="00D879F3" w:rsidRDefault="00C93279" w:rsidP="00D879F3">
      <w:pPr>
        <w:ind w:left="709"/>
        <w:rPr>
          <w:i/>
          <w:iCs/>
          <w:sz w:val="20"/>
          <w:szCs w:val="20"/>
        </w:rPr>
      </w:pPr>
      <w:r w:rsidRPr="00D879F3">
        <w:rPr>
          <w:i/>
          <w:iCs/>
          <w:sz w:val="20"/>
          <w:szCs w:val="20"/>
        </w:rPr>
        <w:t xml:space="preserve">Strengthening resilience and sustainability of Adriatic-Ionian tourism through digital and green transition of macro-regions’ tourism management. </w:t>
      </w:r>
    </w:p>
    <w:p w14:paraId="65B106EB" w14:textId="77777777" w:rsidR="00C93279" w:rsidRPr="00D879F3" w:rsidRDefault="00C93279" w:rsidP="00D879F3">
      <w:pPr>
        <w:ind w:firstLine="709"/>
        <w:rPr>
          <w:i/>
          <w:iCs/>
          <w:sz w:val="20"/>
          <w:szCs w:val="20"/>
        </w:rPr>
      </w:pPr>
      <w:r w:rsidRPr="00D879F3">
        <w:rPr>
          <w:i/>
          <w:iCs/>
          <w:sz w:val="20"/>
          <w:szCs w:val="20"/>
        </w:rPr>
        <w:t>Different aspects from trends in tourism policy to be considered:</w:t>
      </w:r>
    </w:p>
    <w:p w14:paraId="5363620D" w14:textId="7AE14EAF" w:rsidR="00C93279" w:rsidRPr="00D879F3" w:rsidRDefault="00C93279" w:rsidP="00D879F3">
      <w:pPr>
        <w:pStyle w:val="Odstavekseznama"/>
        <w:numPr>
          <w:ilvl w:val="1"/>
          <w:numId w:val="18"/>
        </w:numPr>
        <w:ind w:left="1276" w:hanging="283"/>
        <w:rPr>
          <w:i/>
          <w:iCs/>
          <w:sz w:val="20"/>
          <w:szCs w:val="20"/>
        </w:rPr>
      </w:pPr>
      <w:r w:rsidRPr="00D879F3">
        <w:rPr>
          <w:i/>
          <w:iCs/>
          <w:sz w:val="20"/>
          <w:szCs w:val="20"/>
        </w:rPr>
        <w:t>Digital transition</w:t>
      </w:r>
    </w:p>
    <w:p w14:paraId="26B57028" w14:textId="07B87D62" w:rsidR="00C93279" w:rsidRPr="00AE7FFD" w:rsidRDefault="00C93279" w:rsidP="00583C0E">
      <w:pPr>
        <w:pStyle w:val="Odstavekseznama"/>
        <w:ind w:left="1276"/>
        <w:rPr>
          <w:i/>
          <w:iCs/>
          <w:sz w:val="20"/>
          <w:szCs w:val="20"/>
        </w:rPr>
      </w:pPr>
      <w:r w:rsidRPr="00AE7FFD">
        <w:rPr>
          <w:i/>
          <w:iCs/>
          <w:sz w:val="20"/>
          <w:szCs w:val="20"/>
        </w:rPr>
        <w:t>Data sharing between the public and the private sector to help create innovative tourism services that support sustainability, manage tourism flows based on real-time data, stimulate tourism demand and match supply more effectively or services that generate data and statistics to feed into policy and decision making</w:t>
      </w:r>
      <w:r w:rsidR="00BD24A6" w:rsidRPr="00AE7FFD">
        <w:rPr>
          <w:i/>
          <w:iCs/>
          <w:sz w:val="20"/>
          <w:szCs w:val="20"/>
          <w:lang w:val="en-US"/>
        </w:rPr>
        <w:t xml:space="preserve">. </w:t>
      </w:r>
      <w:r w:rsidR="00BD24A6" w:rsidRPr="00AE7FFD">
        <w:rPr>
          <w:i/>
          <w:iCs/>
          <w:sz w:val="20"/>
          <w:szCs w:val="20"/>
        </w:rPr>
        <w:t>Digital transformation of tourism industry: from conventional tourism industry to intelligent tourism ecosystem that augments and facilitates travellers’ experience</w:t>
      </w:r>
    </w:p>
    <w:p w14:paraId="1F9F55F2" w14:textId="1AEE1FFA" w:rsidR="00C93279" w:rsidRPr="00D879F3" w:rsidRDefault="00C93279" w:rsidP="00D879F3">
      <w:pPr>
        <w:pStyle w:val="Odstavekseznama"/>
        <w:numPr>
          <w:ilvl w:val="1"/>
          <w:numId w:val="18"/>
        </w:numPr>
        <w:ind w:left="1276" w:hanging="283"/>
        <w:rPr>
          <w:i/>
          <w:iCs/>
          <w:sz w:val="20"/>
          <w:szCs w:val="20"/>
        </w:rPr>
      </w:pPr>
      <w:r w:rsidRPr="00D879F3">
        <w:rPr>
          <w:i/>
          <w:iCs/>
          <w:sz w:val="20"/>
          <w:szCs w:val="20"/>
        </w:rPr>
        <w:t>Improved governance and management</w:t>
      </w:r>
    </w:p>
    <w:p w14:paraId="3EB0D65E" w14:textId="0AED774C" w:rsidR="00C93279" w:rsidRPr="00D879F3" w:rsidRDefault="00C93279" w:rsidP="00D879F3">
      <w:pPr>
        <w:pStyle w:val="Odstavekseznama"/>
        <w:ind w:left="1276"/>
        <w:rPr>
          <w:i/>
          <w:iCs/>
          <w:sz w:val="20"/>
          <w:szCs w:val="20"/>
        </w:rPr>
      </w:pPr>
      <w:r w:rsidRPr="00D879F3">
        <w:rPr>
          <w:i/>
          <w:iCs/>
          <w:sz w:val="20"/>
          <w:szCs w:val="20"/>
        </w:rPr>
        <w:t>Aligning objectives of regional/national tourism strategies and destination management plans with EUSAIR including guidance and best practice exchange (development of EUSAIR tourism strategy)</w:t>
      </w:r>
    </w:p>
    <w:p w14:paraId="639F1C57" w14:textId="7C0C3264" w:rsidR="00C93279" w:rsidRPr="00D879F3" w:rsidRDefault="00C93279" w:rsidP="00D879F3">
      <w:pPr>
        <w:pStyle w:val="Odstavekseznama"/>
        <w:numPr>
          <w:ilvl w:val="1"/>
          <w:numId w:val="18"/>
        </w:numPr>
        <w:ind w:left="1276" w:hanging="283"/>
        <w:rPr>
          <w:i/>
          <w:iCs/>
          <w:sz w:val="20"/>
          <w:szCs w:val="20"/>
        </w:rPr>
      </w:pPr>
      <w:r w:rsidRPr="00D879F3">
        <w:rPr>
          <w:i/>
          <w:iCs/>
          <w:sz w:val="20"/>
          <w:szCs w:val="20"/>
        </w:rPr>
        <w:t>Improved skills of tourism actors</w:t>
      </w:r>
    </w:p>
    <w:p w14:paraId="6A0F2014" w14:textId="6DDDFFA5" w:rsidR="00C93279" w:rsidRDefault="00C93279" w:rsidP="00D879F3">
      <w:pPr>
        <w:pStyle w:val="Odstavekseznama"/>
        <w:ind w:left="1276"/>
        <w:rPr>
          <w:i/>
          <w:iCs/>
          <w:sz w:val="20"/>
          <w:szCs w:val="20"/>
        </w:rPr>
      </w:pPr>
      <w:r w:rsidRPr="00D879F3">
        <w:rPr>
          <w:i/>
          <w:iCs/>
          <w:sz w:val="20"/>
          <w:szCs w:val="20"/>
        </w:rPr>
        <w:t>Green, digital and entrepreneurial skills of tourism actors need to be improved as well as strategic and administrative skills at the level of policy development and destination management</w:t>
      </w:r>
    </w:p>
    <w:p w14:paraId="78A55533" w14:textId="77777777" w:rsidR="003B082E" w:rsidRPr="00D879F3" w:rsidRDefault="003B082E" w:rsidP="00D879F3">
      <w:pPr>
        <w:pStyle w:val="Odstavekseznama"/>
        <w:ind w:left="1440"/>
        <w:rPr>
          <w:i/>
          <w:iCs/>
          <w:sz w:val="20"/>
          <w:szCs w:val="20"/>
        </w:rPr>
      </w:pPr>
    </w:p>
    <w:p w14:paraId="3B060F9C" w14:textId="4305BA64" w:rsidR="00F04A9C" w:rsidRDefault="00C93279" w:rsidP="003B082E">
      <w:pPr>
        <w:pStyle w:val="Odstavekseznama"/>
        <w:numPr>
          <w:ilvl w:val="2"/>
          <w:numId w:val="25"/>
        </w:numPr>
      </w:pPr>
      <w:r w:rsidRPr="00C93279">
        <w:t xml:space="preserve">Are there any suggestions for its reformulation/specification? </w:t>
      </w:r>
      <w:r w:rsidR="002D314E">
        <w:t>Please, consider also the different trends in tourism policy accompanying the main objective.</w:t>
      </w:r>
    </w:p>
    <w:p w14:paraId="08069A6B" w14:textId="77777777" w:rsidR="003B082E" w:rsidRDefault="003B082E" w:rsidP="00D879F3">
      <w:pPr>
        <w:pStyle w:val="Odstavekseznama"/>
      </w:pPr>
    </w:p>
    <w:tbl>
      <w:tblPr>
        <w:tblStyle w:val="Tabelamrea"/>
        <w:tblW w:w="0" w:type="auto"/>
        <w:tblInd w:w="720" w:type="dxa"/>
        <w:tblLook w:val="04A0" w:firstRow="1" w:lastRow="0" w:firstColumn="1" w:lastColumn="0" w:noHBand="0" w:noVBand="1"/>
      </w:tblPr>
      <w:tblGrid>
        <w:gridCol w:w="8342"/>
      </w:tblGrid>
      <w:tr w:rsidR="00F04A9C" w14:paraId="57C902A2" w14:textId="77777777" w:rsidTr="00BC5D33">
        <w:tc>
          <w:tcPr>
            <w:tcW w:w="9062" w:type="dxa"/>
          </w:tcPr>
          <w:p w14:paraId="7291A08C" w14:textId="77777777" w:rsidR="00F04A9C" w:rsidRDefault="00F04A9C" w:rsidP="00961B19">
            <w:pPr>
              <w:pStyle w:val="Odstavekseznama"/>
              <w:ind w:left="202"/>
            </w:pPr>
          </w:p>
        </w:tc>
      </w:tr>
    </w:tbl>
    <w:p w14:paraId="73878AB3" w14:textId="65D04078" w:rsidR="00F04A9C" w:rsidRDefault="00F04A9C" w:rsidP="002D314E"/>
    <w:p w14:paraId="6EA65C01" w14:textId="77777777" w:rsidR="003B082E" w:rsidRDefault="003B082E" w:rsidP="00D879F3">
      <w:r>
        <w:t>Any additional objectives will be derived from the challenges provided under point 1.1.3.</w:t>
      </w:r>
    </w:p>
    <w:p w14:paraId="01463A3A" w14:textId="77777777" w:rsidR="003B082E" w:rsidRDefault="003B082E" w:rsidP="002D314E"/>
    <w:p w14:paraId="31E0E4AC" w14:textId="4DCC7055" w:rsidR="00F04A9C" w:rsidRDefault="00F04A9C" w:rsidP="00D879F3">
      <w:pPr>
        <w:pStyle w:val="Naslov3"/>
        <w:numPr>
          <w:ilvl w:val="1"/>
          <w:numId w:val="20"/>
        </w:numPr>
      </w:pPr>
      <w:r>
        <w:t>Key stakeholders</w:t>
      </w:r>
    </w:p>
    <w:p w14:paraId="293F8A2A" w14:textId="77777777" w:rsidR="003B082E" w:rsidRPr="003B082E" w:rsidRDefault="003B082E" w:rsidP="00D879F3">
      <w:pPr>
        <w:pStyle w:val="Odstavekseznama"/>
        <w:ind w:left="360"/>
      </w:pPr>
    </w:p>
    <w:p w14:paraId="66043A7B" w14:textId="4090BC01" w:rsidR="003B082E" w:rsidRDefault="003B082E" w:rsidP="003B082E">
      <w:pPr>
        <w:pStyle w:val="Odstavekseznama"/>
        <w:numPr>
          <w:ilvl w:val="2"/>
          <w:numId w:val="26"/>
        </w:numPr>
      </w:pPr>
      <w:r>
        <w:t xml:space="preserve">Which are the </w:t>
      </w:r>
      <w:r w:rsidRPr="00D879F3">
        <w:t xml:space="preserve">most </w:t>
      </w:r>
      <w:r w:rsidRPr="003B082E">
        <w:rPr>
          <w:b/>
          <w:bCs/>
        </w:rPr>
        <w:t>relevant national/regional</w:t>
      </w:r>
      <w:r w:rsidRPr="00D879F3">
        <w:t xml:space="preserve"> </w:t>
      </w:r>
      <w:r>
        <w:t xml:space="preserve">(e.g. national/regional institutions, agencies, others) </w:t>
      </w:r>
      <w:r w:rsidRPr="003B082E">
        <w:rPr>
          <w:b/>
          <w:bCs/>
        </w:rPr>
        <w:t>and international</w:t>
      </w:r>
      <w:r>
        <w:t xml:space="preserve"> (e.g. networks, associations, organisations, partnerships) </w:t>
      </w:r>
      <w:r w:rsidRPr="003B082E">
        <w:rPr>
          <w:b/>
          <w:bCs/>
        </w:rPr>
        <w:t>stakeholders</w:t>
      </w:r>
      <w:r>
        <w:t xml:space="preserve"> to be involved in order to reach most efficiently the objectives of the </w:t>
      </w:r>
      <w:r w:rsidRPr="006D0053">
        <w:t xml:space="preserve">Topic </w:t>
      </w:r>
      <w:r>
        <w:t>2</w:t>
      </w:r>
      <w:r w:rsidRPr="006D0053">
        <w:t xml:space="preserve">. </w:t>
      </w:r>
      <w:r>
        <w:lastRenderedPageBreak/>
        <w:t>(</w:t>
      </w:r>
      <w:proofErr w:type="gramStart"/>
      <w:r>
        <w:t>objectives</w:t>
      </w:r>
      <w:proofErr w:type="gramEnd"/>
      <w:r>
        <w:t xml:space="preserve"> provided in point 2.2.1 and additional ones derived from challenges added under point 2.1.3,  if relevant)?  Indicative key stakeholders are already listed in the initial policy paper.</w:t>
      </w:r>
    </w:p>
    <w:p w14:paraId="07AD5084" w14:textId="77777777" w:rsidR="003B082E" w:rsidRDefault="003B082E" w:rsidP="00D879F3">
      <w:pPr>
        <w:pStyle w:val="Odstavekseznama"/>
      </w:pPr>
    </w:p>
    <w:tbl>
      <w:tblPr>
        <w:tblStyle w:val="Tabelamrea"/>
        <w:tblW w:w="0" w:type="auto"/>
        <w:tblInd w:w="720" w:type="dxa"/>
        <w:tblLook w:val="04A0" w:firstRow="1" w:lastRow="0" w:firstColumn="1" w:lastColumn="0" w:noHBand="0" w:noVBand="1"/>
      </w:tblPr>
      <w:tblGrid>
        <w:gridCol w:w="8342"/>
      </w:tblGrid>
      <w:tr w:rsidR="00F04A9C" w14:paraId="7674B4B8" w14:textId="77777777" w:rsidTr="00BC5D33">
        <w:tc>
          <w:tcPr>
            <w:tcW w:w="9062" w:type="dxa"/>
          </w:tcPr>
          <w:p w14:paraId="7FC2FD19" w14:textId="77777777" w:rsidR="00F04A9C" w:rsidRDefault="00F04A9C" w:rsidP="00BC5D33">
            <w:pPr>
              <w:pStyle w:val="Odstavekseznama"/>
              <w:ind w:left="360"/>
            </w:pPr>
          </w:p>
        </w:tc>
      </w:tr>
    </w:tbl>
    <w:p w14:paraId="74CD1CFC" w14:textId="6F16D280" w:rsidR="00F04A9C" w:rsidRDefault="00F04A9C" w:rsidP="00F04A9C"/>
    <w:p w14:paraId="59965B2E" w14:textId="77777777" w:rsidR="00AE7FFD" w:rsidRDefault="00AE7FFD" w:rsidP="00F04A9C"/>
    <w:p w14:paraId="7BDDD885" w14:textId="36FE5D33" w:rsidR="00F04A9C" w:rsidRDefault="00F04A9C" w:rsidP="003B082E">
      <w:pPr>
        <w:pStyle w:val="Naslov3"/>
        <w:numPr>
          <w:ilvl w:val="1"/>
          <w:numId w:val="20"/>
        </w:numPr>
      </w:pPr>
      <w:r>
        <w:t>Relevant policies</w:t>
      </w:r>
    </w:p>
    <w:p w14:paraId="34844804" w14:textId="77777777" w:rsidR="003B082E" w:rsidRPr="003B082E" w:rsidRDefault="003B082E" w:rsidP="00D879F3"/>
    <w:p w14:paraId="64705B3A" w14:textId="3E5EACDC" w:rsidR="003B082E" w:rsidRDefault="002D314E" w:rsidP="00D879F3">
      <w:pPr>
        <w:pStyle w:val="Naslov2"/>
        <w:numPr>
          <w:ilvl w:val="2"/>
          <w:numId w:val="20"/>
        </w:numPr>
        <w:rPr>
          <w:rFonts w:asciiTheme="minorHAnsi" w:eastAsiaTheme="minorHAnsi" w:hAnsiTheme="minorHAnsi" w:cstheme="minorBidi"/>
          <w:color w:val="auto"/>
          <w:sz w:val="22"/>
          <w:szCs w:val="22"/>
        </w:rPr>
      </w:pPr>
      <w:r w:rsidRPr="002D314E">
        <w:rPr>
          <w:rFonts w:asciiTheme="minorHAnsi" w:eastAsiaTheme="minorHAnsi" w:hAnsiTheme="minorHAnsi" w:cstheme="minorBidi"/>
          <w:color w:val="auto"/>
          <w:sz w:val="22"/>
          <w:szCs w:val="22"/>
        </w:rPr>
        <w:t xml:space="preserve">The following </w:t>
      </w:r>
      <w:r w:rsidR="00AE7FFD" w:rsidRPr="00AE7FFD">
        <w:rPr>
          <w:rFonts w:asciiTheme="minorHAnsi" w:eastAsiaTheme="minorHAnsi" w:hAnsiTheme="minorHAnsi" w:cstheme="minorBidi"/>
          <w:b/>
          <w:bCs/>
          <w:color w:val="auto"/>
          <w:sz w:val="22"/>
          <w:szCs w:val="22"/>
        </w:rPr>
        <w:t xml:space="preserve">policies, regulations, directives, initiatives </w:t>
      </w:r>
      <w:r w:rsidR="00AE7FFD" w:rsidRPr="00AE7FFD">
        <w:rPr>
          <w:rFonts w:asciiTheme="minorHAnsi" w:eastAsiaTheme="minorHAnsi" w:hAnsiTheme="minorHAnsi" w:cstheme="minorBidi"/>
          <w:color w:val="auto"/>
          <w:sz w:val="22"/>
          <w:szCs w:val="22"/>
        </w:rPr>
        <w:t>etc</w:t>
      </w:r>
      <w:r w:rsidR="00AE7FFD" w:rsidRPr="00AE7FFD">
        <w:rPr>
          <w:rFonts w:asciiTheme="minorHAnsi" w:eastAsiaTheme="minorHAnsi" w:hAnsiTheme="minorHAnsi" w:cstheme="minorBidi"/>
          <w:b/>
          <w:bCs/>
          <w:color w:val="auto"/>
          <w:sz w:val="22"/>
          <w:szCs w:val="22"/>
        </w:rPr>
        <w:t xml:space="preserve"> </w:t>
      </w:r>
      <w:r w:rsidRPr="002D314E">
        <w:rPr>
          <w:rFonts w:asciiTheme="minorHAnsi" w:eastAsiaTheme="minorHAnsi" w:hAnsiTheme="minorHAnsi" w:cstheme="minorBidi"/>
          <w:color w:val="auto"/>
          <w:sz w:val="22"/>
          <w:szCs w:val="22"/>
        </w:rPr>
        <w:t xml:space="preserve">were identified as relevant for </w:t>
      </w:r>
      <w:r w:rsidRPr="00D879F3">
        <w:rPr>
          <w:rFonts w:asciiTheme="minorHAnsi" w:eastAsiaTheme="minorHAnsi" w:hAnsiTheme="minorHAnsi" w:cstheme="minorBidi"/>
          <w:i/>
          <w:iCs/>
          <w:color w:val="auto"/>
          <w:sz w:val="22"/>
          <w:szCs w:val="22"/>
        </w:rPr>
        <w:t>Topic 2: Smart (innovation and quality) and sustainable tourism management</w:t>
      </w:r>
      <w:r w:rsidRPr="002D314E">
        <w:rPr>
          <w:rFonts w:asciiTheme="minorHAnsi" w:eastAsiaTheme="minorHAnsi" w:hAnsiTheme="minorHAnsi" w:cstheme="minorBidi"/>
          <w:color w:val="auto"/>
          <w:sz w:val="22"/>
          <w:szCs w:val="22"/>
        </w:rPr>
        <w:t>. Please also think about the funding op</w:t>
      </w:r>
      <w:r w:rsidR="001F1D2B">
        <w:rPr>
          <w:rFonts w:asciiTheme="minorHAnsi" w:eastAsiaTheme="minorHAnsi" w:hAnsiTheme="minorHAnsi" w:cstheme="minorBidi"/>
          <w:color w:val="auto"/>
          <w:sz w:val="22"/>
          <w:szCs w:val="22"/>
        </w:rPr>
        <w:t>p</w:t>
      </w:r>
      <w:r w:rsidRPr="002D314E">
        <w:rPr>
          <w:rFonts w:asciiTheme="minorHAnsi" w:eastAsiaTheme="minorHAnsi" w:hAnsiTheme="minorHAnsi" w:cstheme="minorBidi"/>
          <w:color w:val="auto"/>
          <w:sz w:val="22"/>
          <w:szCs w:val="22"/>
        </w:rPr>
        <w:t xml:space="preserve">ortunities related to these policies. Which are the most relevant? </w:t>
      </w:r>
    </w:p>
    <w:p w14:paraId="7F277822" w14:textId="537C028A" w:rsidR="002D314E" w:rsidRPr="00D879F3" w:rsidRDefault="003B082E" w:rsidP="00D879F3">
      <w:pPr>
        <w:pStyle w:val="Naslov2"/>
        <w:ind w:left="720"/>
        <w:rPr>
          <w:rFonts w:asciiTheme="minorHAnsi" w:eastAsiaTheme="minorHAnsi" w:hAnsiTheme="minorHAnsi" w:cstheme="minorBidi"/>
          <w:i/>
          <w:iCs/>
          <w:color w:val="auto"/>
          <w:sz w:val="22"/>
          <w:szCs w:val="22"/>
        </w:rPr>
      </w:pPr>
      <w:r w:rsidRPr="00D879F3">
        <w:rPr>
          <w:rFonts w:asciiTheme="minorHAnsi" w:eastAsiaTheme="minorHAnsi" w:hAnsiTheme="minorHAnsi" w:cstheme="minorBidi"/>
          <w:i/>
          <w:iCs/>
          <w:color w:val="auto"/>
          <w:sz w:val="22"/>
          <w:szCs w:val="22"/>
          <w:highlight w:val="yellow"/>
        </w:rPr>
        <w:t>(Please tick the boxes before the selected policies)</w:t>
      </w:r>
    </w:p>
    <w:p w14:paraId="08C85297" w14:textId="4FD8E17B" w:rsidR="00F04A9C" w:rsidRDefault="00F04A9C" w:rsidP="00D879F3">
      <w:pPr>
        <w:spacing w:after="0"/>
      </w:pPr>
    </w:p>
    <w:tbl>
      <w:tblPr>
        <w:tblStyle w:val="Tabelamrea"/>
        <w:tblW w:w="0" w:type="auto"/>
        <w:tblInd w:w="720" w:type="dxa"/>
        <w:tblLook w:val="04A0" w:firstRow="1" w:lastRow="0" w:firstColumn="1" w:lastColumn="0" w:noHBand="0" w:noVBand="1"/>
      </w:tblPr>
      <w:tblGrid>
        <w:gridCol w:w="487"/>
        <w:gridCol w:w="7855"/>
      </w:tblGrid>
      <w:tr w:rsidR="00017CBB" w:rsidRPr="00017CBB" w14:paraId="1639BEAA" w14:textId="77777777" w:rsidTr="00017CBB">
        <w:tc>
          <w:tcPr>
            <w:tcW w:w="487" w:type="dxa"/>
          </w:tcPr>
          <w:p w14:paraId="0072F033" w14:textId="77777777" w:rsidR="00017CBB" w:rsidRPr="003B082E" w:rsidRDefault="00017CBB" w:rsidP="002E11E1">
            <w:pPr>
              <w:pStyle w:val="Odstavekseznama"/>
              <w:ind w:left="0"/>
              <w:rPr>
                <w:i/>
                <w:iCs/>
              </w:rPr>
            </w:pPr>
          </w:p>
        </w:tc>
        <w:tc>
          <w:tcPr>
            <w:tcW w:w="7855" w:type="dxa"/>
          </w:tcPr>
          <w:p w14:paraId="3DEF0904" w14:textId="4E2711CE" w:rsidR="00017CBB" w:rsidRPr="00D879F3" w:rsidRDefault="00017CBB" w:rsidP="00D879F3">
            <w:pPr>
              <w:rPr>
                <w:i/>
                <w:iCs/>
                <w:sz w:val="20"/>
                <w:szCs w:val="20"/>
              </w:rPr>
            </w:pPr>
            <w:r w:rsidRPr="00D879F3">
              <w:rPr>
                <w:i/>
                <w:iCs/>
                <w:sz w:val="20"/>
                <w:szCs w:val="20"/>
              </w:rPr>
              <w:t>Transition Pathway for Tourism, DG GROW</w:t>
            </w:r>
          </w:p>
        </w:tc>
      </w:tr>
      <w:tr w:rsidR="00017CBB" w:rsidRPr="00017CBB" w14:paraId="68E1735E" w14:textId="77777777" w:rsidTr="00017CBB">
        <w:tc>
          <w:tcPr>
            <w:tcW w:w="487" w:type="dxa"/>
          </w:tcPr>
          <w:p w14:paraId="40543BED" w14:textId="77777777" w:rsidR="00017CBB" w:rsidRPr="003B082E" w:rsidRDefault="00017CBB" w:rsidP="002E11E1">
            <w:pPr>
              <w:pStyle w:val="Odstavekseznama"/>
              <w:ind w:left="0"/>
              <w:rPr>
                <w:i/>
                <w:iCs/>
              </w:rPr>
            </w:pPr>
          </w:p>
        </w:tc>
        <w:tc>
          <w:tcPr>
            <w:tcW w:w="7855" w:type="dxa"/>
          </w:tcPr>
          <w:p w14:paraId="5F700E4C" w14:textId="5ACF6CFE" w:rsidR="00017CBB" w:rsidRPr="00D879F3" w:rsidRDefault="00017CBB" w:rsidP="00D879F3">
            <w:pPr>
              <w:rPr>
                <w:i/>
                <w:iCs/>
                <w:sz w:val="20"/>
                <w:szCs w:val="20"/>
              </w:rPr>
            </w:pPr>
            <w:r w:rsidRPr="00D879F3">
              <w:rPr>
                <w:i/>
                <w:iCs/>
                <w:sz w:val="20"/>
                <w:szCs w:val="20"/>
              </w:rPr>
              <w:t>EU strategy for sustainable tourism, European Parliament</w:t>
            </w:r>
          </w:p>
        </w:tc>
      </w:tr>
      <w:tr w:rsidR="00017CBB" w:rsidRPr="006F60E0" w14:paraId="606317C6" w14:textId="77777777" w:rsidTr="00017CBB">
        <w:tc>
          <w:tcPr>
            <w:tcW w:w="487" w:type="dxa"/>
          </w:tcPr>
          <w:p w14:paraId="2C13BD5C" w14:textId="77777777" w:rsidR="00017CBB" w:rsidRPr="003B082E" w:rsidRDefault="00017CBB" w:rsidP="002E11E1">
            <w:pPr>
              <w:pStyle w:val="Odstavekseznama"/>
              <w:ind w:left="0"/>
              <w:rPr>
                <w:i/>
                <w:iCs/>
              </w:rPr>
            </w:pPr>
          </w:p>
        </w:tc>
        <w:tc>
          <w:tcPr>
            <w:tcW w:w="7855" w:type="dxa"/>
          </w:tcPr>
          <w:p w14:paraId="148C2B3A" w14:textId="3B855C87" w:rsidR="00017CBB" w:rsidRPr="00D879F3" w:rsidRDefault="00017CBB" w:rsidP="00D879F3">
            <w:pPr>
              <w:rPr>
                <w:i/>
                <w:iCs/>
                <w:sz w:val="20"/>
                <w:szCs w:val="20"/>
              </w:rPr>
            </w:pPr>
            <w:r w:rsidRPr="00D879F3">
              <w:rPr>
                <w:i/>
                <w:iCs/>
                <w:sz w:val="20"/>
                <w:szCs w:val="20"/>
              </w:rPr>
              <w:t>A new approach for a sustainable blue economy in the EU - Transforming the EU's Blue Economy for a Sustainable Future, COM(2021) 240 final</w:t>
            </w:r>
          </w:p>
        </w:tc>
      </w:tr>
      <w:tr w:rsidR="00017CBB" w:rsidRPr="006F60E0" w14:paraId="6841E661" w14:textId="77777777" w:rsidTr="00017CBB">
        <w:tc>
          <w:tcPr>
            <w:tcW w:w="487" w:type="dxa"/>
          </w:tcPr>
          <w:p w14:paraId="64F5E528" w14:textId="77777777" w:rsidR="00017CBB" w:rsidRPr="003B082E" w:rsidRDefault="00017CBB" w:rsidP="002E11E1">
            <w:pPr>
              <w:pStyle w:val="Odstavekseznama"/>
              <w:ind w:left="0"/>
              <w:rPr>
                <w:i/>
                <w:iCs/>
              </w:rPr>
            </w:pPr>
          </w:p>
        </w:tc>
        <w:tc>
          <w:tcPr>
            <w:tcW w:w="7855" w:type="dxa"/>
          </w:tcPr>
          <w:p w14:paraId="486510CA" w14:textId="2142107D" w:rsidR="00017CBB" w:rsidRPr="00D879F3" w:rsidRDefault="00017CBB" w:rsidP="00D879F3">
            <w:pPr>
              <w:rPr>
                <w:i/>
                <w:iCs/>
                <w:sz w:val="20"/>
                <w:szCs w:val="20"/>
              </w:rPr>
            </w:pPr>
            <w:r w:rsidRPr="00D879F3">
              <w:rPr>
                <w:i/>
                <w:iCs/>
                <w:sz w:val="20"/>
                <w:szCs w:val="20"/>
              </w:rPr>
              <w:t>A European Strategy for more Growth and Jobs in Coastal and Maritime Tourism COM(2014) 086 final</w:t>
            </w:r>
          </w:p>
        </w:tc>
      </w:tr>
      <w:tr w:rsidR="00017CBB" w:rsidRPr="006F60E0" w14:paraId="00AF71D1" w14:textId="77777777" w:rsidTr="00017CBB">
        <w:tc>
          <w:tcPr>
            <w:tcW w:w="487" w:type="dxa"/>
          </w:tcPr>
          <w:p w14:paraId="352977CA" w14:textId="77777777" w:rsidR="00017CBB" w:rsidRPr="003B082E" w:rsidRDefault="00017CBB" w:rsidP="002E11E1">
            <w:pPr>
              <w:pStyle w:val="Odstavekseznama"/>
              <w:ind w:left="0"/>
              <w:rPr>
                <w:i/>
                <w:iCs/>
              </w:rPr>
            </w:pPr>
          </w:p>
        </w:tc>
        <w:tc>
          <w:tcPr>
            <w:tcW w:w="7855" w:type="dxa"/>
          </w:tcPr>
          <w:p w14:paraId="12E545B2" w14:textId="754F4B22" w:rsidR="00017CBB" w:rsidRPr="00D879F3" w:rsidRDefault="00017CBB" w:rsidP="00D879F3">
            <w:pPr>
              <w:rPr>
                <w:i/>
                <w:iCs/>
                <w:sz w:val="20"/>
                <w:szCs w:val="20"/>
              </w:rPr>
            </w:pPr>
            <w:r w:rsidRPr="00D879F3">
              <w:rPr>
                <w:i/>
                <w:iCs/>
                <w:sz w:val="20"/>
                <w:szCs w:val="20"/>
              </w:rPr>
              <w:t>Smart Specialisation Strategies</w:t>
            </w:r>
          </w:p>
        </w:tc>
      </w:tr>
      <w:tr w:rsidR="00017CBB" w:rsidRPr="006F60E0" w14:paraId="5503C6D6" w14:textId="77777777" w:rsidTr="00017CBB">
        <w:tc>
          <w:tcPr>
            <w:tcW w:w="487" w:type="dxa"/>
          </w:tcPr>
          <w:p w14:paraId="78596E97" w14:textId="77777777" w:rsidR="00017CBB" w:rsidRPr="003B082E" w:rsidRDefault="00017CBB" w:rsidP="002E11E1">
            <w:pPr>
              <w:pStyle w:val="Odstavekseznama"/>
              <w:ind w:left="0"/>
              <w:rPr>
                <w:i/>
                <w:iCs/>
              </w:rPr>
            </w:pPr>
          </w:p>
        </w:tc>
        <w:tc>
          <w:tcPr>
            <w:tcW w:w="7855" w:type="dxa"/>
          </w:tcPr>
          <w:p w14:paraId="19F487A0" w14:textId="4E8FE0BF" w:rsidR="00017CBB" w:rsidRPr="00D879F3" w:rsidRDefault="00017CBB" w:rsidP="00D879F3">
            <w:pPr>
              <w:rPr>
                <w:i/>
                <w:iCs/>
                <w:sz w:val="20"/>
                <w:szCs w:val="20"/>
              </w:rPr>
            </w:pPr>
            <w:r w:rsidRPr="00D879F3">
              <w:rPr>
                <w:i/>
                <w:iCs/>
                <w:sz w:val="20"/>
                <w:szCs w:val="20"/>
              </w:rPr>
              <w:t>European Green Deal and related policies/initiatives Farm to Fork, Circular Economy Action Plan, New European Bauhaus…</w:t>
            </w:r>
          </w:p>
        </w:tc>
      </w:tr>
      <w:tr w:rsidR="00017CBB" w:rsidRPr="006F60E0" w14:paraId="1BF09BCD" w14:textId="77777777" w:rsidTr="00017CBB">
        <w:tc>
          <w:tcPr>
            <w:tcW w:w="487" w:type="dxa"/>
          </w:tcPr>
          <w:p w14:paraId="3909AD22" w14:textId="77777777" w:rsidR="00017CBB" w:rsidRPr="003B082E" w:rsidRDefault="00017CBB" w:rsidP="002E11E1">
            <w:pPr>
              <w:pStyle w:val="Odstavekseznama"/>
              <w:ind w:left="0"/>
              <w:rPr>
                <w:i/>
                <w:iCs/>
              </w:rPr>
            </w:pPr>
          </w:p>
        </w:tc>
        <w:tc>
          <w:tcPr>
            <w:tcW w:w="7855" w:type="dxa"/>
          </w:tcPr>
          <w:p w14:paraId="4343D289" w14:textId="1D1AAD67" w:rsidR="00017CBB" w:rsidRPr="00D879F3" w:rsidRDefault="00017CBB" w:rsidP="00D879F3">
            <w:pPr>
              <w:rPr>
                <w:i/>
                <w:iCs/>
                <w:sz w:val="20"/>
                <w:szCs w:val="20"/>
              </w:rPr>
            </w:pPr>
            <w:r w:rsidRPr="00D879F3">
              <w:rPr>
                <w:i/>
                <w:iCs/>
                <w:sz w:val="20"/>
                <w:szCs w:val="20"/>
              </w:rPr>
              <w:t>Next Generation EU Recovery Plan</w:t>
            </w:r>
          </w:p>
        </w:tc>
      </w:tr>
      <w:tr w:rsidR="00017CBB" w:rsidRPr="006F60E0" w14:paraId="697D1319" w14:textId="77777777" w:rsidTr="00017CBB">
        <w:tc>
          <w:tcPr>
            <w:tcW w:w="487" w:type="dxa"/>
          </w:tcPr>
          <w:p w14:paraId="71A05B03" w14:textId="77777777" w:rsidR="00017CBB" w:rsidRPr="003B082E" w:rsidRDefault="00017CBB" w:rsidP="002E11E1">
            <w:pPr>
              <w:pStyle w:val="Odstavekseznama"/>
              <w:ind w:left="0"/>
              <w:rPr>
                <w:i/>
                <w:iCs/>
              </w:rPr>
            </w:pPr>
          </w:p>
        </w:tc>
        <w:tc>
          <w:tcPr>
            <w:tcW w:w="7855" w:type="dxa"/>
          </w:tcPr>
          <w:p w14:paraId="2FD069F1" w14:textId="367185C6" w:rsidR="00017CBB" w:rsidRPr="00D879F3" w:rsidRDefault="00017CBB" w:rsidP="00D879F3">
            <w:pPr>
              <w:rPr>
                <w:i/>
                <w:iCs/>
                <w:sz w:val="20"/>
                <w:szCs w:val="20"/>
              </w:rPr>
            </w:pPr>
            <w:r w:rsidRPr="00D879F3">
              <w:rPr>
                <w:rFonts w:cs="Calibri"/>
                <w:i/>
                <w:iCs/>
                <w:sz w:val="20"/>
                <w:szCs w:val="20"/>
              </w:rPr>
              <w:t>Digitising European Industry and Digital Innovation Hubs</w:t>
            </w:r>
          </w:p>
        </w:tc>
      </w:tr>
    </w:tbl>
    <w:p w14:paraId="187C0C55" w14:textId="77777777" w:rsidR="00F04A9C" w:rsidRDefault="00F04A9C" w:rsidP="00F04A9C">
      <w:pPr>
        <w:pStyle w:val="Odstavekseznama"/>
      </w:pPr>
    </w:p>
    <w:p w14:paraId="5B2B44D7" w14:textId="0BDC759E" w:rsidR="003B082E" w:rsidRDefault="002D314E" w:rsidP="003B082E">
      <w:pPr>
        <w:pStyle w:val="Naslov2"/>
        <w:numPr>
          <w:ilvl w:val="2"/>
          <w:numId w:val="20"/>
        </w:numPr>
        <w:rPr>
          <w:rFonts w:asciiTheme="minorHAnsi" w:eastAsiaTheme="minorHAnsi" w:hAnsiTheme="minorHAnsi" w:cstheme="minorBidi"/>
          <w:color w:val="auto"/>
          <w:sz w:val="22"/>
          <w:szCs w:val="22"/>
        </w:rPr>
      </w:pPr>
      <w:r w:rsidRPr="00D879F3">
        <w:rPr>
          <w:rFonts w:asciiTheme="minorHAnsi" w:eastAsiaTheme="minorHAnsi" w:hAnsiTheme="minorHAnsi" w:cstheme="minorBidi"/>
          <w:color w:val="auto"/>
          <w:sz w:val="22"/>
          <w:szCs w:val="22"/>
        </w:rPr>
        <w:t>Is there another policy, or initiative, to be mentioned</w:t>
      </w:r>
      <w:r w:rsidR="003B082E">
        <w:rPr>
          <w:rFonts w:asciiTheme="minorHAnsi" w:eastAsiaTheme="minorHAnsi" w:hAnsiTheme="minorHAnsi" w:cstheme="minorBidi"/>
          <w:color w:val="auto"/>
          <w:sz w:val="22"/>
          <w:szCs w:val="22"/>
        </w:rPr>
        <w:t>?</w:t>
      </w:r>
    </w:p>
    <w:p w14:paraId="6DB6D43E" w14:textId="77777777" w:rsidR="003B082E" w:rsidRPr="003B082E" w:rsidRDefault="003B082E" w:rsidP="00D879F3">
      <w:pPr>
        <w:spacing w:after="0"/>
      </w:pPr>
    </w:p>
    <w:tbl>
      <w:tblPr>
        <w:tblStyle w:val="Tabelamrea"/>
        <w:tblW w:w="0" w:type="auto"/>
        <w:tblInd w:w="720" w:type="dxa"/>
        <w:tblLook w:val="04A0" w:firstRow="1" w:lastRow="0" w:firstColumn="1" w:lastColumn="0" w:noHBand="0" w:noVBand="1"/>
      </w:tblPr>
      <w:tblGrid>
        <w:gridCol w:w="8342"/>
      </w:tblGrid>
      <w:tr w:rsidR="00377B52" w14:paraId="0E4877B4" w14:textId="77777777" w:rsidTr="00BC5D33">
        <w:tc>
          <w:tcPr>
            <w:tcW w:w="9062" w:type="dxa"/>
          </w:tcPr>
          <w:p w14:paraId="5FB3C2E3" w14:textId="77777777" w:rsidR="00377B52" w:rsidRDefault="00377B52" w:rsidP="00BC5D33">
            <w:pPr>
              <w:pStyle w:val="Odstavekseznama"/>
              <w:ind w:left="360"/>
            </w:pPr>
          </w:p>
        </w:tc>
      </w:tr>
    </w:tbl>
    <w:p w14:paraId="0D24E3D3" w14:textId="77777777" w:rsidR="00377B52" w:rsidRDefault="00377B52" w:rsidP="00377B52">
      <w:pPr>
        <w:pStyle w:val="Odstavekseznama"/>
      </w:pPr>
    </w:p>
    <w:p w14:paraId="08F95162" w14:textId="7998044B" w:rsidR="00377B52" w:rsidRDefault="00377B52" w:rsidP="00F04A9C">
      <w:pPr>
        <w:pStyle w:val="Odstavekseznama"/>
      </w:pPr>
    </w:p>
    <w:p w14:paraId="7EA0B50D" w14:textId="2398F548" w:rsidR="00F04A9C" w:rsidRDefault="00F04A9C" w:rsidP="003B082E">
      <w:pPr>
        <w:pStyle w:val="Naslov3"/>
        <w:numPr>
          <w:ilvl w:val="1"/>
          <w:numId w:val="20"/>
        </w:numPr>
      </w:pPr>
      <w:r>
        <w:t>Actions</w:t>
      </w:r>
    </w:p>
    <w:p w14:paraId="72A90D25" w14:textId="77777777" w:rsidR="003B082E" w:rsidRPr="003B082E" w:rsidRDefault="003B082E" w:rsidP="00D879F3"/>
    <w:p w14:paraId="4BFC3B60" w14:textId="3E069E8D" w:rsidR="003B082E" w:rsidRDefault="001F1D2B" w:rsidP="003B082E">
      <w:r w:rsidRPr="001F1D2B">
        <w:t>There are t</w:t>
      </w:r>
      <w:r>
        <w:t>hree</w:t>
      </w:r>
      <w:r w:rsidRPr="00D879F3">
        <w:rPr>
          <w:b/>
          <w:bCs/>
        </w:rPr>
        <w:t xml:space="preserve"> Actions</w:t>
      </w:r>
      <w:r w:rsidRPr="001F1D2B">
        <w:t xml:space="preserve"> foreseen in the initial policy paper</w:t>
      </w:r>
      <w:r w:rsidR="003B082E">
        <w:t>:</w:t>
      </w:r>
      <w:r w:rsidRPr="001F1D2B">
        <w:t xml:space="preserve"> </w:t>
      </w:r>
    </w:p>
    <w:p w14:paraId="0F2A9AB4" w14:textId="1FF99A7C" w:rsidR="000970A4" w:rsidRPr="00D879F3" w:rsidRDefault="000970A4" w:rsidP="00D879F3">
      <w:pPr>
        <w:spacing w:after="0"/>
        <w:ind w:firstLine="720"/>
        <w:rPr>
          <w:i/>
          <w:iCs/>
          <w:sz w:val="20"/>
          <w:szCs w:val="20"/>
        </w:rPr>
      </w:pPr>
      <w:r w:rsidRPr="00D879F3">
        <w:rPr>
          <w:i/>
          <w:iCs/>
          <w:sz w:val="20"/>
          <w:szCs w:val="20"/>
        </w:rPr>
        <w:t xml:space="preserve">Action 2.2: </w:t>
      </w:r>
      <w:r w:rsidRPr="00D879F3">
        <w:rPr>
          <w:b/>
          <w:bCs/>
          <w:i/>
          <w:iCs/>
          <w:sz w:val="20"/>
          <w:szCs w:val="20"/>
        </w:rPr>
        <w:t>Coordinated policies, management and funding</w:t>
      </w:r>
    </w:p>
    <w:p w14:paraId="46C95759" w14:textId="170EFEF9" w:rsidR="00606173" w:rsidRDefault="000970A4" w:rsidP="00606173">
      <w:pPr>
        <w:pStyle w:val="Odstavekseznama"/>
        <w:numPr>
          <w:ilvl w:val="3"/>
          <w:numId w:val="27"/>
        </w:numPr>
        <w:ind w:left="1276" w:hanging="283"/>
        <w:rPr>
          <w:i/>
          <w:iCs/>
          <w:sz w:val="20"/>
          <w:szCs w:val="20"/>
        </w:rPr>
      </w:pPr>
      <w:r w:rsidRPr="00D879F3">
        <w:rPr>
          <w:i/>
          <w:iCs/>
          <w:sz w:val="20"/>
          <w:szCs w:val="20"/>
        </w:rPr>
        <w:t>new models and strategies built on sustainable development</w:t>
      </w:r>
      <w:r w:rsidR="00370714" w:rsidRPr="00AE7FFD">
        <w:rPr>
          <w:i/>
          <w:iCs/>
          <w:sz w:val="20"/>
          <w:szCs w:val="20"/>
          <w:lang w:val="en-US"/>
        </w:rPr>
        <w:t xml:space="preserve"> </w:t>
      </w:r>
      <w:r w:rsidR="00370714">
        <w:rPr>
          <w:i/>
          <w:iCs/>
          <w:sz w:val="20"/>
          <w:szCs w:val="20"/>
          <w:lang w:val="en-US"/>
        </w:rPr>
        <w:t>and inclusive (e.g. accessibility)</w:t>
      </w:r>
      <w:r w:rsidRPr="00D879F3">
        <w:rPr>
          <w:i/>
          <w:iCs/>
          <w:sz w:val="20"/>
          <w:szCs w:val="20"/>
        </w:rPr>
        <w:t xml:space="preserve"> principles</w:t>
      </w:r>
      <w:r w:rsidR="00370714">
        <w:rPr>
          <w:i/>
          <w:iCs/>
          <w:sz w:val="20"/>
          <w:szCs w:val="20"/>
        </w:rPr>
        <w:t>,</w:t>
      </w:r>
      <w:r w:rsidRPr="00D879F3">
        <w:rPr>
          <w:i/>
          <w:iCs/>
          <w:sz w:val="20"/>
          <w:szCs w:val="20"/>
        </w:rPr>
        <w:t xml:space="preserve"> enforcing digital transition</w:t>
      </w:r>
      <w:r w:rsidR="00370714">
        <w:rPr>
          <w:i/>
          <w:iCs/>
          <w:sz w:val="20"/>
          <w:szCs w:val="20"/>
        </w:rPr>
        <w:t xml:space="preserve"> that enhances travellers’ experience and optimises supply and demand matching</w:t>
      </w:r>
      <w:r w:rsidR="00A76887">
        <w:rPr>
          <w:i/>
          <w:iCs/>
          <w:sz w:val="20"/>
          <w:szCs w:val="20"/>
        </w:rPr>
        <w:t xml:space="preserve"> (data-driven tourism services, smart destinations)</w:t>
      </w:r>
      <w:r w:rsidRPr="00D879F3">
        <w:rPr>
          <w:i/>
          <w:iCs/>
          <w:sz w:val="20"/>
          <w:szCs w:val="20"/>
        </w:rPr>
        <w:t xml:space="preserve">, promoting effective and collaborative governance among all stakeholders groups, facilitating more innovative processes and paying close attention to the specific strengths and challenges of tourism </w:t>
      </w:r>
      <w:r w:rsidRPr="00D879F3">
        <w:rPr>
          <w:i/>
          <w:iCs/>
          <w:sz w:val="20"/>
          <w:szCs w:val="20"/>
        </w:rPr>
        <w:lastRenderedPageBreak/>
        <w:t>destinations and territories exchange and coordination in development/implementation (funding) of macro-regional, national and regional tourism strategies</w:t>
      </w:r>
    </w:p>
    <w:p w14:paraId="1DF3EE10" w14:textId="77777777" w:rsidR="00606173" w:rsidRDefault="000970A4" w:rsidP="00606173">
      <w:pPr>
        <w:pStyle w:val="Odstavekseznama"/>
        <w:numPr>
          <w:ilvl w:val="3"/>
          <w:numId w:val="27"/>
        </w:numPr>
        <w:ind w:left="1276" w:hanging="283"/>
        <w:rPr>
          <w:i/>
          <w:iCs/>
          <w:sz w:val="20"/>
          <w:szCs w:val="20"/>
        </w:rPr>
      </w:pPr>
      <w:r w:rsidRPr="00606173">
        <w:rPr>
          <w:i/>
          <w:iCs/>
          <w:sz w:val="20"/>
          <w:szCs w:val="20"/>
        </w:rPr>
        <w:t>development of macro-regional tourism strategy</w:t>
      </w:r>
    </w:p>
    <w:p w14:paraId="014C88C8" w14:textId="610DF2A7" w:rsidR="00606173" w:rsidRDefault="000970A4" w:rsidP="00606173">
      <w:pPr>
        <w:pStyle w:val="Odstavekseznama"/>
        <w:numPr>
          <w:ilvl w:val="3"/>
          <w:numId w:val="27"/>
        </w:numPr>
        <w:ind w:left="1276" w:hanging="283"/>
        <w:rPr>
          <w:i/>
          <w:iCs/>
          <w:sz w:val="20"/>
          <w:szCs w:val="20"/>
        </w:rPr>
      </w:pPr>
      <w:r w:rsidRPr="00AE7FFD">
        <w:rPr>
          <w:i/>
          <w:iCs/>
          <w:sz w:val="20"/>
          <w:szCs w:val="20"/>
        </w:rPr>
        <w:t>development of strategic planning and management tools for the tourism industry in the destinations to overcome and address the current challenges and create long-term and integrative dynamics</w:t>
      </w:r>
      <w:r w:rsidR="00606173" w:rsidRPr="00AE7FFD">
        <w:rPr>
          <w:i/>
          <w:iCs/>
          <w:sz w:val="20"/>
          <w:szCs w:val="20"/>
        </w:rPr>
        <w:t xml:space="preserve"> </w:t>
      </w:r>
      <w:r w:rsidRPr="00AE7FFD">
        <w:rPr>
          <w:i/>
          <w:iCs/>
          <w:sz w:val="20"/>
          <w:szCs w:val="20"/>
        </w:rPr>
        <w:t>guaranteeing the sustainability of tourism in the future</w:t>
      </w:r>
    </w:p>
    <w:p w14:paraId="4BFB593A" w14:textId="77777777" w:rsidR="00466C5E" w:rsidRPr="00563539" w:rsidRDefault="00466C5E" w:rsidP="00563539">
      <w:pPr>
        <w:pStyle w:val="Odstavekseznama"/>
        <w:numPr>
          <w:ilvl w:val="3"/>
          <w:numId w:val="27"/>
        </w:numPr>
        <w:ind w:left="1276" w:hanging="283"/>
        <w:rPr>
          <w:i/>
          <w:iCs/>
          <w:sz w:val="20"/>
          <w:szCs w:val="20"/>
        </w:rPr>
      </w:pPr>
      <w:r w:rsidRPr="00563539">
        <w:rPr>
          <w:i/>
          <w:iCs/>
          <w:sz w:val="20"/>
          <w:szCs w:val="20"/>
        </w:rPr>
        <w:t>development of collaborative governance of tourism destinations supported by harmonized and unified methodological framework for statistical surveys  in tourism industry development in each destination</w:t>
      </w:r>
    </w:p>
    <w:p w14:paraId="049AD6B2" w14:textId="77777777" w:rsidR="00466C5E" w:rsidRPr="00563539" w:rsidRDefault="00466C5E" w:rsidP="00563539">
      <w:pPr>
        <w:pStyle w:val="Odstavekseznama"/>
        <w:numPr>
          <w:ilvl w:val="3"/>
          <w:numId w:val="27"/>
        </w:numPr>
        <w:ind w:left="1276" w:hanging="283"/>
        <w:rPr>
          <w:i/>
          <w:iCs/>
          <w:sz w:val="20"/>
          <w:szCs w:val="20"/>
        </w:rPr>
      </w:pPr>
      <w:r w:rsidRPr="00563539">
        <w:rPr>
          <w:i/>
          <w:iCs/>
          <w:sz w:val="20"/>
          <w:szCs w:val="20"/>
        </w:rPr>
        <w:t>balancing tourism flows through the local stakeholder collaboration (bottom up) for supporting sustainable tourism development in each destination</w:t>
      </w:r>
    </w:p>
    <w:p w14:paraId="432B2F39" w14:textId="77777777" w:rsidR="00466C5E" w:rsidRPr="00563539" w:rsidRDefault="00466C5E" w:rsidP="00563539">
      <w:pPr>
        <w:pStyle w:val="Odstavekseznama"/>
        <w:numPr>
          <w:ilvl w:val="3"/>
          <w:numId w:val="27"/>
        </w:numPr>
        <w:ind w:left="1276" w:hanging="283"/>
        <w:rPr>
          <w:i/>
          <w:iCs/>
          <w:sz w:val="20"/>
          <w:szCs w:val="20"/>
        </w:rPr>
      </w:pPr>
      <w:r w:rsidRPr="00563539">
        <w:rPr>
          <w:i/>
          <w:iCs/>
          <w:sz w:val="20"/>
          <w:szCs w:val="20"/>
        </w:rPr>
        <w:t>development of collaborative governance of tourism destinations through harmonization of government practices in the development of joint set of quality standards</w:t>
      </w:r>
    </w:p>
    <w:p w14:paraId="70BF8A75" w14:textId="19520488" w:rsidR="003B082E" w:rsidRPr="00606173" w:rsidRDefault="000970A4" w:rsidP="00606173">
      <w:pPr>
        <w:pStyle w:val="Odstavekseznama"/>
        <w:numPr>
          <w:ilvl w:val="3"/>
          <w:numId w:val="27"/>
        </w:numPr>
        <w:ind w:left="1276" w:hanging="283"/>
        <w:rPr>
          <w:i/>
          <w:iCs/>
          <w:sz w:val="20"/>
          <w:szCs w:val="20"/>
        </w:rPr>
      </w:pPr>
      <w:r w:rsidRPr="00606173">
        <w:rPr>
          <w:i/>
          <w:iCs/>
          <w:sz w:val="20"/>
          <w:szCs w:val="20"/>
        </w:rPr>
        <w:t>Smart specialisation network for tourism and culture-related priorities</w:t>
      </w:r>
    </w:p>
    <w:p w14:paraId="7B682841" w14:textId="33B25268" w:rsidR="000970A4" w:rsidRPr="000970A4" w:rsidRDefault="000970A4" w:rsidP="006148DD">
      <w:pPr>
        <w:spacing w:after="0"/>
        <w:rPr>
          <w:i/>
          <w:iCs/>
          <w:sz w:val="20"/>
          <w:szCs w:val="20"/>
        </w:rPr>
      </w:pPr>
      <w:r>
        <w:rPr>
          <w:i/>
          <w:iCs/>
          <w:sz w:val="20"/>
          <w:szCs w:val="20"/>
        </w:rPr>
        <w:t xml:space="preserve">Action 2.3: </w:t>
      </w:r>
      <w:r w:rsidRPr="00D879F3">
        <w:rPr>
          <w:b/>
          <w:bCs/>
          <w:i/>
          <w:iCs/>
          <w:sz w:val="20"/>
          <w:szCs w:val="20"/>
        </w:rPr>
        <w:t>Promotion of AIR destinations on world markets</w:t>
      </w:r>
    </w:p>
    <w:p w14:paraId="65DD4A4F" w14:textId="27FF17A8" w:rsidR="000970A4" w:rsidRPr="000970A4" w:rsidRDefault="000970A4" w:rsidP="00D879F3">
      <w:pPr>
        <w:pStyle w:val="Odstavekseznama"/>
        <w:numPr>
          <w:ilvl w:val="3"/>
          <w:numId w:val="27"/>
        </w:numPr>
        <w:ind w:left="1276" w:hanging="283"/>
        <w:rPr>
          <w:i/>
          <w:iCs/>
          <w:sz w:val="20"/>
          <w:szCs w:val="20"/>
        </w:rPr>
      </w:pPr>
      <w:r w:rsidRPr="000970A4">
        <w:rPr>
          <w:i/>
          <w:iCs/>
          <w:sz w:val="20"/>
          <w:szCs w:val="20"/>
        </w:rPr>
        <w:t>establishment of AIR tourism brand</w:t>
      </w:r>
      <w:bookmarkStart w:id="3" w:name="_GoBack"/>
      <w:bookmarkEnd w:id="3"/>
    </w:p>
    <w:p w14:paraId="0E407AB7" w14:textId="09E3D4B9" w:rsidR="000970A4" w:rsidRDefault="000970A4" w:rsidP="000970A4">
      <w:pPr>
        <w:pStyle w:val="Odstavekseznama"/>
        <w:numPr>
          <w:ilvl w:val="3"/>
          <w:numId w:val="27"/>
        </w:numPr>
        <w:ind w:left="1276" w:hanging="283"/>
        <w:rPr>
          <w:i/>
          <w:iCs/>
          <w:sz w:val="20"/>
          <w:szCs w:val="20"/>
        </w:rPr>
      </w:pPr>
      <w:r w:rsidRPr="000970A4">
        <w:rPr>
          <w:i/>
          <w:iCs/>
          <w:sz w:val="20"/>
          <w:szCs w:val="20"/>
        </w:rPr>
        <w:t>common promotion/PR campaigns in key markets</w:t>
      </w:r>
    </w:p>
    <w:p w14:paraId="7AA35DD3" w14:textId="208E5D0B" w:rsidR="000970A4" w:rsidRPr="000970A4" w:rsidRDefault="000970A4" w:rsidP="006148DD">
      <w:pPr>
        <w:spacing w:after="0"/>
        <w:rPr>
          <w:i/>
          <w:iCs/>
          <w:sz w:val="20"/>
          <w:szCs w:val="20"/>
        </w:rPr>
      </w:pPr>
      <w:r>
        <w:rPr>
          <w:i/>
          <w:iCs/>
          <w:sz w:val="20"/>
          <w:szCs w:val="20"/>
        </w:rPr>
        <w:t xml:space="preserve">Action 2.5: </w:t>
      </w:r>
      <w:r w:rsidR="002800D8">
        <w:rPr>
          <w:i/>
          <w:iCs/>
          <w:sz w:val="20"/>
          <w:szCs w:val="20"/>
        </w:rPr>
        <w:t xml:space="preserve">Education, </w:t>
      </w:r>
      <w:r w:rsidR="002800D8">
        <w:rPr>
          <w:b/>
          <w:bCs/>
          <w:i/>
          <w:iCs/>
          <w:sz w:val="20"/>
          <w:szCs w:val="20"/>
        </w:rPr>
        <w:t>t</w:t>
      </w:r>
      <w:r w:rsidR="002800D8" w:rsidRPr="00D879F3">
        <w:rPr>
          <w:b/>
          <w:bCs/>
          <w:i/>
          <w:iCs/>
          <w:sz w:val="20"/>
          <w:szCs w:val="20"/>
        </w:rPr>
        <w:t xml:space="preserve">raining </w:t>
      </w:r>
      <w:r w:rsidRPr="00D879F3">
        <w:rPr>
          <w:b/>
          <w:bCs/>
          <w:i/>
          <w:iCs/>
          <w:sz w:val="20"/>
          <w:szCs w:val="20"/>
        </w:rPr>
        <w:t>and skills for tourism</w:t>
      </w:r>
      <w:r w:rsidRPr="000970A4">
        <w:rPr>
          <w:i/>
          <w:iCs/>
          <w:sz w:val="20"/>
          <w:szCs w:val="20"/>
        </w:rPr>
        <w:t xml:space="preserve"> </w:t>
      </w:r>
    </w:p>
    <w:p w14:paraId="685371AB" w14:textId="5C0C6104" w:rsidR="000970A4" w:rsidRPr="000970A4" w:rsidRDefault="000970A4" w:rsidP="00D879F3">
      <w:pPr>
        <w:pStyle w:val="Odstavekseznama"/>
        <w:numPr>
          <w:ilvl w:val="3"/>
          <w:numId w:val="27"/>
        </w:numPr>
        <w:ind w:left="1276" w:hanging="283"/>
        <w:rPr>
          <w:i/>
          <w:iCs/>
          <w:sz w:val="20"/>
          <w:szCs w:val="20"/>
        </w:rPr>
      </w:pPr>
      <w:r w:rsidRPr="000970A4">
        <w:rPr>
          <w:i/>
          <w:iCs/>
          <w:sz w:val="20"/>
          <w:szCs w:val="20"/>
        </w:rPr>
        <w:t>Awareness raising campaigns targeting the tourism transition pathway to destination authorities, tourism management organisations and SMEs</w:t>
      </w:r>
    </w:p>
    <w:p w14:paraId="643C9D70" w14:textId="73DF4343" w:rsidR="000970A4" w:rsidRPr="000970A4" w:rsidRDefault="000970A4" w:rsidP="00D879F3">
      <w:pPr>
        <w:pStyle w:val="Odstavekseznama"/>
        <w:numPr>
          <w:ilvl w:val="3"/>
          <w:numId w:val="27"/>
        </w:numPr>
        <w:ind w:left="1276" w:hanging="283"/>
        <w:rPr>
          <w:i/>
          <w:iCs/>
          <w:sz w:val="20"/>
          <w:szCs w:val="20"/>
        </w:rPr>
      </w:pPr>
      <w:r w:rsidRPr="000970A4">
        <w:rPr>
          <w:i/>
          <w:iCs/>
          <w:sz w:val="20"/>
          <w:szCs w:val="20"/>
        </w:rPr>
        <w:t>Network of LLL centres and institutions providing tourism trainings on inclusion of tourism transition topics into their programmes</w:t>
      </w:r>
    </w:p>
    <w:p w14:paraId="04646333" w14:textId="0D5E6E19" w:rsidR="000970A4" w:rsidRPr="00D879F3" w:rsidRDefault="000970A4" w:rsidP="00D879F3">
      <w:pPr>
        <w:pStyle w:val="Odstavekseznama"/>
        <w:numPr>
          <w:ilvl w:val="3"/>
          <w:numId w:val="27"/>
        </w:numPr>
        <w:ind w:left="1276" w:hanging="283"/>
        <w:rPr>
          <w:i/>
          <w:iCs/>
          <w:sz w:val="20"/>
          <w:szCs w:val="20"/>
        </w:rPr>
      </w:pPr>
      <w:r w:rsidRPr="000970A4">
        <w:rPr>
          <w:i/>
          <w:iCs/>
          <w:sz w:val="20"/>
          <w:szCs w:val="20"/>
        </w:rPr>
        <w:t>Network of tourism educational institutions on inclusion of twin transition topics into curricula</w:t>
      </w:r>
    </w:p>
    <w:p w14:paraId="3C4701B1" w14:textId="77777777" w:rsidR="000970A4" w:rsidRDefault="000970A4" w:rsidP="000970A4"/>
    <w:p w14:paraId="764EB3EC" w14:textId="74F2BF45" w:rsidR="00F04A9C" w:rsidRDefault="001F1D2B" w:rsidP="000970A4">
      <w:pPr>
        <w:pStyle w:val="Naslov2"/>
        <w:numPr>
          <w:ilvl w:val="2"/>
          <w:numId w:val="20"/>
        </w:numPr>
        <w:rPr>
          <w:rFonts w:asciiTheme="minorHAnsi" w:eastAsiaTheme="minorHAnsi" w:hAnsiTheme="minorHAnsi" w:cstheme="minorBidi"/>
          <w:color w:val="auto"/>
          <w:sz w:val="22"/>
          <w:szCs w:val="22"/>
        </w:rPr>
      </w:pPr>
      <w:r w:rsidRPr="00D879F3">
        <w:rPr>
          <w:rFonts w:asciiTheme="minorHAnsi" w:eastAsiaTheme="minorHAnsi" w:hAnsiTheme="minorHAnsi" w:cstheme="minorBidi"/>
          <w:color w:val="auto"/>
          <w:sz w:val="22"/>
          <w:szCs w:val="22"/>
        </w:rPr>
        <w:t xml:space="preserve">Please indicate the relevance of each Action to reflect how important it is for your country's cooperation in EUSAIR. </w:t>
      </w:r>
      <w:r w:rsidRPr="00D879F3">
        <w:rPr>
          <w:rFonts w:asciiTheme="minorHAnsi" w:eastAsiaTheme="minorHAnsi" w:hAnsiTheme="minorHAnsi" w:cstheme="minorBidi"/>
          <w:i/>
          <w:iCs/>
          <w:color w:val="auto"/>
          <w:sz w:val="22"/>
          <w:szCs w:val="22"/>
          <w:highlight w:val="yellow"/>
        </w:rPr>
        <w:t>(Please tick the relevant box before each Action)</w:t>
      </w:r>
    </w:p>
    <w:p w14:paraId="1FA0BC4B" w14:textId="77777777" w:rsidR="000970A4" w:rsidRPr="00D879F3" w:rsidRDefault="000970A4" w:rsidP="00D879F3">
      <w:pPr>
        <w:spacing w:after="0"/>
      </w:pPr>
    </w:p>
    <w:tbl>
      <w:tblPr>
        <w:tblStyle w:val="Tabelamrea"/>
        <w:tblW w:w="8347" w:type="dxa"/>
        <w:tblInd w:w="720" w:type="dxa"/>
        <w:tblLook w:val="04A0" w:firstRow="1" w:lastRow="0" w:firstColumn="1" w:lastColumn="0" w:noHBand="0" w:noVBand="1"/>
      </w:tblPr>
      <w:tblGrid>
        <w:gridCol w:w="1064"/>
        <w:gridCol w:w="1022"/>
        <w:gridCol w:w="965"/>
        <w:gridCol w:w="5296"/>
      </w:tblGrid>
      <w:tr w:rsidR="001F1D2B" w14:paraId="20F60371" w14:textId="77777777" w:rsidTr="007315D2">
        <w:tc>
          <w:tcPr>
            <w:tcW w:w="551" w:type="dxa"/>
            <w:shd w:val="clear" w:color="auto" w:fill="D9D9D9" w:themeFill="background1" w:themeFillShade="D9"/>
          </w:tcPr>
          <w:p w14:paraId="5628E641" w14:textId="32BBFF1F" w:rsidR="001F1D2B" w:rsidRDefault="001F1D2B" w:rsidP="007315D2">
            <w:pPr>
              <w:pStyle w:val="Odstavekseznama"/>
              <w:numPr>
                <w:ilvl w:val="0"/>
                <w:numId w:val="12"/>
              </w:numPr>
              <w:ind w:left="57" w:right="57"/>
              <w:jc w:val="center"/>
              <w:rPr>
                <w:b/>
                <w:bCs/>
                <w:sz w:val="20"/>
                <w:szCs w:val="20"/>
              </w:rPr>
            </w:pPr>
            <w:r>
              <w:rPr>
                <w:b/>
                <w:bCs/>
                <w:sz w:val="20"/>
                <w:szCs w:val="20"/>
              </w:rPr>
              <w:t>Relevant</w:t>
            </w:r>
          </w:p>
        </w:tc>
        <w:tc>
          <w:tcPr>
            <w:tcW w:w="551" w:type="dxa"/>
            <w:shd w:val="clear" w:color="auto" w:fill="D9D9D9" w:themeFill="background1" w:themeFillShade="D9"/>
          </w:tcPr>
          <w:p w14:paraId="7A162A18" w14:textId="3C2F012D" w:rsidR="001F1D2B" w:rsidRDefault="001F1D2B" w:rsidP="007315D2">
            <w:pPr>
              <w:pStyle w:val="Odstavekseznama"/>
              <w:numPr>
                <w:ilvl w:val="0"/>
                <w:numId w:val="12"/>
              </w:numPr>
              <w:ind w:left="57" w:right="57"/>
              <w:jc w:val="center"/>
              <w:rPr>
                <w:b/>
                <w:bCs/>
                <w:sz w:val="20"/>
                <w:szCs w:val="20"/>
              </w:rPr>
            </w:pPr>
            <w:r>
              <w:rPr>
                <w:b/>
                <w:bCs/>
                <w:sz w:val="20"/>
                <w:szCs w:val="20"/>
              </w:rPr>
              <w:t>Fairly relevant</w:t>
            </w:r>
          </w:p>
        </w:tc>
        <w:tc>
          <w:tcPr>
            <w:tcW w:w="551" w:type="dxa"/>
            <w:shd w:val="clear" w:color="auto" w:fill="D9D9D9" w:themeFill="background1" w:themeFillShade="D9"/>
          </w:tcPr>
          <w:p w14:paraId="3F59DCCB" w14:textId="1C538935" w:rsidR="001F1D2B" w:rsidRPr="007315D2" w:rsidRDefault="001F1D2B" w:rsidP="007315D2">
            <w:pPr>
              <w:ind w:right="57"/>
              <w:jc w:val="center"/>
              <w:rPr>
                <w:b/>
                <w:bCs/>
                <w:sz w:val="20"/>
                <w:szCs w:val="20"/>
              </w:rPr>
            </w:pPr>
            <w:r>
              <w:rPr>
                <w:b/>
                <w:bCs/>
                <w:sz w:val="20"/>
                <w:szCs w:val="20"/>
              </w:rPr>
              <w:t>Not relevant</w:t>
            </w:r>
          </w:p>
        </w:tc>
        <w:tc>
          <w:tcPr>
            <w:tcW w:w="6694" w:type="dxa"/>
            <w:shd w:val="clear" w:color="auto" w:fill="D9D9D9" w:themeFill="background1" w:themeFillShade="D9"/>
          </w:tcPr>
          <w:p w14:paraId="75783E2C" w14:textId="4ADBFE16" w:rsidR="001F1D2B" w:rsidRPr="007315D2" w:rsidRDefault="001F1D2B" w:rsidP="007315D2">
            <w:pPr>
              <w:ind w:right="57"/>
              <w:jc w:val="center"/>
              <w:rPr>
                <w:b/>
                <w:bCs/>
                <w:sz w:val="20"/>
                <w:szCs w:val="20"/>
              </w:rPr>
            </w:pPr>
            <w:r w:rsidRPr="007315D2">
              <w:rPr>
                <w:b/>
                <w:bCs/>
                <w:sz w:val="20"/>
                <w:szCs w:val="20"/>
              </w:rPr>
              <w:t>Action</w:t>
            </w:r>
          </w:p>
        </w:tc>
      </w:tr>
      <w:tr w:rsidR="001F1D2B" w14:paraId="334BAAE7" w14:textId="41DB8E0D" w:rsidTr="007315D2">
        <w:tc>
          <w:tcPr>
            <w:tcW w:w="551" w:type="dxa"/>
          </w:tcPr>
          <w:p w14:paraId="3115DE58" w14:textId="77777777" w:rsidR="001F1D2B" w:rsidRDefault="001F1D2B" w:rsidP="00A375A8">
            <w:pPr>
              <w:pStyle w:val="Odstavekseznama"/>
              <w:numPr>
                <w:ilvl w:val="0"/>
                <w:numId w:val="12"/>
              </w:numPr>
              <w:ind w:left="57" w:right="57"/>
              <w:rPr>
                <w:b/>
                <w:bCs/>
                <w:sz w:val="20"/>
                <w:szCs w:val="20"/>
              </w:rPr>
            </w:pPr>
          </w:p>
        </w:tc>
        <w:tc>
          <w:tcPr>
            <w:tcW w:w="551" w:type="dxa"/>
          </w:tcPr>
          <w:p w14:paraId="0FFB9E09" w14:textId="1887E982" w:rsidR="001F1D2B" w:rsidRDefault="001F1D2B" w:rsidP="00A375A8">
            <w:pPr>
              <w:pStyle w:val="Odstavekseznama"/>
              <w:numPr>
                <w:ilvl w:val="0"/>
                <w:numId w:val="12"/>
              </w:numPr>
              <w:ind w:left="57" w:right="57"/>
              <w:rPr>
                <w:b/>
                <w:bCs/>
                <w:sz w:val="20"/>
                <w:szCs w:val="20"/>
              </w:rPr>
            </w:pPr>
          </w:p>
        </w:tc>
        <w:tc>
          <w:tcPr>
            <w:tcW w:w="551" w:type="dxa"/>
          </w:tcPr>
          <w:p w14:paraId="4785F13A" w14:textId="6D8E87C6" w:rsidR="001F1D2B" w:rsidRDefault="001F1D2B" w:rsidP="00A375A8">
            <w:pPr>
              <w:pStyle w:val="Odstavekseznama"/>
              <w:numPr>
                <w:ilvl w:val="0"/>
                <w:numId w:val="12"/>
              </w:numPr>
              <w:ind w:left="57" w:right="57"/>
              <w:rPr>
                <w:b/>
                <w:bCs/>
                <w:sz w:val="20"/>
                <w:szCs w:val="20"/>
              </w:rPr>
            </w:pPr>
          </w:p>
        </w:tc>
        <w:tc>
          <w:tcPr>
            <w:tcW w:w="6694" w:type="dxa"/>
          </w:tcPr>
          <w:p w14:paraId="44595CD8" w14:textId="1EFD676F" w:rsidR="001F1D2B" w:rsidRPr="002E11E1" w:rsidRDefault="001F1D2B" w:rsidP="00D879F3">
            <w:pPr>
              <w:pStyle w:val="Odstavekseznama"/>
              <w:ind w:left="57" w:right="57"/>
            </w:pPr>
            <w:r w:rsidRPr="00D879F3">
              <w:rPr>
                <w:sz w:val="20"/>
                <w:szCs w:val="20"/>
              </w:rPr>
              <w:t>Action 2.2: Coordinated policies, management and funding</w:t>
            </w:r>
          </w:p>
        </w:tc>
      </w:tr>
      <w:tr w:rsidR="001F1D2B" w14:paraId="2D1E1051" w14:textId="77777777" w:rsidTr="007315D2">
        <w:tc>
          <w:tcPr>
            <w:tcW w:w="551" w:type="dxa"/>
          </w:tcPr>
          <w:p w14:paraId="1F9E65AE" w14:textId="77777777" w:rsidR="001F1D2B" w:rsidRDefault="001F1D2B" w:rsidP="00A375A8">
            <w:pPr>
              <w:pStyle w:val="Odstavekseznama"/>
              <w:numPr>
                <w:ilvl w:val="0"/>
                <w:numId w:val="12"/>
              </w:numPr>
              <w:ind w:left="57" w:right="57"/>
              <w:rPr>
                <w:b/>
                <w:bCs/>
                <w:sz w:val="20"/>
                <w:szCs w:val="20"/>
              </w:rPr>
            </w:pPr>
          </w:p>
        </w:tc>
        <w:tc>
          <w:tcPr>
            <w:tcW w:w="551" w:type="dxa"/>
          </w:tcPr>
          <w:p w14:paraId="36E4DF33" w14:textId="2EFF9FB3" w:rsidR="001F1D2B" w:rsidRDefault="001F1D2B" w:rsidP="00A375A8">
            <w:pPr>
              <w:pStyle w:val="Odstavekseznama"/>
              <w:numPr>
                <w:ilvl w:val="0"/>
                <w:numId w:val="12"/>
              </w:numPr>
              <w:ind w:left="57" w:right="57"/>
              <w:rPr>
                <w:b/>
                <w:bCs/>
                <w:sz w:val="20"/>
                <w:szCs w:val="20"/>
              </w:rPr>
            </w:pPr>
          </w:p>
        </w:tc>
        <w:tc>
          <w:tcPr>
            <w:tcW w:w="551" w:type="dxa"/>
          </w:tcPr>
          <w:p w14:paraId="7D79841E" w14:textId="42EA7059" w:rsidR="001F1D2B" w:rsidRDefault="001F1D2B" w:rsidP="00A375A8">
            <w:pPr>
              <w:pStyle w:val="Odstavekseznama"/>
              <w:numPr>
                <w:ilvl w:val="0"/>
                <w:numId w:val="12"/>
              </w:numPr>
              <w:ind w:left="57" w:right="57"/>
              <w:rPr>
                <w:b/>
                <w:bCs/>
                <w:sz w:val="20"/>
                <w:szCs w:val="20"/>
              </w:rPr>
            </w:pPr>
          </w:p>
        </w:tc>
        <w:tc>
          <w:tcPr>
            <w:tcW w:w="6694" w:type="dxa"/>
          </w:tcPr>
          <w:p w14:paraId="0B7F19DB" w14:textId="7A75C97D" w:rsidR="001F1D2B" w:rsidRPr="00D879F3" w:rsidRDefault="001F1D2B" w:rsidP="00D879F3">
            <w:pPr>
              <w:pStyle w:val="Odstavekseznama"/>
              <w:numPr>
                <w:ilvl w:val="0"/>
                <w:numId w:val="12"/>
              </w:numPr>
              <w:ind w:left="57" w:right="57"/>
              <w:rPr>
                <w:sz w:val="20"/>
                <w:szCs w:val="20"/>
              </w:rPr>
            </w:pPr>
            <w:r w:rsidRPr="00D879F3">
              <w:rPr>
                <w:sz w:val="20"/>
                <w:szCs w:val="20"/>
              </w:rPr>
              <w:t>Action 2.3: Promotion of AIR destinations on world markets</w:t>
            </w:r>
          </w:p>
        </w:tc>
      </w:tr>
      <w:tr w:rsidR="001F1D2B" w14:paraId="1090E5DA" w14:textId="77777777" w:rsidTr="007315D2">
        <w:tc>
          <w:tcPr>
            <w:tcW w:w="551" w:type="dxa"/>
          </w:tcPr>
          <w:p w14:paraId="590B070C" w14:textId="77777777" w:rsidR="001F1D2B" w:rsidRDefault="001F1D2B" w:rsidP="00A375A8">
            <w:pPr>
              <w:ind w:right="57"/>
              <w:rPr>
                <w:b/>
                <w:bCs/>
                <w:sz w:val="20"/>
                <w:szCs w:val="20"/>
              </w:rPr>
            </w:pPr>
          </w:p>
        </w:tc>
        <w:tc>
          <w:tcPr>
            <w:tcW w:w="551" w:type="dxa"/>
          </w:tcPr>
          <w:p w14:paraId="6C49AAD7" w14:textId="1AAF7AE9" w:rsidR="001F1D2B" w:rsidRDefault="001F1D2B" w:rsidP="00A375A8">
            <w:pPr>
              <w:ind w:right="57"/>
              <w:rPr>
                <w:b/>
                <w:bCs/>
                <w:sz w:val="20"/>
                <w:szCs w:val="20"/>
              </w:rPr>
            </w:pPr>
          </w:p>
        </w:tc>
        <w:tc>
          <w:tcPr>
            <w:tcW w:w="551" w:type="dxa"/>
          </w:tcPr>
          <w:p w14:paraId="3DFA9706" w14:textId="05536B57" w:rsidR="001F1D2B" w:rsidRDefault="001F1D2B" w:rsidP="00A375A8">
            <w:pPr>
              <w:ind w:right="57"/>
              <w:rPr>
                <w:b/>
                <w:bCs/>
                <w:sz w:val="20"/>
                <w:szCs w:val="20"/>
              </w:rPr>
            </w:pPr>
          </w:p>
        </w:tc>
        <w:tc>
          <w:tcPr>
            <w:tcW w:w="6694" w:type="dxa"/>
          </w:tcPr>
          <w:p w14:paraId="4D2246B4" w14:textId="13BFBB25" w:rsidR="001F1D2B" w:rsidRPr="00D879F3" w:rsidRDefault="001F1D2B" w:rsidP="002E11E1">
            <w:pPr>
              <w:pStyle w:val="Odstavekseznama"/>
              <w:ind w:left="57" w:right="57"/>
            </w:pPr>
            <w:r w:rsidRPr="00D879F3">
              <w:rPr>
                <w:sz w:val="20"/>
                <w:szCs w:val="20"/>
              </w:rPr>
              <w:t>Action 2.5: Training and skills for tourism</w:t>
            </w:r>
          </w:p>
        </w:tc>
      </w:tr>
    </w:tbl>
    <w:p w14:paraId="7FCEDB2C" w14:textId="77777777" w:rsidR="00377B52" w:rsidRDefault="00377B52" w:rsidP="00F04A9C"/>
    <w:p w14:paraId="7EAC4847" w14:textId="10979BA6" w:rsidR="00F04A9C" w:rsidRDefault="00BE4898" w:rsidP="000970A4">
      <w:pPr>
        <w:pStyle w:val="Naslov2"/>
        <w:numPr>
          <w:ilvl w:val="2"/>
          <w:numId w:val="20"/>
        </w:numPr>
        <w:rPr>
          <w:rFonts w:asciiTheme="minorHAnsi" w:eastAsiaTheme="minorHAnsi" w:hAnsiTheme="minorHAnsi" w:cstheme="minorBidi"/>
          <w:color w:val="auto"/>
          <w:sz w:val="22"/>
          <w:szCs w:val="22"/>
        </w:rPr>
      </w:pPr>
      <w:r w:rsidRPr="00D879F3">
        <w:rPr>
          <w:rFonts w:asciiTheme="minorHAnsi" w:eastAsiaTheme="minorHAnsi" w:hAnsiTheme="minorHAnsi" w:cstheme="minorBidi"/>
          <w:color w:val="auto"/>
          <w:sz w:val="22"/>
          <w:szCs w:val="22"/>
        </w:rPr>
        <w:t>Are there</w:t>
      </w:r>
      <w:r w:rsidR="00F04A9C" w:rsidRPr="00D879F3">
        <w:rPr>
          <w:rFonts w:asciiTheme="minorHAnsi" w:eastAsiaTheme="minorHAnsi" w:hAnsiTheme="minorHAnsi" w:cstheme="minorBidi"/>
          <w:color w:val="auto"/>
          <w:sz w:val="22"/>
          <w:szCs w:val="22"/>
        </w:rPr>
        <w:t xml:space="preserve"> any suggestions for reformulation/specification of the </w:t>
      </w:r>
      <w:r w:rsidR="001F1D2B" w:rsidRPr="00D879F3">
        <w:rPr>
          <w:rFonts w:asciiTheme="minorHAnsi" w:eastAsiaTheme="minorHAnsi" w:hAnsiTheme="minorHAnsi" w:cstheme="minorBidi"/>
          <w:color w:val="auto"/>
          <w:sz w:val="22"/>
          <w:szCs w:val="22"/>
        </w:rPr>
        <w:t>A</w:t>
      </w:r>
      <w:r w:rsidR="00F04A9C" w:rsidRPr="00D879F3">
        <w:rPr>
          <w:rFonts w:asciiTheme="minorHAnsi" w:eastAsiaTheme="minorHAnsi" w:hAnsiTheme="minorHAnsi" w:cstheme="minorBidi"/>
          <w:color w:val="auto"/>
          <w:sz w:val="22"/>
          <w:szCs w:val="22"/>
        </w:rPr>
        <w:t xml:space="preserve">ctions provided in the initial </w:t>
      </w:r>
      <w:r w:rsidR="00EB6BE7" w:rsidRPr="00D879F3">
        <w:rPr>
          <w:rFonts w:asciiTheme="minorHAnsi" w:eastAsiaTheme="minorHAnsi" w:hAnsiTheme="minorHAnsi" w:cstheme="minorBidi"/>
          <w:color w:val="auto"/>
          <w:sz w:val="22"/>
          <w:szCs w:val="22"/>
        </w:rPr>
        <w:t>policy</w:t>
      </w:r>
      <w:r w:rsidR="00F04A9C" w:rsidRPr="00D879F3">
        <w:rPr>
          <w:rFonts w:asciiTheme="minorHAnsi" w:eastAsiaTheme="minorHAnsi" w:hAnsiTheme="minorHAnsi" w:cstheme="minorBidi"/>
          <w:color w:val="auto"/>
          <w:sz w:val="22"/>
          <w:szCs w:val="22"/>
        </w:rPr>
        <w:t xml:space="preserve"> paper. </w:t>
      </w:r>
    </w:p>
    <w:p w14:paraId="77BD0BAE" w14:textId="77777777" w:rsidR="000970A4" w:rsidRPr="000970A4" w:rsidRDefault="000970A4" w:rsidP="00D879F3">
      <w:pPr>
        <w:spacing w:after="0"/>
      </w:pPr>
    </w:p>
    <w:tbl>
      <w:tblPr>
        <w:tblStyle w:val="Tabelamrea"/>
        <w:tblW w:w="0" w:type="auto"/>
        <w:tblInd w:w="720" w:type="dxa"/>
        <w:tblLook w:val="04A0" w:firstRow="1" w:lastRow="0" w:firstColumn="1" w:lastColumn="0" w:noHBand="0" w:noVBand="1"/>
      </w:tblPr>
      <w:tblGrid>
        <w:gridCol w:w="8342"/>
      </w:tblGrid>
      <w:tr w:rsidR="00F04A9C" w14:paraId="50DE249C" w14:textId="77777777" w:rsidTr="00BC5D33">
        <w:tc>
          <w:tcPr>
            <w:tcW w:w="9062" w:type="dxa"/>
          </w:tcPr>
          <w:p w14:paraId="325DBB10" w14:textId="77777777" w:rsidR="00F04A9C" w:rsidRDefault="00F04A9C" w:rsidP="00BC5D33">
            <w:pPr>
              <w:pStyle w:val="Odstavekseznama"/>
              <w:ind w:left="360"/>
            </w:pPr>
          </w:p>
        </w:tc>
      </w:tr>
    </w:tbl>
    <w:p w14:paraId="1B8B4785" w14:textId="77777777" w:rsidR="004877EB" w:rsidRDefault="004877EB" w:rsidP="00961B19"/>
    <w:p w14:paraId="5B64D8E6" w14:textId="5130EDFF" w:rsidR="002E11E1" w:rsidRDefault="004877EB" w:rsidP="00D879F3">
      <w:pPr>
        <w:pStyle w:val="Naslov2"/>
        <w:numPr>
          <w:ilvl w:val="2"/>
          <w:numId w:val="20"/>
        </w:numPr>
        <w:spacing w:before="0"/>
        <w:jc w:val="both"/>
        <w:rPr>
          <w:rFonts w:asciiTheme="minorHAnsi" w:eastAsiaTheme="minorHAnsi" w:hAnsiTheme="minorHAnsi" w:cstheme="minorBidi"/>
          <w:color w:val="auto"/>
          <w:sz w:val="22"/>
          <w:szCs w:val="22"/>
        </w:rPr>
      </w:pPr>
      <w:r w:rsidRPr="00D879F3">
        <w:rPr>
          <w:rFonts w:asciiTheme="minorHAnsi" w:eastAsiaTheme="minorHAnsi" w:hAnsiTheme="minorHAnsi" w:cstheme="minorBidi"/>
          <w:color w:val="auto"/>
          <w:sz w:val="22"/>
          <w:szCs w:val="22"/>
        </w:rPr>
        <w:lastRenderedPageBreak/>
        <w:t xml:space="preserve">Are there any </w:t>
      </w:r>
      <w:r w:rsidR="00F04A9C" w:rsidRPr="00D879F3">
        <w:rPr>
          <w:rFonts w:asciiTheme="minorHAnsi" w:eastAsiaTheme="minorHAnsi" w:hAnsiTheme="minorHAnsi" w:cstheme="minorBidi"/>
          <w:color w:val="auto"/>
          <w:sz w:val="22"/>
          <w:szCs w:val="22"/>
        </w:rPr>
        <w:t>additional ideas</w:t>
      </w:r>
      <w:r w:rsidR="00ED6A57">
        <w:rPr>
          <w:rFonts w:asciiTheme="minorHAnsi" w:eastAsiaTheme="minorHAnsi" w:hAnsiTheme="minorHAnsi" w:cstheme="minorBidi"/>
          <w:color w:val="auto"/>
          <w:sz w:val="22"/>
          <w:szCs w:val="22"/>
        </w:rPr>
        <w:t xml:space="preserve"> in terms of Actions on</w:t>
      </w:r>
      <w:r w:rsidR="00F04A9C" w:rsidRPr="00D879F3">
        <w:rPr>
          <w:rFonts w:asciiTheme="minorHAnsi" w:eastAsiaTheme="minorHAnsi" w:hAnsiTheme="minorHAnsi" w:cstheme="minorBidi"/>
          <w:color w:val="auto"/>
          <w:sz w:val="22"/>
          <w:szCs w:val="22"/>
        </w:rPr>
        <w:t xml:space="preserve"> how the listed challenges could be addressed on the EUSAIR level concerning the thematic field of Topic </w:t>
      </w:r>
      <w:r w:rsidRPr="00D879F3">
        <w:rPr>
          <w:rFonts w:asciiTheme="minorHAnsi" w:eastAsiaTheme="minorHAnsi" w:hAnsiTheme="minorHAnsi" w:cstheme="minorBidi"/>
          <w:color w:val="auto"/>
          <w:sz w:val="22"/>
          <w:szCs w:val="22"/>
        </w:rPr>
        <w:t>2?</w:t>
      </w:r>
      <w:r w:rsidR="00F04A9C" w:rsidRPr="00D879F3">
        <w:rPr>
          <w:rFonts w:asciiTheme="minorHAnsi" w:eastAsiaTheme="minorHAnsi" w:hAnsiTheme="minorHAnsi" w:cstheme="minorBidi"/>
          <w:color w:val="auto"/>
          <w:sz w:val="22"/>
          <w:szCs w:val="22"/>
        </w:rPr>
        <w:t xml:space="preserve"> Please remain within the parameters of macro-regional relevance, EU policies compliance and EUSAIR territory and scope. </w:t>
      </w:r>
    </w:p>
    <w:p w14:paraId="0CA9A1C5" w14:textId="4DCD633C" w:rsidR="00F04A9C" w:rsidRPr="000970A4" w:rsidRDefault="00F04A9C" w:rsidP="00D879F3">
      <w:pPr>
        <w:pStyle w:val="Naslov2"/>
        <w:spacing w:before="0"/>
        <w:ind w:left="720"/>
      </w:pPr>
      <w:r w:rsidRPr="000970A4">
        <w:rPr>
          <w:rFonts w:asciiTheme="minorHAnsi" w:eastAsiaTheme="minorHAnsi" w:hAnsiTheme="minorHAnsi" w:cstheme="minorBidi"/>
          <w:color w:val="auto"/>
          <w:sz w:val="22"/>
          <w:szCs w:val="22"/>
        </w:rPr>
        <w:t xml:space="preserve">  </w:t>
      </w:r>
    </w:p>
    <w:tbl>
      <w:tblPr>
        <w:tblStyle w:val="Tabelamrea"/>
        <w:tblW w:w="0" w:type="auto"/>
        <w:tblInd w:w="720" w:type="dxa"/>
        <w:tblLook w:val="04A0" w:firstRow="1" w:lastRow="0" w:firstColumn="1" w:lastColumn="0" w:noHBand="0" w:noVBand="1"/>
      </w:tblPr>
      <w:tblGrid>
        <w:gridCol w:w="8342"/>
      </w:tblGrid>
      <w:tr w:rsidR="00F04A9C" w14:paraId="0A912E0B" w14:textId="77777777" w:rsidTr="00BC5D33">
        <w:tc>
          <w:tcPr>
            <w:tcW w:w="9062" w:type="dxa"/>
          </w:tcPr>
          <w:p w14:paraId="62AFBA76" w14:textId="77777777" w:rsidR="00F04A9C" w:rsidRDefault="00F04A9C" w:rsidP="00BC5D33">
            <w:pPr>
              <w:pStyle w:val="Odstavekseznama"/>
              <w:ind w:left="360"/>
            </w:pPr>
          </w:p>
        </w:tc>
      </w:tr>
    </w:tbl>
    <w:p w14:paraId="6A4D877D" w14:textId="68E2D99C" w:rsidR="006148DD" w:rsidRDefault="006148DD" w:rsidP="008210CE"/>
    <w:p w14:paraId="6B24B64E" w14:textId="71ED8162" w:rsidR="00A375A8" w:rsidRPr="001F1D2B" w:rsidRDefault="001F1D2B" w:rsidP="00AE7FFD">
      <w:pPr>
        <w:pStyle w:val="Naslov2"/>
        <w:numPr>
          <w:ilvl w:val="0"/>
          <w:numId w:val="36"/>
        </w:numPr>
        <w:rPr>
          <w:rStyle w:val="Naslov2Znak"/>
        </w:rPr>
      </w:pPr>
      <w:r w:rsidRPr="001F1D2B">
        <w:rPr>
          <w:rStyle w:val="Naslov2Znak"/>
        </w:rPr>
        <w:t>Prioritization</w:t>
      </w:r>
      <w:r w:rsidR="00A375A8" w:rsidRPr="007315D2">
        <w:rPr>
          <w:rStyle w:val="Naslov2Znak"/>
        </w:rPr>
        <w:t xml:space="preserve"> of Actions</w:t>
      </w:r>
    </w:p>
    <w:p w14:paraId="742E21F5" w14:textId="77777777" w:rsidR="001F1D2B" w:rsidRPr="001F1D2B" w:rsidRDefault="001F1D2B" w:rsidP="007315D2"/>
    <w:p w14:paraId="425EFDE5" w14:textId="0042A1B7" w:rsidR="00A375A8" w:rsidRDefault="00A375A8" w:rsidP="00D879F3">
      <w:pPr>
        <w:pStyle w:val="Odstavekseznama"/>
        <w:numPr>
          <w:ilvl w:val="2"/>
          <w:numId w:val="16"/>
        </w:numPr>
        <w:spacing w:after="0"/>
      </w:pPr>
      <w:r w:rsidRPr="00E32BD2">
        <w:t xml:space="preserve">Please </w:t>
      </w:r>
      <w:r w:rsidRPr="001F1D2B">
        <w:rPr>
          <w:b/>
        </w:rPr>
        <w:t>prioritise the actions</w:t>
      </w:r>
      <w:r w:rsidRPr="00E32BD2">
        <w:t xml:space="preserve"> provided in the</w:t>
      </w:r>
      <w:r>
        <w:t xml:space="preserve"> initial</w:t>
      </w:r>
      <w:r w:rsidRPr="00E32BD2">
        <w:t xml:space="preserve"> </w:t>
      </w:r>
      <w:r>
        <w:t>policy</w:t>
      </w:r>
      <w:r w:rsidRPr="00E32BD2">
        <w:t xml:space="preserve"> paper to reflect how important you find them for </w:t>
      </w:r>
      <w:r w:rsidRPr="001827A0">
        <w:t>your country's</w:t>
      </w:r>
      <w:r w:rsidRPr="00E32BD2">
        <w:t xml:space="preserve"> cooperation in EUSAIR</w:t>
      </w:r>
      <w:r>
        <w:t xml:space="preserve"> (all proposed TSG4 Actions together). </w:t>
      </w:r>
      <w:r w:rsidRPr="007315D2">
        <w:rPr>
          <w:i/>
          <w:iCs/>
          <w:highlight w:val="yellow"/>
        </w:rPr>
        <w:t>(1 being the most important</w:t>
      </w:r>
      <w:r w:rsidR="007E7EE9">
        <w:rPr>
          <w:i/>
          <w:iCs/>
          <w:highlight w:val="yellow"/>
        </w:rPr>
        <w:t>, 5 the least important</w:t>
      </w:r>
      <w:r w:rsidRPr="007315D2">
        <w:rPr>
          <w:i/>
          <w:iCs/>
          <w:highlight w:val="yellow"/>
        </w:rPr>
        <w:t>).</w:t>
      </w:r>
    </w:p>
    <w:p w14:paraId="3CE3717B" w14:textId="191B2B76" w:rsidR="00A375A8" w:rsidRPr="00A375A8" w:rsidRDefault="00A375A8" w:rsidP="00D879F3">
      <w:pPr>
        <w:spacing w:after="0"/>
      </w:pPr>
    </w:p>
    <w:tbl>
      <w:tblPr>
        <w:tblStyle w:val="Tabelamrea"/>
        <w:tblW w:w="0" w:type="auto"/>
        <w:tblInd w:w="720" w:type="dxa"/>
        <w:tblLook w:val="04A0" w:firstRow="1" w:lastRow="0" w:firstColumn="1" w:lastColumn="0" w:noHBand="0" w:noVBand="1"/>
      </w:tblPr>
      <w:tblGrid>
        <w:gridCol w:w="487"/>
        <w:gridCol w:w="7855"/>
      </w:tblGrid>
      <w:tr w:rsidR="00A375A8" w:rsidRPr="00017CBB" w14:paraId="3975CC85" w14:textId="77777777" w:rsidTr="00BC5D33">
        <w:tc>
          <w:tcPr>
            <w:tcW w:w="487" w:type="dxa"/>
          </w:tcPr>
          <w:p w14:paraId="1B2597A4" w14:textId="77777777" w:rsidR="00A375A8" w:rsidRDefault="00A375A8" w:rsidP="00BC5D33">
            <w:pPr>
              <w:pStyle w:val="Odstavekseznama"/>
              <w:ind w:left="0"/>
              <w:rPr>
                <w:i/>
                <w:iCs/>
              </w:rPr>
            </w:pPr>
          </w:p>
        </w:tc>
        <w:tc>
          <w:tcPr>
            <w:tcW w:w="7855" w:type="dxa"/>
          </w:tcPr>
          <w:p w14:paraId="0C371D90" w14:textId="1742A128" w:rsidR="00A375A8" w:rsidRPr="00017CBB" w:rsidRDefault="00A375A8" w:rsidP="00A375A8">
            <w:pPr>
              <w:rPr>
                <w:sz w:val="20"/>
                <w:szCs w:val="20"/>
              </w:rPr>
            </w:pPr>
            <w:r>
              <w:rPr>
                <w:sz w:val="20"/>
                <w:szCs w:val="20"/>
              </w:rPr>
              <w:t>Action 1.4</w:t>
            </w:r>
            <w:r w:rsidRPr="00A375A8">
              <w:rPr>
                <w:sz w:val="20"/>
                <w:szCs w:val="20"/>
              </w:rPr>
              <w:t xml:space="preserve">: </w:t>
            </w:r>
            <w:r w:rsidRPr="00A375A8">
              <w:rPr>
                <w:bCs/>
                <w:sz w:val="20"/>
                <w:szCs w:val="20"/>
              </w:rPr>
              <w:t>AIR tourism observatory</w:t>
            </w:r>
            <w:r w:rsidRPr="00A24FD6">
              <w:rPr>
                <w:b/>
                <w:bCs/>
                <w:sz w:val="20"/>
                <w:szCs w:val="20"/>
              </w:rPr>
              <w:t xml:space="preserve"> </w:t>
            </w:r>
          </w:p>
        </w:tc>
      </w:tr>
      <w:tr w:rsidR="00A375A8" w:rsidRPr="00017CBB" w14:paraId="531843FD" w14:textId="77777777" w:rsidTr="00BC5D33">
        <w:tc>
          <w:tcPr>
            <w:tcW w:w="487" w:type="dxa"/>
          </w:tcPr>
          <w:p w14:paraId="7733CE6C" w14:textId="77777777" w:rsidR="00A375A8" w:rsidRDefault="00A375A8" w:rsidP="00BC5D33">
            <w:pPr>
              <w:pStyle w:val="Odstavekseznama"/>
              <w:ind w:left="0"/>
              <w:rPr>
                <w:i/>
                <w:iCs/>
              </w:rPr>
            </w:pPr>
          </w:p>
        </w:tc>
        <w:tc>
          <w:tcPr>
            <w:tcW w:w="7855" w:type="dxa"/>
          </w:tcPr>
          <w:p w14:paraId="198309B6" w14:textId="69E16EF5" w:rsidR="00A375A8" w:rsidRPr="00017CBB" w:rsidRDefault="00A375A8" w:rsidP="00A375A8">
            <w:pPr>
              <w:rPr>
                <w:sz w:val="20"/>
                <w:szCs w:val="20"/>
              </w:rPr>
            </w:pPr>
            <w:r w:rsidRPr="00A375A8">
              <w:rPr>
                <w:sz w:val="20"/>
                <w:szCs w:val="20"/>
              </w:rPr>
              <w:t xml:space="preserve">Action 1.5: </w:t>
            </w:r>
            <w:r w:rsidRPr="007E7EE9">
              <w:rPr>
                <w:sz w:val="20"/>
                <w:szCs w:val="20"/>
              </w:rPr>
              <w:t>Establishment of AIR sustainable tourism community</w:t>
            </w:r>
          </w:p>
        </w:tc>
      </w:tr>
      <w:tr w:rsidR="00AE7FFD" w:rsidRPr="00017CBB" w14:paraId="3F8CE3B7" w14:textId="77777777" w:rsidTr="00BC5D33">
        <w:tc>
          <w:tcPr>
            <w:tcW w:w="487" w:type="dxa"/>
          </w:tcPr>
          <w:p w14:paraId="0CF69571" w14:textId="77777777" w:rsidR="00AE7FFD" w:rsidRDefault="00AE7FFD" w:rsidP="00BC5D33">
            <w:pPr>
              <w:pStyle w:val="Odstavekseznama"/>
              <w:ind w:left="0"/>
              <w:rPr>
                <w:i/>
                <w:iCs/>
              </w:rPr>
            </w:pPr>
          </w:p>
        </w:tc>
        <w:tc>
          <w:tcPr>
            <w:tcW w:w="7855" w:type="dxa"/>
          </w:tcPr>
          <w:p w14:paraId="6ACFC386" w14:textId="27590678" w:rsidR="00AE7FFD" w:rsidRPr="00A375A8" w:rsidRDefault="00AE7FFD" w:rsidP="00A375A8">
            <w:pPr>
              <w:rPr>
                <w:sz w:val="20"/>
                <w:szCs w:val="20"/>
              </w:rPr>
            </w:pPr>
            <w:r w:rsidRPr="00AE7FFD">
              <w:rPr>
                <w:sz w:val="20"/>
                <w:szCs w:val="20"/>
              </w:rPr>
              <w:t>Action 1.6.: Fostering Adriatic-Ionian cultural heritage</w:t>
            </w:r>
          </w:p>
        </w:tc>
      </w:tr>
      <w:tr w:rsidR="00A375A8" w:rsidRPr="00017CBB" w14:paraId="0B4BC32C" w14:textId="77777777" w:rsidTr="00BC5D33">
        <w:tc>
          <w:tcPr>
            <w:tcW w:w="487" w:type="dxa"/>
          </w:tcPr>
          <w:p w14:paraId="64F51594" w14:textId="77777777" w:rsidR="00A375A8" w:rsidRDefault="00A375A8" w:rsidP="00BC5D33">
            <w:pPr>
              <w:pStyle w:val="Odstavekseznama"/>
              <w:ind w:left="0"/>
              <w:rPr>
                <w:i/>
                <w:iCs/>
              </w:rPr>
            </w:pPr>
          </w:p>
        </w:tc>
        <w:tc>
          <w:tcPr>
            <w:tcW w:w="7855" w:type="dxa"/>
          </w:tcPr>
          <w:p w14:paraId="2949B259" w14:textId="0110FE28" w:rsidR="00A375A8" w:rsidRPr="007E7EE9" w:rsidRDefault="00A375A8" w:rsidP="007315D2">
            <w:pPr>
              <w:rPr>
                <w:sz w:val="20"/>
                <w:szCs w:val="20"/>
              </w:rPr>
            </w:pPr>
            <w:r w:rsidRPr="00A375A8">
              <w:rPr>
                <w:sz w:val="20"/>
                <w:szCs w:val="20"/>
              </w:rPr>
              <w:t xml:space="preserve">Action 2.2: </w:t>
            </w:r>
            <w:r w:rsidRPr="007E7EE9">
              <w:rPr>
                <w:sz w:val="20"/>
                <w:szCs w:val="20"/>
              </w:rPr>
              <w:t>Coordinated policies, management and funding</w:t>
            </w:r>
          </w:p>
        </w:tc>
      </w:tr>
      <w:tr w:rsidR="00A375A8" w:rsidRPr="00FF1BF6" w14:paraId="3EDAB05C" w14:textId="77777777" w:rsidTr="00BC5D33">
        <w:tc>
          <w:tcPr>
            <w:tcW w:w="487" w:type="dxa"/>
          </w:tcPr>
          <w:p w14:paraId="748B235B" w14:textId="77777777" w:rsidR="00A375A8" w:rsidRDefault="00A375A8" w:rsidP="00BC5D33">
            <w:pPr>
              <w:pStyle w:val="Odstavekseznama"/>
              <w:ind w:left="0"/>
              <w:rPr>
                <w:i/>
                <w:iCs/>
              </w:rPr>
            </w:pPr>
          </w:p>
        </w:tc>
        <w:tc>
          <w:tcPr>
            <w:tcW w:w="7855" w:type="dxa"/>
          </w:tcPr>
          <w:p w14:paraId="18D858FD" w14:textId="2BD43DE1" w:rsidR="00A375A8" w:rsidRPr="007E7EE9" w:rsidRDefault="00A375A8" w:rsidP="007315D2">
            <w:pPr>
              <w:rPr>
                <w:sz w:val="20"/>
                <w:szCs w:val="20"/>
              </w:rPr>
            </w:pPr>
            <w:r w:rsidRPr="00A375A8">
              <w:rPr>
                <w:sz w:val="20"/>
                <w:szCs w:val="20"/>
              </w:rPr>
              <w:t xml:space="preserve">Action 2.3: </w:t>
            </w:r>
            <w:r w:rsidRPr="007E7EE9">
              <w:rPr>
                <w:sz w:val="20"/>
                <w:szCs w:val="20"/>
              </w:rPr>
              <w:t>Promotion of AIR destinations on world markets</w:t>
            </w:r>
          </w:p>
        </w:tc>
      </w:tr>
      <w:tr w:rsidR="00A375A8" w:rsidRPr="00FF1BF6" w14:paraId="3D114788" w14:textId="77777777" w:rsidTr="00BC5D33">
        <w:tc>
          <w:tcPr>
            <w:tcW w:w="487" w:type="dxa"/>
          </w:tcPr>
          <w:p w14:paraId="66AC9A14" w14:textId="77777777" w:rsidR="00A375A8" w:rsidRDefault="00A375A8" w:rsidP="00BC5D33">
            <w:pPr>
              <w:pStyle w:val="Odstavekseznama"/>
              <w:ind w:left="0"/>
              <w:rPr>
                <w:i/>
                <w:iCs/>
              </w:rPr>
            </w:pPr>
          </w:p>
        </w:tc>
        <w:tc>
          <w:tcPr>
            <w:tcW w:w="7855" w:type="dxa"/>
          </w:tcPr>
          <w:p w14:paraId="069FD73F" w14:textId="086AAAE3" w:rsidR="00A375A8" w:rsidRPr="007E7EE9" w:rsidRDefault="00A375A8" w:rsidP="007315D2">
            <w:pPr>
              <w:rPr>
                <w:sz w:val="20"/>
                <w:szCs w:val="20"/>
              </w:rPr>
            </w:pPr>
            <w:r w:rsidRPr="00A375A8">
              <w:rPr>
                <w:sz w:val="20"/>
                <w:szCs w:val="20"/>
              </w:rPr>
              <w:t xml:space="preserve">Action 2.5: </w:t>
            </w:r>
            <w:r w:rsidRPr="007E7EE9">
              <w:rPr>
                <w:sz w:val="20"/>
                <w:szCs w:val="20"/>
              </w:rPr>
              <w:t>Training and skills for tourism</w:t>
            </w:r>
          </w:p>
        </w:tc>
      </w:tr>
    </w:tbl>
    <w:p w14:paraId="39F7FD86" w14:textId="7AEC7176" w:rsidR="00F04A9C" w:rsidRDefault="00F04A9C" w:rsidP="00F04A9C"/>
    <w:p w14:paraId="5BC9AE95" w14:textId="77777777" w:rsidR="006148DD" w:rsidRDefault="006148DD" w:rsidP="00F04A9C"/>
    <w:p w14:paraId="7394E3BD" w14:textId="77777777" w:rsidR="006148DD" w:rsidRDefault="006148DD" w:rsidP="00AE7FFD">
      <w:pPr>
        <w:pStyle w:val="Naslov2"/>
        <w:numPr>
          <w:ilvl w:val="0"/>
          <w:numId w:val="36"/>
        </w:numPr>
        <w:rPr>
          <w:rStyle w:val="Naslov2Znak"/>
        </w:rPr>
      </w:pPr>
      <w:r w:rsidRPr="006148DD">
        <w:rPr>
          <w:rStyle w:val="Naslov2Znak"/>
        </w:rPr>
        <w:t>Other challenges and Actions</w:t>
      </w:r>
    </w:p>
    <w:p w14:paraId="31F1AD3E" w14:textId="77777777" w:rsidR="006148DD" w:rsidRDefault="006148DD" w:rsidP="006148DD"/>
    <w:p w14:paraId="1F8FE670" w14:textId="77777777" w:rsidR="006148DD" w:rsidRPr="006148DD" w:rsidRDefault="006148DD" w:rsidP="006148DD">
      <w:pPr>
        <w:pStyle w:val="Odstavekseznama"/>
        <w:numPr>
          <w:ilvl w:val="2"/>
          <w:numId w:val="33"/>
        </w:numPr>
        <w:spacing w:after="0"/>
        <w:jc w:val="both"/>
      </w:pPr>
      <w:r w:rsidRPr="006148DD">
        <w:t xml:space="preserve">Do you have any additional ideas </w:t>
      </w:r>
      <w:r>
        <w:t xml:space="preserve">for </w:t>
      </w:r>
      <w:r w:rsidRPr="006148DD">
        <w:rPr>
          <w:b/>
          <w:bCs/>
        </w:rPr>
        <w:t xml:space="preserve">Challenges or Actions </w:t>
      </w:r>
      <w:r w:rsidRPr="006148DD">
        <w:t xml:space="preserve">to be addressed by EUSAIR concerning the Pillar </w:t>
      </w:r>
      <w:r>
        <w:t>4, not already included under Topic 1 or 2</w:t>
      </w:r>
      <w:r w:rsidRPr="006148DD">
        <w:t xml:space="preserve">? Please remain within the parameters of macro-regional relevance, EU policies compliance and EUSAIR territory and scope.   </w:t>
      </w:r>
    </w:p>
    <w:p w14:paraId="273F550E" w14:textId="77777777" w:rsidR="006148DD" w:rsidRPr="00F24F62" w:rsidRDefault="006148DD" w:rsidP="006148DD">
      <w:pPr>
        <w:pStyle w:val="Naslov2"/>
        <w:spacing w:before="0"/>
        <w:ind w:left="720"/>
        <w:rPr>
          <w:rFonts w:asciiTheme="minorHAnsi" w:eastAsiaTheme="minorHAnsi" w:hAnsiTheme="minorHAnsi" w:cstheme="minorBidi"/>
          <w:color w:val="auto"/>
          <w:sz w:val="22"/>
          <w:szCs w:val="22"/>
        </w:rPr>
      </w:pPr>
    </w:p>
    <w:tbl>
      <w:tblPr>
        <w:tblStyle w:val="Tabelamrea"/>
        <w:tblW w:w="0" w:type="auto"/>
        <w:tblInd w:w="720" w:type="dxa"/>
        <w:tblLook w:val="04A0" w:firstRow="1" w:lastRow="0" w:firstColumn="1" w:lastColumn="0" w:noHBand="0" w:noVBand="1"/>
      </w:tblPr>
      <w:tblGrid>
        <w:gridCol w:w="8342"/>
      </w:tblGrid>
      <w:tr w:rsidR="006148DD" w14:paraId="21A3CF33" w14:textId="77777777" w:rsidTr="00F24F62">
        <w:tc>
          <w:tcPr>
            <w:tcW w:w="9062" w:type="dxa"/>
          </w:tcPr>
          <w:p w14:paraId="43AEBD5F" w14:textId="77777777" w:rsidR="006148DD" w:rsidRDefault="006148DD" w:rsidP="00F24F62">
            <w:pPr>
              <w:pStyle w:val="Odstavekseznama"/>
              <w:ind w:left="360"/>
            </w:pPr>
          </w:p>
        </w:tc>
      </w:tr>
    </w:tbl>
    <w:p w14:paraId="2450A60E" w14:textId="11C76EC7" w:rsidR="006148DD" w:rsidRDefault="006148DD" w:rsidP="006148DD">
      <w:pPr>
        <w:pStyle w:val="Odstavekseznama"/>
      </w:pPr>
    </w:p>
    <w:p w14:paraId="2AF1928C" w14:textId="60497CB3" w:rsidR="004515C2" w:rsidRDefault="004515C2" w:rsidP="006148DD">
      <w:pPr>
        <w:pStyle w:val="Odstavekseznama"/>
      </w:pPr>
    </w:p>
    <w:p w14:paraId="7E41D2F0" w14:textId="77777777" w:rsidR="004515C2" w:rsidRDefault="004515C2" w:rsidP="006148DD">
      <w:pPr>
        <w:pStyle w:val="Odstavekseznama"/>
      </w:pPr>
    </w:p>
    <w:p w14:paraId="3B5131C0" w14:textId="364A9186" w:rsidR="004515C2" w:rsidRDefault="004515C2" w:rsidP="00AE7FFD">
      <w:pPr>
        <w:pStyle w:val="Naslov2"/>
        <w:numPr>
          <w:ilvl w:val="0"/>
          <w:numId w:val="36"/>
        </w:numPr>
        <w:rPr>
          <w:rStyle w:val="Naslov2Znak"/>
        </w:rPr>
      </w:pPr>
      <w:r w:rsidRPr="00AE7FFD">
        <w:rPr>
          <w:rStyle w:val="Naslov2Znak"/>
        </w:rPr>
        <w:t>EUSAIR governance</w:t>
      </w:r>
    </w:p>
    <w:p w14:paraId="65BD9599" w14:textId="77777777" w:rsidR="004515C2" w:rsidRPr="004515C2" w:rsidRDefault="004515C2" w:rsidP="00AE7FFD"/>
    <w:p w14:paraId="698D68CF" w14:textId="17A31E7C" w:rsidR="00015EE9" w:rsidRPr="000C6100" w:rsidRDefault="00015EE9" w:rsidP="00AE7FFD">
      <w:pPr>
        <w:pStyle w:val="Odstavekseznama"/>
        <w:numPr>
          <w:ilvl w:val="2"/>
          <w:numId w:val="37"/>
        </w:numPr>
        <w:spacing w:after="0"/>
        <w:jc w:val="both"/>
      </w:pPr>
      <w:r>
        <w:t>Please c</w:t>
      </w:r>
      <w:r w:rsidRPr="00443354">
        <w:t xml:space="preserve">omment on your experience of engaging with </w:t>
      </w:r>
      <w:r w:rsidR="004515C2">
        <w:t>TSG4 or</w:t>
      </w:r>
      <w:r w:rsidRPr="00443354">
        <w:t xml:space="preserve"> </w:t>
      </w:r>
      <w:r>
        <w:t>EUSAIR</w:t>
      </w:r>
      <w:r w:rsidRPr="00443354">
        <w:t xml:space="preserve"> </w:t>
      </w:r>
      <w:r w:rsidR="004515C2">
        <w:t>in general</w:t>
      </w:r>
      <w:r w:rsidRPr="00443354">
        <w:t xml:space="preserve"> in terms of its effectiveness</w:t>
      </w:r>
      <w:r w:rsidRPr="000C6100">
        <w:t xml:space="preserve">.   </w:t>
      </w:r>
    </w:p>
    <w:p w14:paraId="70FACC80" w14:textId="77777777" w:rsidR="00015EE9" w:rsidRPr="00F24F62" w:rsidRDefault="00015EE9" w:rsidP="00015EE9">
      <w:pPr>
        <w:pStyle w:val="Naslov2"/>
        <w:spacing w:before="0"/>
        <w:ind w:left="720"/>
        <w:rPr>
          <w:rFonts w:asciiTheme="minorHAnsi" w:eastAsiaTheme="minorHAnsi" w:hAnsiTheme="minorHAnsi" w:cstheme="minorBidi"/>
          <w:color w:val="auto"/>
          <w:sz w:val="22"/>
          <w:szCs w:val="22"/>
        </w:rPr>
      </w:pPr>
    </w:p>
    <w:tbl>
      <w:tblPr>
        <w:tblStyle w:val="Tabelamrea"/>
        <w:tblW w:w="0" w:type="auto"/>
        <w:tblInd w:w="720" w:type="dxa"/>
        <w:tblLook w:val="04A0" w:firstRow="1" w:lastRow="0" w:firstColumn="1" w:lastColumn="0" w:noHBand="0" w:noVBand="1"/>
      </w:tblPr>
      <w:tblGrid>
        <w:gridCol w:w="8342"/>
      </w:tblGrid>
      <w:tr w:rsidR="00015EE9" w14:paraId="4BF0E735" w14:textId="77777777" w:rsidTr="009D65DE">
        <w:tc>
          <w:tcPr>
            <w:tcW w:w="9062" w:type="dxa"/>
          </w:tcPr>
          <w:p w14:paraId="60843BA4" w14:textId="77777777" w:rsidR="00015EE9" w:rsidRDefault="00015EE9" w:rsidP="009D65DE">
            <w:pPr>
              <w:pStyle w:val="Odstavekseznama"/>
              <w:ind w:left="360"/>
            </w:pPr>
          </w:p>
        </w:tc>
      </w:tr>
    </w:tbl>
    <w:p w14:paraId="73E2B3EB" w14:textId="77777777" w:rsidR="00015EE9" w:rsidRDefault="00015EE9" w:rsidP="00015EE9">
      <w:pPr>
        <w:rPr>
          <w:i/>
          <w:iCs/>
        </w:rPr>
      </w:pPr>
    </w:p>
    <w:p w14:paraId="5B1D2C24" w14:textId="7892AA60" w:rsidR="00015EE9" w:rsidRPr="000C6100" w:rsidRDefault="00015EE9" w:rsidP="00AE7FFD">
      <w:pPr>
        <w:pStyle w:val="Odstavekseznama"/>
        <w:numPr>
          <w:ilvl w:val="2"/>
          <w:numId w:val="37"/>
        </w:numPr>
        <w:spacing w:after="0"/>
        <w:jc w:val="both"/>
      </w:pPr>
      <w:r>
        <w:lastRenderedPageBreak/>
        <w:t>D</w:t>
      </w:r>
      <w:r w:rsidRPr="00443354">
        <w:t xml:space="preserve">o you have something to suggest in terms of improving the functioning of </w:t>
      </w:r>
      <w:r w:rsidR="004515C2">
        <w:t xml:space="preserve">TSG4 or </w:t>
      </w:r>
      <w:r w:rsidRPr="00443354">
        <w:t>E</w:t>
      </w:r>
      <w:r>
        <w:t>USAIR</w:t>
      </w:r>
      <w:r w:rsidR="004515C2">
        <w:t xml:space="preserve"> in general</w:t>
      </w:r>
      <w:r w:rsidRPr="00443354">
        <w:t>?"</w:t>
      </w:r>
    </w:p>
    <w:p w14:paraId="09333EF8" w14:textId="77777777" w:rsidR="00015EE9" w:rsidRPr="00F24F62" w:rsidRDefault="00015EE9" w:rsidP="00015EE9">
      <w:pPr>
        <w:pStyle w:val="Naslov2"/>
        <w:spacing w:before="0"/>
        <w:ind w:left="720"/>
        <w:rPr>
          <w:rFonts w:asciiTheme="minorHAnsi" w:eastAsiaTheme="minorHAnsi" w:hAnsiTheme="minorHAnsi" w:cstheme="minorBidi"/>
          <w:color w:val="auto"/>
          <w:sz w:val="22"/>
          <w:szCs w:val="22"/>
        </w:rPr>
      </w:pPr>
    </w:p>
    <w:tbl>
      <w:tblPr>
        <w:tblStyle w:val="Tabelamrea"/>
        <w:tblW w:w="0" w:type="auto"/>
        <w:tblInd w:w="720" w:type="dxa"/>
        <w:tblLook w:val="04A0" w:firstRow="1" w:lastRow="0" w:firstColumn="1" w:lastColumn="0" w:noHBand="0" w:noVBand="1"/>
      </w:tblPr>
      <w:tblGrid>
        <w:gridCol w:w="8342"/>
      </w:tblGrid>
      <w:tr w:rsidR="00015EE9" w14:paraId="30BCA47C" w14:textId="77777777" w:rsidTr="009D65DE">
        <w:tc>
          <w:tcPr>
            <w:tcW w:w="9062" w:type="dxa"/>
          </w:tcPr>
          <w:p w14:paraId="0E035410" w14:textId="77777777" w:rsidR="00015EE9" w:rsidRDefault="00015EE9" w:rsidP="009D65DE">
            <w:pPr>
              <w:pStyle w:val="Odstavekseznama"/>
              <w:ind w:left="360"/>
            </w:pPr>
          </w:p>
        </w:tc>
      </w:tr>
    </w:tbl>
    <w:p w14:paraId="4FFEE524" w14:textId="77777777" w:rsidR="00015EE9" w:rsidRDefault="00015EE9" w:rsidP="00015EE9">
      <w:pPr>
        <w:rPr>
          <w:i/>
          <w:iCs/>
        </w:rPr>
      </w:pPr>
    </w:p>
    <w:p w14:paraId="00A9637C" w14:textId="77777777" w:rsidR="00015EE9" w:rsidRPr="00A72AA7" w:rsidRDefault="00015EE9" w:rsidP="00015EE9">
      <w:pPr>
        <w:rPr>
          <w:i/>
          <w:iCs/>
        </w:rPr>
      </w:pPr>
    </w:p>
    <w:p w14:paraId="36AA7253" w14:textId="77777777" w:rsidR="00F04A9C" w:rsidRPr="00A72AA7" w:rsidRDefault="00F04A9C" w:rsidP="00F04A9C">
      <w:pPr>
        <w:rPr>
          <w:i/>
          <w:iCs/>
        </w:rPr>
      </w:pPr>
    </w:p>
    <w:sectPr w:rsidR="00F04A9C" w:rsidRPr="00A72AA7" w:rsidSect="006C5DED">
      <w:headerReference w:type="default" r:id="rId10"/>
      <w:footerReference w:type="default" r:id="rId11"/>
      <w:pgSz w:w="11906" w:h="16838"/>
      <w:pgMar w:top="156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DCA6F" w14:textId="77777777" w:rsidR="00023F0A" w:rsidRDefault="00023F0A" w:rsidP="00D6797E">
      <w:pPr>
        <w:spacing w:after="0" w:line="240" w:lineRule="auto"/>
      </w:pPr>
      <w:r>
        <w:separator/>
      </w:r>
    </w:p>
  </w:endnote>
  <w:endnote w:type="continuationSeparator" w:id="0">
    <w:p w14:paraId="7BCF267A" w14:textId="77777777" w:rsidR="00023F0A" w:rsidRDefault="00023F0A" w:rsidP="00D6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939185"/>
      <w:docPartObj>
        <w:docPartGallery w:val="Page Numbers (Bottom of Page)"/>
        <w:docPartUnique/>
      </w:docPartObj>
    </w:sdtPr>
    <w:sdtEndPr>
      <w:rPr>
        <w:noProof/>
      </w:rPr>
    </w:sdtEndPr>
    <w:sdtContent>
      <w:p w14:paraId="5F138D1B" w14:textId="23CB0B7C" w:rsidR="00F34E19" w:rsidRDefault="00F34E19">
        <w:pPr>
          <w:pStyle w:val="Noga"/>
          <w:jc w:val="right"/>
        </w:pPr>
        <w:r>
          <w:fldChar w:fldCharType="begin"/>
        </w:r>
        <w:r>
          <w:instrText xml:space="preserve"> PAGE   \* MERGEFORMAT </w:instrText>
        </w:r>
        <w:r>
          <w:fldChar w:fldCharType="separate"/>
        </w:r>
        <w:r w:rsidR="00563539">
          <w:rPr>
            <w:noProof/>
          </w:rPr>
          <w:t>11</w:t>
        </w:r>
        <w:r>
          <w:rPr>
            <w:noProof/>
          </w:rPr>
          <w:fldChar w:fldCharType="end"/>
        </w:r>
      </w:p>
    </w:sdtContent>
  </w:sdt>
  <w:p w14:paraId="269A44E8" w14:textId="77777777" w:rsidR="00F34E19" w:rsidRDefault="00F34E1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84AB6" w14:textId="77777777" w:rsidR="00023F0A" w:rsidRDefault="00023F0A" w:rsidP="00D6797E">
      <w:pPr>
        <w:spacing w:after="0" w:line="240" w:lineRule="auto"/>
      </w:pPr>
      <w:r>
        <w:separator/>
      </w:r>
    </w:p>
  </w:footnote>
  <w:footnote w:type="continuationSeparator" w:id="0">
    <w:p w14:paraId="3B5824CA" w14:textId="77777777" w:rsidR="00023F0A" w:rsidRDefault="00023F0A" w:rsidP="00D6797E">
      <w:pPr>
        <w:spacing w:after="0" w:line="240" w:lineRule="auto"/>
      </w:pPr>
      <w:r>
        <w:continuationSeparator/>
      </w:r>
    </w:p>
  </w:footnote>
  <w:footnote w:id="1">
    <w:p w14:paraId="2D3C4518" w14:textId="419D1FED" w:rsidR="00A17A03" w:rsidRPr="00D879F3" w:rsidRDefault="00A17A03">
      <w:pPr>
        <w:pStyle w:val="Sprotnaopomba-besedilo"/>
      </w:pPr>
      <w:r w:rsidRPr="00D879F3">
        <w:rPr>
          <w:rStyle w:val="Sprotnaopomba-sklic"/>
        </w:rPr>
        <w:footnoteRef/>
      </w:r>
      <w:r w:rsidRPr="00D879F3">
        <w:t xml:space="preserve"> For now the titles of the topics remain the </w:t>
      </w:r>
      <w:r w:rsidR="00D879F3" w:rsidRPr="00D879F3">
        <w:t>same, they</w:t>
      </w:r>
      <w:r w:rsidRPr="00D879F3">
        <w:t xml:space="preserve"> </w:t>
      </w:r>
      <w:proofErr w:type="gramStart"/>
      <w:r w:rsidRPr="00D879F3">
        <w:t>will be revised</w:t>
      </w:r>
      <w:proofErr w:type="gramEnd"/>
      <w:r w:rsidRPr="00D879F3">
        <w:t xml:space="preserve"> according to the newly agreed objectives and actions.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5DED" w14:paraId="4CA29A1A" w14:textId="77777777" w:rsidTr="006C5DED">
      <w:tc>
        <w:tcPr>
          <w:tcW w:w="4531" w:type="dxa"/>
        </w:tcPr>
        <w:p w14:paraId="33DD6140" w14:textId="25FA6C76" w:rsidR="006C5DED" w:rsidRDefault="006C5DED" w:rsidP="006C5DED">
          <w:pPr>
            <w:pStyle w:val="Glava"/>
          </w:pPr>
          <w:r w:rsidRPr="00A81216">
            <w:rPr>
              <w:rFonts w:ascii="Times New Roman" w:eastAsia="Times New Roman" w:hAnsi="Times New Roman"/>
              <w:noProof/>
              <w:sz w:val="24"/>
              <w:szCs w:val="24"/>
              <w:lang w:val="sl-SI" w:eastAsia="sl-SI"/>
            </w:rPr>
            <w:drawing>
              <wp:inline distT="0" distB="0" distL="0" distR="0" wp14:anchorId="131FB9B2" wp14:editId="43239870">
                <wp:extent cx="1485900" cy="657225"/>
                <wp:effectExtent l="0" t="0" r="0" b="0"/>
                <wp:docPr id="5" name="Slika 1"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smesec\AppData\Local\Temp\notes26D01A\logo_FACILITY-POINT_predlog 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657225"/>
                        </a:xfrm>
                        <a:prstGeom prst="rect">
                          <a:avLst/>
                        </a:prstGeom>
                        <a:noFill/>
                        <a:ln>
                          <a:noFill/>
                        </a:ln>
                      </pic:spPr>
                    </pic:pic>
                  </a:graphicData>
                </a:graphic>
              </wp:inline>
            </w:drawing>
          </w:r>
        </w:p>
      </w:tc>
      <w:tc>
        <w:tcPr>
          <w:tcW w:w="4531" w:type="dxa"/>
        </w:tcPr>
        <w:p w14:paraId="4EE89B82" w14:textId="6C6854A8" w:rsidR="006C5DED" w:rsidRDefault="006C5DED" w:rsidP="006C5DED">
          <w:pPr>
            <w:pStyle w:val="Glava"/>
            <w:jc w:val="right"/>
          </w:pPr>
          <w:r w:rsidRPr="00A81216">
            <w:rPr>
              <w:rFonts w:ascii="Times New Roman" w:eastAsia="Times New Roman" w:hAnsi="Times New Roman"/>
              <w:noProof/>
              <w:sz w:val="24"/>
              <w:szCs w:val="24"/>
              <w:lang w:val="sl-SI" w:eastAsia="sl-SI"/>
            </w:rPr>
            <w:drawing>
              <wp:inline distT="0" distB="0" distL="0" distR="0" wp14:anchorId="79849ECC" wp14:editId="6FCCFC5B">
                <wp:extent cx="2466975" cy="790575"/>
                <wp:effectExtent l="0" t="0" r="0" b="0"/>
                <wp:docPr id="6" name="Slika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3" descr="A picture containing ch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noFill/>
                        <a:ln>
                          <a:noFill/>
                        </a:ln>
                      </pic:spPr>
                    </pic:pic>
                  </a:graphicData>
                </a:graphic>
              </wp:inline>
            </w:drawing>
          </w:r>
        </w:p>
      </w:tc>
    </w:tr>
  </w:tbl>
  <w:p w14:paraId="2986128D" w14:textId="77777777" w:rsidR="00F34E19" w:rsidRDefault="00D6797E" w:rsidP="00D6797E">
    <w:pPr>
      <w:pStyle w:val="Glava"/>
      <w:jc w:val="right"/>
    </w:pPr>
    <w:r w:rsidRPr="00B655F9">
      <w:t>EUSAIR A</w:t>
    </w:r>
    <w:r w:rsidR="00CC682D">
      <w:t xml:space="preserve">ction </w:t>
    </w:r>
    <w:r w:rsidRPr="00B655F9">
      <w:t>P</w:t>
    </w:r>
    <w:r w:rsidR="00CC682D">
      <w:t>lan</w:t>
    </w:r>
    <w:r w:rsidRPr="00B655F9">
      <w:t xml:space="preserve"> revision</w:t>
    </w:r>
  </w:p>
  <w:p w14:paraId="626C65EE" w14:textId="4C2692BB" w:rsidR="00D6797E" w:rsidRPr="00B655F9" w:rsidRDefault="00D879F3" w:rsidP="00D6797E">
    <w:pPr>
      <w:pStyle w:val="Glava"/>
      <w:jc w:val="right"/>
    </w:pPr>
    <w:r>
      <w:t>T</w:t>
    </w:r>
    <w:r w:rsidR="00D6797E">
      <w:t xml:space="preserve">hematic </w:t>
    </w:r>
    <w:r w:rsidR="00FB5D4D">
      <w:t>consultation</w:t>
    </w:r>
    <w:r w:rsidR="00D6797E" w:rsidRPr="00B655F9">
      <w:t xml:space="preserve"> </w:t>
    </w:r>
    <w:r w:rsidR="00D6797E">
      <w:t xml:space="preserve">questionnaire </w:t>
    </w:r>
    <w:r w:rsidR="00D6797E" w:rsidRPr="00B655F9">
      <w:t xml:space="preserve">for </w:t>
    </w:r>
    <w:r>
      <w:t xml:space="preserve">Pillar 4 </w:t>
    </w:r>
    <w:r w:rsidR="00D6797E" w:rsidRPr="00B655F9">
      <w:t>TSG</w:t>
    </w:r>
  </w:p>
  <w:p w14:paraId="4E37193E" w14:textId="77777777" w:rsidR="00D6797E" w:rsidRDefault="00D6797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01A4"/>
    <w:multiLevelType w:val="multilevel"/>
    <w:tmpl w:val="5C78EB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2E220E"/>
    <w:multiLevelType w:val="multilevel"/>
    <w:tmpl w:val="6A5E11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D6DBA"/>
    <w:multiLevelType w:val="multilevel"/>
    <w:tmpl w:val="E36A1A7C"/>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4.1.%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DB3B10"/>
    <w:multiLevelType w:val="hybridMultilevel"/>
    <w:tmpl w:val="B4F840AE"/>
    <w:lvl w:ilvl="0" w:tplc="FFFFFFFF">
      <w:start w:val="1"/>
      <w:numFmt w:val="decimal"/>
      <w:lvlText w:val="%1."/>
      <w:lvlJc w:val="left"/>
      <w:pPr>
        <w:ind w:left="720" w:hanging="360"/>
      </w:pPr>
      <w:rPr>
        <w:rFonts w:hint="default"/>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E84E58"/>
    <w:multiLevelType w:val="multilevel"/>
    <w:tmpl w:val="A99EBB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ED028E"/>
    <w:multiLevelType w:val="hybridMultilevel"/>
    <w:tmpl w:val="F4A27762"/>
    <w:lvl w:ilvl="0" w:tplc="08090001">
      <w:start w:val="1"/>
      <w:numFmt w:val="bullet"/>
      <w:lvlText w:val=""/>
      <w:lvlJc w:val="left"/>
      <w:pPr>
        <w:ind w:left="720" w:hanging="360"/>
      </w:pPr>
      <w:rPr>
        <w:rFonts w:ascii="Symbol" w:hAnsi="Symbol" w:hint="default"/>
      </w:rPr>
    </w:lvl>
    <w:lvl w:ilvl="1" w:tplc="52D2BF5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D06EF"/>
    <w:multiLevelType w:val="hybridMultilevel"/>
    <w:tmpl w:val="C85296B0"/>
    <w:lvl w:ilvl="0" w:tplc="0F4E956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643B30"/>
    <w:multiLevelType w:val="hybridMultilevel"/>
    <w:tmpl w:val="6DBC21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0B7965"/>
    <w:multiLevelType w:val="hybridMultilevel"/>
    <w:tmpl w:val="F9CE143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3D1C62"/>
    <w:multiLevelType w:val="hybridMultilevel"/>
    <w:tmpl w:val="0AAA8F8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E6651"/>
    <w:multiLevelType w:val="hybridMultilevel"/>
    <w:tmpl w:val="11507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7308A"/>
    <w:multiLevelType w:val="hybridMultilevel"/>
    <w:tmpl w:val="2738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91956"/>
    <w:multiLevelType w:val="hybridMultilevel"/>
    <w:tmpl w:val="50764F92"/>
    <w:lvl w:ilvl="0" w:tplc="5E704DE4">
      <w:start w:val="5"/>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6813C20"/>
    <w:multiLevelType w:val="hybridMultilevel"/>
    <w:tmpl w:val="D9623A9E"/>
    <w:lvl w:ilvl="0" w:tplc="1160D0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B035EF"/>
    <w:multiLevelType w:val="hybridMultilevel"/>
    <w:tmpl w:val="82EE584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650E1EB0">
      <w:numFmt w:val="bullet"/>
      <w:lvlText w:val="•"/>
      <w:lvlJc w:val="left"/>
      <w:pPr>
        <w:ind w:left="3240" w:hanging="720"/>
      </w:pPr>
      <w:rPr>
        <w:rFonts w:ascii="Calibri" w:eastAsiaTheme="minorHAns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B9C03BC"/>
    <w:multiLevelType w:val="hybridMultilevel"/>
    <w:tmpl w:val="FA6E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8C1DF9"/>
    <w:multiLevelType w:val="multilevel"/>
    <w:tmpl w:val="0840EE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3E5193"/>
    <w:multiLevelType w:val="hybridMultilevel"/>
    <w:tmpl w:val="606EF24E"/>
    <w:lvl w:ilvl="0" w:tplc="93CA2D54">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974AA9"/>
    <w:multiLevelType w:val="hybridMultilevel"/>
    <w:tmpl w:val="EBA0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6A09BC"/>
    <w:multiLevelType w:val="hybridMultilevel"/>
    <w:tmpl w:val="418619B4"/>
    <w:lvl w:ilvl="0" w:tplc="6C30FEB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E1762D"/>
    <w:multiLevelType w:val="multilevel"/>
    <w:tmpl w:val="F508BA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4ED5E3E"/>
    <w:multiLevelType w:val="hybridMultilevel"/>
    <w:tmpl w:val="87986FF8"/>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22" w15:restartNumberingAfterBreak="0">
    <w:nsid w:val="55DD3955"/>
    <w:multiLevelType w:val="multilevel"/>
    <w:tmpl w:val="7E38C8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B830696"/>
    <w:multiLevelType w:val="hybridMultilevel"/>
    <w:tmpl w:val="93268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7C4990"/>
    <w:multiLevelType w:val="multilevel"/>
    <w:tmpl w:val="9F4C9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368614B"/>
    <w:multiLevelType w:val="hybridMultilevel"/>
    <w:tmpl w:val="32B251DA"/>
    <w:lvl w:ilvl="0" w:tplc="B322951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A563FB"/>
    <w:multiLevelType w:val="multilevel"/>
    <w:tmpl w:val="B73290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590AAE"/>
    <w:multiLevelType w:val="multilevel"/>
    <w:tmpl w:val="8AAA36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5D1AE9"/>
    <w:multiLevelType w:val="hybridMultilevel"/>
    <w:tmpl w:val="0BBEEB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5F4203"/>
    <w:multiLevelType w:val="hybridMultilevel"/>
    <w:tmpl w:val="68145E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10646C7"/>
    <w:multiLevelType w:val="multilevel"/>
    <w:tmpl w:val="7AEC3DC2"/>
    <w:lvl w:ilvl="0">
      <w:start w:val="1"/>
      <w:numFmt w:val="decimal"/>
      <w:lvlText w:val="%1."/>
      <w:lvlJc w:val="left"/>
      <w:pPr>
        <w:ind w:left="720" w:hanging="360"/>
      </w:pPr>
      <w:rPr>
        <w:rFonts w:hint="default"/>
        <w:sz w:val="26"/>
        <w:szCs w:val="26"/>
      </w:rPr>
    </w:lvl>
    <w:lvl w:ilvl="1">
      <w:start w:val="1"/>
      <w:numFmt w:val="decimal"/>
      <w:isLgl/>
      <w:lvlText w:val="%1.%2"/>
      <w:lvlJc w:val="left"/>
      <w:pPr>
        <w:ind w:left="800" w:hanging="4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2305EA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6F7B7A"/>
    <w:multiLevelType w:val="hybridMultilevel"/>
    <w:tmpl w:val="A2EA72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9"/>
  </w:num>
  <w:num w:numId="4">
    <w:abstractNumId w:val="11"/>
  </w:num>
  <w:num w:numId="5">
    <w:abstractNumId w:val="5"/>
  </w:num>
  <w:num w:numId="6">
    <w:abstractNumId w:val="21"/>
  </w:num>
  <w:num w:numId="7">
    <w:abstractNumId w:val="15"/>
  </w:num>
  <w:num w:numId="8">
    <w:abstractNumId w:val="12"/>
  </w:num>
  <w:num w:numId="9">
    <w:abstractNumId w:val="7"/>
  </w:num>
  <w:num w:numId="10">
    <w:abstractNumId w:val="18"/>
  </w:num>
  <w:num w:numId="11">
    <w:abstractNumId w:val="32"/>
  </w:num>
  <w:num w:numId="12">
    <w:abstractNumId w:val="13"/>
  </w:num>
  <w:num w:numId="13">
    <w:abstractNumId w:val="8"/>
  </w:num>
  <w:num w:numId="14">
    <w:abstractNumId w:val="28"/>
  </w:num>
  <w:num w:numId="15">
    <w:abstractNumId w:val="25"/>
  </w:num>
  <w:num w:numId="16">
    <w:abstractNumId w:val="4"/>
  </w:num>
  <w:num w:numId="17">
    <w:abstractNumId w:val="23"/>
  </w:num>
  <w:num w:numId="18">
    <w:abstractNumId w:val="14"/>
  </w:num>
  <w:num w:numId="19">
    <w:abstractNumId w:val="26"/>
  </w:num>
  <w:num w:numId="20">
    <w:abstractNumId w:val="1"/>
  </w:num>
  <w:num w:numId="21">
    <w:abstractNumId w:val="19"/>
  </w:num>
  <w:num w:numId="22">
    <w:abstractNumId w:val="31"/>
  </w:num>
  <w:num w:numId="23">
    <w:abstractNumId w:val="6"/>
  </w:num>
  <w:num w:numId="24">
    <w:abstractNumId w:val="22"/>
  </w:num>
  <w:num w:numId="25">
    <w:abstractNumId w:val="24"/>
  </w:num>
  <w:num w:numId="26">
    <w:abstractNumId w:val="20"/>
  </w:num>
  <w:num w:numId="27">
    <w:abstractNumId w:val="10"/>
  </w:num>
  <w:num w:numId="28">
    <w:abstractNumId w:val="30"/>
  </w:num>
  <w:num w:numId="29">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0">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3.%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1">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4.%3"/>
        <w:lvlJc w:val="left"/>
        <w:pPr>
          <w:ind w:left="720" w:hanging="720"/>
        </w:pPr>
        <w:rPr>
          <w:rFonts w:hint="default"/>
          <w:i w:val="0"/>
          <w:iCs w:val="0"/>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2">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5.%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3">
    <w:abstractNumId w:val="4"/>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4.%2.1."/>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4">
    <w:abstractNumId w:val="3"/>
  </w:num>
  <w:num w:numId="35">
    <w:abstractNumId w:val="2"/>
  </w:num>
  <w:num w:numId="36">
    <w:abstractNumId w:val="17"/>
  </w:num>
  <w:num w:numId="37">
    <w:abstractNumId w:val="2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97E"/>
    <w:rsid w:val="00000C79"/>
    <w:rsid w:val="00015EE9"/>
    <w:rsid w:val="00017CBB"/>
    <w:rsid w:val="00023F0A"/>
    <w:rsid w:val="00032DC2"/>
    <w:rsid w:val="00064073"/>
    <w:rsid w:val="00081640"/>
    <w:rsid w:val="000970A4"/>
    <w:rsid w:val="000B2CA9"/>
    <w:rsid w:val="000D36BA"/>
    <w:rsid w:val="000F408C"/>
    <w:rsid w:val="00177453"/>
    <w:rsid w:val="001827A0"/>
    <w:rsid w:val="001859EA"/>
    <w:rsid w:val="001C4F27"/>
    <w:rsid w:val="001D69FD"/>
    <w:rsid w:val="001F1B96"/>
    <w:rsid w:val="001F1D2B"/>
    <w:rsid w:val="001F7E36"/>
    <w:rsid w:val="00215E64"/>
    <w:rsid w:val="00216D7E"/>
    <w:rsid w:val="0023185A"/>
    <w:rsid w:val="0023785F"/>
    <w:rsid w:val="00240C8B"/>
    <w:rsid w:val="002418AD"/>
    <w:rsid w:val="00247E85"/>
    <w:rsid w:val="00250CC3"/>
    <w:rsid w:val="00275DB1"/>
    <w:rsid w:val="002800D8"/>
    <w:rsid w:val="002B1EA9"/>
    <w:rsid w:val="002B7982"/>
    <w:rsid w:val="002D314E"/>
    <w:rsid w:val="002E11E1"/>
    <w:rsid w:val="002F370E"/>
    <w:rsid w:val="0033512D"/>
    <w:rsid w:val="003470D7"/>
    <w:rsid w:val="00365280"/>
    <w:rsid w:val="00370714"/>
    <w:rsid w:val="00376B8C"/>
    <w:rsid w:val="00377B52"/>
    <w:rsid w:val="003813E9"/>
    <w:rsid w:val="003B082E"/>
    <w:rsid w:val="003F3B78"/>
    <w:rsid w:val="00400B05"/>
    <w:rsid w:val="00411E05"/>
    <w:rsid w:val="004515C2"/>
    <w:rsid w:val="00466C5E"/>
    <w:rsid w:val="004877EB"/>
    <w:rsid w:val="004C7A2A"/>
    <w:rsid w:val="004D5D4B"/>
    <w:rsid w:val="004E4F34"/>
    <w:rsid w:val="004F1B32"/>
    <w:rsid w:val="00542E7F"/>
    <w:rsid w:val="00563539"/>
    <w:rsid w:val="00566E0E"/>
    <w:rsid w:val="00582D5D"/>
    <w:rsid w:val="00583C0E"/>
    <w:rsid w:val="005A5151"/>
    <w:rsid w:val="005A6EF7"/>
    <w:rsid w:val="005E2F15"/>
    <w:rsid w:val="005F5DFC"/>
    <w:rsid w:val="00606173"/>
    <w:rsid w:val="0061045B"/>
    <w:rsid w:val="006148DD"/>
    <w:rsid w:val="00645CC1"/>
    <w:rsid w:val="00666123"/>
    <w:rsid w:val="006A57F7"/>
    <w:rsid w:val="006C3D2C"/>
    <w:rsid w:val="006C5DED"/>
    <w:rsid w:val="006C667C"/>
    <w:rsid w:val="006D0053"/>
    <w:rsid w:val="006F60E0"/>
    <w:rsid w:val="00723BA0"/>
    <w:rsid w:val="007315D2"/>
    <w:rsid w:val="00756334"/>
    <w:rsid w:val="00790860"/>
    <w:rsid w:val="007A4FC5"/>
    <w:rsid w:val="007E7EE9"/>
    <w:rsid w:val="008210CE"/>
    <w:rsid w:val="008703C8"/>
    <w:rsid w:val="00871E90"/>
    <w:rsid w:val="008A4F7F"/>
    <w:rsid w:val="008B6A1C"/>
    <w:rsid w:val="00903703"/>
    <w:rsid w:val="00915747"/>
    <w:rsid w:val="00961B19"/>
    <w:rsid w:val="009A6EAF"/>
    <w:rsid w:val="009C5576"/>
    <w:rsid w:val="009E0B45"/>
    <w:rsid w:val="00A17A03"/>
    <w:rsid w:val="00A375A8"/>
    <w:rsid w:val="00A72AA7"/>
    <w:rsid w:val="00A76887"/>
    <w:rsid w:val="00A76EC1"/>
    <w:rsid w:val="00AC7A3C"/>
    <w:rsid w:val="00AD6B61"/>
    <w:rsid w:val="00AE7FFD"/>
    <w:rsid w:val="00B07B37"/>
    <w:rsid w:val="00B16D7F"/>
    <w:rsid w:val="00B85574"/>
    <w:rsid w:val="00B92ECA"/>
    <w:rsid w:val="00BB0714"/>
    <w:rsid w:val="00BD24A6"/>
    <w:rsid w:val="00BE4898"/>
    <w:rsid w:val="00BE5A99"/>
    <w:rsid w:val="00BF6EBE"/>
    <w:rsid w:val="00C12E38"/>
    <w:rsid w:val="00C255CA"/>
    <w:rsid w:val="00C312EF"/>
    <w:rsid w:val="00C36B7D"/>
    <w:rsid w:val="00C40ADA"/>
    <w:rsid w:val="00C6115E"/>
    <w:rsid w:val="00C6522B"/>
    <w:rsid w:val="00C66099"/>
    <w:rsid w:val="00C93279"/>
    <w:rsid w:val="00C93AA3"/>
    <w:rsid w:val="00CB11C3"/>
    <w:rsid w:val="00CC3AF6"/>
    <w:rsid w:val="00CC682D"/>
    <w:rsid w:val="00CF2E23"/>
    <w:rsid w:val="00D1656C"/>
    <w:rsid w:val="00D402B5"/>
    <w:rsid w:val="00D6099B"/>
    <w:rsid w:val="00D66EF0"/>
    <w:rsid w:val="00D6797E"/>
    <w:rsid w:val="00D879F3"/>
    <w:rsid w:val="00DD522B"/>
    <w:rsid w:val="00DE15CB"/>
    <w:rsid w:val="00E000FF"/>
    <w:rsid w:val="00E10C47"/>
    <w:rsid w:val="00E16110"/>
    <w:rsid w:val="00E32BD2"/>
    <w:rsid w:val="00E607B3"/>
    <w:rsid w:val="00E6111A"/>
    <w:rsid w:val="00E62884"/>
    <w:rsid w:val="00E7561F"/>
    <w:rsid w:val="00E872A6"/>
    <w:rsid w:val="00E90746"/>
    <w:rsid w:val="00EB6BE7"/>
    <w:rsid w:val="00EC3157"/>
    <w:rsid w:val="00ED6A57"/>
    <w:rsid w:val="00F04A9C"/>
    <w:rsid w:val="00F05C5C"/>
    <w:rsid w:val="00F12047"/>
    <w:rsid w:val="00F34895"/>
    <w:rsid w:val="00F34E19"/>
    <w:rsid w:val="00F57040"/>
    <w:rsid w:val="00F7467F"/>
    <w:rsid w:val="00FB5D4D"/>
    <w:rsid w:val="00FC329F"/>
    <w:rsid w:val="00FC5A76"/>
    <w:rsid w:val="00FE6930"/>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622E1"/>
  <w15:chartTrackingRefBased/>
  <w15:docId w15:val="{29A0465E-41DD-4893-A5D2-E96D3281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D679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E32B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E32B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5">
    <w:name w:val="heading 5"/>
    <w:basedOn w:val="Navaden"/>
    <w:next w:val="Navaden"/>
    <w:link w:val="Naslov5Znak"/>
    <w:uiPriority w:val="9"/>
    <w:semiHidden/>
    <w:unhideWhenUsed/>
    <w:qFormat/>
    <w:rsid w:val="00F04A9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6797E"/>
    <w:pPr>
      <w:tabs>
        <w:tab w:val="center" w:pos="4536"/>
        <w:tab w:val="right" w:pos="9072"/>
      </w:tabs>
      <w:spacing w:after="0" w:line="240" w:lineRule="auto"/>
    </w:pPr>
  </w:style>
  <w:style w:type="character" w:customStyle="1" w:styleId="GlavaZnak">
    <w:name w:val="Glava Znak"/>
    <w:basedOn w:val="Privzetapisavaodstavka"/>
    <w:link w:val="Glava"/>
    <w:uiPriority w:val="99"/>
    <w:rsid w:val="00D6797E"/>
  </w:style>
  <w:style w:type="paragraph" w:styleId="Noga">
    <w:name w:val="footer"/>
    <w:basedOn w:val="Navaden"/>
    <w:link w:val="NogaZnak"/>
    <w:uiPriority w:val="99"/>
    <w:unhideWhenUsed/>
    <w:rsid w:val="00D6797E"/>
    <w:pPr>
      <w:tabs>
        <w:tab w:val="center" w:pos="4536"/>
        <w:tab w:val="right" w:pos="9072"/>
      </w:tabs>
      <w:spacing w:after="0" w:line="240" w:lineRule="auto"/>
    </w:pPr>
  </w:style>
  <w:style w:type="character" w:customStyle="1" w:styleId="NogaZnak">
    <w:name w:val="Noga Znak"/>
    <w:basedOn w:val="Privzetapisavaodstavka"/>
    <w:link w:val="Noga"/>
    <w:uiPriority w:val="99"/>
    <w:rsid w:val="00D6797E"/>
  </w:style>
  <w:style w:type="character" w:customStyle="1" w:styleId="Naslov1Znak">
    <w:name w:val="Naslov 1 Znak"/>
    <w:basedOn w:val="Privzetapisavaodstavka"/>
    <w:link w:val="Naslov1"/>
    <w:uiPriority w:val="9"/>
    <w:rsid w:val="00D6797E"/>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E32BD2"/>
    <w:rPr>
      <w:rFonts w:asciiTheme="majorHAnsi" w:eastAsiaTheme="majorEastAsia" w:hAnsiTheme="majorHAnsi" w:cstheme="majorBidi"/>
      <w:color w:val="2F5496" w:themeColor="accent1" w:themeShade="BF"/>
      <w:sz w:val="26"/>
      <w:szCs w:val="26"/>
    </w:rPr>
  </w:style>
  <w:style w:type="paragraph" w:styleId="Odstavekseznama">
    <w:name w:val="List Paragraph"/>
    <w:basedOn w:val="Navaden"/>
    <w:uiPriority w:val="34"/>
    <w:qFormat/>
    <w:rsid w:val="00E32BD2"/>
    <w:pPr>
      <w:ind w:left="720"/>
      <w:contextualSpacing/>
    </w:pPr>
  </w:style>
  <w:style w:type="character" w:customStyle="1" w:styleId="Naslov3Znak">
    <w:name w:val="Naslov 3 Znak"/>
    <w:basedOn w:val="Privzetapisavaodstavka"/>
    <w:link w:val="Naslov3"/>
    <w:uiPriority w:val="9"/>
    <w:rsid w:val="00E32BD2"/>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72AA7"/>
    <w:rPr>
      <w:sz w:val="16"/>
      <w:szCs w:val="16"/>
    </w:rPr>
  </w:style>
  <w:style w:type="paragraph" w:styleId="Pripombabesedilo">
    <w:name w:val="annotation text"/>
    <w:basedOn w:val="Navaden"/>
    <w:link w:val="PripombabesediloZnak"/>
    <w:uiPriority w:val="99"/>
    <w:unhideWhenUsed/>
    <w:rsid w:val="00A72AA7"/>
    <w:pPr>
      <w:spacing w:line="240" w:lineRule="auto"/>
    </w:pPr>
    <w:rPr>
      <w:sz w:val="20"/>
      <w:szCs w:val="20"/>
    </w:rPr>
  </w:style>
  <w:style w:type="character" w:customStyle="1" w:styleId="PripombabesediloZnak">
    <w:name w:val="Pripomba – besedilo Znak"/>
    <w:basedOn w:val="Privzetapisavaodstavka"/>
    <w:link w:val="Pripombabesedilo"/>
    <w:uiPriority w:val="99"/>
    <w:rsid w:val="00A72AA7"/>
    <w:rPr>
      <w:sz w:val="20"/>
      <w:szCs w:val="20"/>
    </w:rPr>
  </w:style>
  <w:style w:type="paragraph" w:styleId="Zadevapripombe">
    <w:name w:val="annotation subject"/>
    <w:basedOn w:val="Pripombabesedilo"/>
    <w:next w:val="Pripombabesedilo"/>
    <w:link w:val="ZadevapripombeZnak"/>
    <w:uiPriority w:val="99"/>
    <w:semiHidden/>
    <w:unhideWhenUsed/>
    <w:rsid w:val="00A72AA7"/>
    <w:rPr>
      <w:b/>
      <w:bCs/>
    </w:rPr>
  </w:style>
  <w:style w:type="character" w:customStyle="1" w:styleId="ZadevapripombeZnak">
    <w:name w:val="Zadeva pripombe Znak"/>
    <w:basedOn w:val="PripombabesediloZnak"/>
    <w:link w:val="Zadevapripombe"/>
    <w:uiPriority w:val="99"/>
    <w:semiHidden/>
    <w:rsid w:val="00A72AA7"/>
    <w:rPr>
      <w:b/>
      <w:bCs/>
      <w:sz w:val="20"/>
      <w:szCs w:val="20"/>
    </w:rPr>
  </w:style>
  <w:style w:type="table" w:styleId="Tabelamrea">
    <w:name w:val="Table Grid"/>
    <w:basedOn w:val="Navadnatabela"/>
    <w:uiPriority w:val="39"/>
    <w:rsid w:val="006C5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C4F27"/>
    <w:pPr>
      <w:spacing w:before="100" w:beforeAutospacing="1" w:after="100" w:afterAutospacing="1" w:line="240" w:lineRule="auto"/>
    </w:pPr>
    <w:rPr>
      <w:rFonts w:ascii="Times New Roman" w:eastAsiaTheme="minorEastAsia" w:hAnsi="Times New Roman" w:cs="Times New Roman"/>
      <w:sz w:val="24"/>
      <w:szCs w:val="24"/>
      <w:lang w:val="fr-FR"/>
    </w:rPr>
  </w:style>
  <w:style w:type="paragraph" w:styleId="Besedilooblaka">
    <w:name w:val="Balloon Text"/>
    <w:basedOn w:val="Navaden"/>
    <w:link w:val="BesedilooblakaZnak"/>
    <w:uiPriority w:val="99"/>
    <w:semiHidden/>
    <w:unhideWhenUsed/>
    <w:rsid w:val="001C4F27"/>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1C4F27"/>
    <w:rPr>
      <w:rFonts w:ascii="Times New Roman" w:hAnsi="Times New Roman" w:cs="Times New Roman"/>
      <w:sz w:val="18"/>
      <w:szCs w:val="18"/>
    </w:rPr>
  </w:style>
  <w:style w:type="paragraph" w:styleId="Revizija">
    <w:name w:val="Revision"/>
    <w:hidden/>
    <w:uiPriority w:val="99"/>
    <w:semiHidden/>
    <w:rsid w:val="001F7E36"/>
    <w:pPr>
      <w:spacing w:after="0" w:line="240" w:lineRule="auto"/>
    </w:pPr>
  </w:style>
  <w:style w:type="character" w:customStyle="1" w:styleId="Naslov5Znak">
    <w:name w:val="Naslov 5 Znak"/>
    <w:basedOn w:val="Privzetapisavaodstavka"/>
    <w:link w:val="Naslov5"/>
    <w:uiPriority w:val="9"/>
    <w:semiHidden/>
    <w:rsid w:val="00F04A9C"/>
    <w:rPr>
      <w:rFonts w:asciiTheme="majorHAnsi" w:eastAsiaTheme="majorEastAsia" w:hAnsiTheme="majorHAnsi" w:cstheme="majorBidi"/>
      <w:color w:val="2F5496" w:themeColor="accent1" w:themeShade="BF"/>
    </w:rPr>
  </w:style>
  <w:style w:type="paragraph" w:styleId="Sprotnaopomba-besedilo">
    <w:name w:val="footnote text"/>
    <w:basedOn w:val="Navaden"/>
    <w:link w:val="Sprotnaopomba-besediloZnak"/>
    <w:uiPriority w:val="99"/>
    <w:semiHidden/>
    <w:unhideWhenUsed/>
    <w:rsid w:val="00A17A0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17A03"/>
    <w:rPr>
      <w:sz w:val="20"/>
      <w:szCs w:val="20"/>
    </w:rPr>
  </w:style>
  <w:style w:type="character" w:styleId="Sprotnaopomba-sklic">
    <w:name w:val="footnote reference"/>
    <w:basedOn w:val="Privzetapisavaodstavka"/>
    <w:uiPriority w:val="99"/>
    <w:semiHidden/>
    <w:unhideWhenUsed/>
    <w:rsid w:val="00A17A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265676276D4543BB11AFED9F4FA674" ma:contentTypeVersion="16" ma:contentTypeDescription="Create a new document." ma:contentTypeScope="" ma:versionID="75de9a41678145c043a319615a388940">
  <xsd:schema xmlns:xsd="http://www.w3.org/2001/XMLSchema" xmlns:xs="http://www.w3.org/2001/XMLSchema" xmlns:p="http://schemas.microsoft.com/office/2006/metadata/properties" xmlns:ns2="f8753f4c-4ed1-4889-8ca1-d877a73afbbb" xmlns:ns3="88e7c9ee-6af5-43dc-a60c-0acb741b8925" targetNamespace="http://schemas.microsoft.com/office/2006/metadata/properties" ma:root="true" ma:fieldsID="045434456ae8dbf4cf6e5b26940e7984" ns2:_="" ns3:_="">
    <xsd:import namespace="f8753f4c-4ed1-4889-8ca1-d877a73afbbb"/>
    <xsd:import namespace="88e7c9ee-6af5-43dc-a60c-0acb741b89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53f4c-4ed1-4889-8ca1-d877a73af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dd2c77-3bcd-459e-b201-947657fcc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e7c9ee-6af5-43dc-a60c-0acb741b89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2f65d8-500c-4ebe-8e38-c48ab18760c8}" ma:internalName="TaxCatchAll" ma:showField="CatchAllData" ma:web="88e7c9ee-6af5-43dc-a60c-0acb741b8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FA958-7916-4B7F-80A4-553395D5E401}">
  <ds:schemaRefs>
    <ds:schemaRef ds:uri="http://schemas.microsoft.com/sharepoint/v3/contenttype/forms"/>
  </ds:schemaRefs>
</ds:datastoreItem>
</file>

<file path=customXml/itemProps2.xml><?xml version="1.0" encoding="utf-8"?>
<ds:datastoreItem xmlns:ds="http://schemas.openxmlformats.org/officeDocument/2006/customXml" ds:itemID="{83D19E4F-AADE-441F-9424-B0D4523F7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53f4c-4ed1-4889-8ca1-d877a73afbbb"/>
    <ds:schemaRef ds:uri="88e7c9ee-6af5-43dc-a60c-0acb741b8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AE9A8-64E7-4F93-A042-0CB47ECD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3114</Words>
  <Characters>17753</Characters>
  <Application>Microsoft Office Word</Application>
  <DocSecurity>0</DocSecurity>
  <Lines>147</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dc:creator>
  <cp:keywords/>
  <dc:description/>
  <cp:lastModifiedBy>Facility Point</cp:lastModifiedBy>
  <cp:revision>3</cp:revision>
  <cp:lastPrinted>2022-10-17T19:36:00Z</cp:lastPrinted>
  <dcterms:created xsi:type="dcterms:W3CDTF">2022-12-07T13:59:00Z</dcterms:created>
  <dcterms:modified xsi:type="dcterms:W3CDTF">2022-12-07T13:59:00Z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eba742bd6fa4a2bd9e0afed60738bf037886e13716b5f527ff479d5a1a3efc69</vt:lpwstr>
  </property>
</Properties>
</file>