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D615" w14:textId="1EDFB28F" w:rsidR="006C5DED" w:rsidRDefault="00D6797E" w:rsidP="00D6797E">
      <w:pPr>
        <w:pStyle w:val="Heading1"/>
      </w:pPr>
      <w:r w:rsidRPr="00E32BD2">
        <w:t>EUSAIR A</w:t>
      </w:r>
      <w:r w:rsidR="006C5DED">
        <w:t xml:space="preserve">ction </w:t>
      </w:r>
      <w:r w:rsidRPr="00E32BD2">
        <w:t>P</w:t>
      </w:r>
      <w:r w:rsidR="006C5DED">
        <w:t>lan</w:t>
      </w:r>
      <w:r w:rsidRPr="00E32BD2">
        <w:t xml:space="preserve"> revision </w:t>
      </w:r>
    </w:p>
    <w:p w14:paraId="20357172" w14:textId="4B1D2C27" w:rsidR="00D6797E" w:rsidRDefault="00E905B2" w:rsidP="00AC5FD3">
      <w:pPr>
        <w:pStyle w:val="Heading1"/>
      </w:pPr>
      <w:r>
        <w:t>T</w:t>
      </w:r>
      <w:r w:rsidR="00D6797E" w:rsidRPr="00E32BD2">
        <w:t xml:space="preserve">hematic </w:t>
      </w:r>
      <w:r w:rsidR="004C7A2A">
        <w:t>consultation</w:t>
      </w:r>
      <w:r w:rsidR="00D6797E" w:rsidRPr="00E32BD2">
        <w:t xml:space="preserve"> questionnaire for </w:t>
      </w:r>
      <w:r w:rsidR="00AC5FD3">
        <w:t xml:space="preserve">Pillar </w:t>
      </w:r>
      <w:r w:rsidR="00DE21D2">
        <w:t>3</w:t>
      </w:r>
      <w:r w:rsidR="00AC5FD3">
        <w:t xml:space="preserve"> </w:t>
      </w:r>
      <w:r w:rsidR="00D6797E" w:rsidRPr="00E32BD2">
        <w:t>TSG</w:t>
      </w:r>
    </w:p>
    <w:p w14:paraId="551178B2" w14:textId="77777777" w:rsidR="00AC5FD3" w:rsidRPr="00AC5FD3" w:rsidRDefault="00AC5FD3" w:rsidP="00AC5FD3"/>
    <w:p w14:paraId="65FDBDC0" w14:textId="05D45020" w:rsidR="00215E64" w:rsidRPr="00E32BD2" w:rsidRDefault="00D6797E" w:rsidP="00D6797E">
      <w:pPr>
        <w:jc w:val="both"/>
        <w:rPr>
          <w:rFonts w:cstheme="minorHAnsi"/>
        </w:rPr>
      </w:pPr>
      <w:r w:rsidRPr="00E32BD2">
        <w:rPr>
          <w:rFonts w:cstheme="minorHAnsi"/>
        </w:rPr>
        <w:t>This document was developed by the EUSAIR Facility Point</w:t>
      </w:r>
      <w:r w:rsidR="002418AD">
        <w:rPr>
          <w:rFonts w:cstheme="minorHAnsi"/>
        </w:rPr>
        <w:t xml:space="preserve"> Lead Partner</w:t>
      </w:r>
      <w:r w:rsidRPr="00E32BD2">
        <w:rPr>
          <w:rFonts w:cstheme="minorHAnsi"/>
        </w:rPr>
        <w:t xml:space="preserve"> in cooperation with external experts as a starting point for thematic </w:t>
      </w:r>
      <w:r w:rsidR="004C7A2A">
        <w:rPr>
          <w:rFonts w:cstheme="minorHAnsi"/>
        </w:rPr>
        <w:t>consultation</w:t>
      </w:r>
      <w:r w:rsidRPr="00E32BD2">
        <w:rPr>
          <w:rFonts w:cstheme="minorHAnsi"/>
        </w:rPr>
        <w:t xml:space="preserve"> on EUSAIR A</w:t>
      </w:r>
      <w:r w:rsidR="002418AD">
        <w:rPr>
          <w:rFonts w:cstheme="minorHAnsi"/>
        </w:rPr>
        <w:t xml:space="preserve">ction </w:t>
      </w:r>
      <w:r w:rsidRPr="00E32BD2">
        <w:rPr>
          <w:rFonts w:cstheme="minorHAnsi"/>
        </w:rPr>
        <w:t>P</w:t>
      </w:r>
      <w:r w:rsidR="002418AD">
        <w:rPr>
          <w:rFonts w:cstheme="minorHAnsi"/>
        </w:rPr>
        <w:t>lan</w:t>
      </w:r>
      <w:r w:rsidRPr="00E32BD2">
        <w:rPr>
          <w:rFonts w:cstheme="minorHAnsi"/>
        </w:rPr>
        <w:t xml:space="preserve"> revision in TSGs and with relevant policy owners in the EUSAIR countries. It is to be used with </w:t>
      </w:r>
      <w:r w:rsidR="00CC682D">
        <w:rPr>
          <w:rFonts w:cstheme="minorHAnsi"/>
        </w:rPr>
        <w:t xml:space="preserve">the Initial </w:t>
      </w:r>
      <w:r w:rsidR="0032429C">
        <w:rPr>
          <w:rFonts w:cstheme="minorHAnsi"/>
        </w:rPr>
        <w:t xml:space="preserve">policy </w:t>
      </w:r>
      <w:r w:rsidR="00CC682D">
        <w:rPr>
          <w:rFonts w:cstheme="minorHAnsi"/>
        </w:rPr>
        <w:t>paper for t</w:t>
      </w:r>
      <w:r w:rsidRPr="00E32BD2">
        <w:rPr>
          <w:rFonts w:cstheme="minorHAnsi"/>
        </w:rPr>
        <w:t xml:space="preserve">hematic </w:t>
      </w:r>
      <w:r w:rsidR="004C7A2A">
        <w:rPr>
          <w:rFonts w:cstheme="minorHAnsi"/>
        </w:rPr>
        <w:t>consultation</w:t>
      </w:r>
      <w:r w:rsidRPr="00E32BD2">
        <w:rPr>
          <w:rFonts w:cstheme="minorHAnsi"/>
        </w:rPr>
        <w:t xml:space="preserve"> and is intended to collect feedback from country policy owners. </w:t>
      </w:r>
    </w:p>
    <w:p w14:paraId="462D90E4" w14:textId="6061701B" w:rsidR="001827A0" w:rsidRPr="0061045B" w:rsidRDefault="00D6797E" w:rsidP="00D6797E">
      <w:pPr>
        <w:jc w:val="both"/>
        <w:rPr>
          <w:rFonts w:cstheme="minorHAnsi"/>
          <w:u w:val="single"/>
        </w:rPr>
      </w:pPr>
      <w:r w:rsidRPr="00E32BD2">
        <w:rPr>
          <w:rFonts w:cstheme="minorHAnsi"/>
        </w:rPr>
        <w:t>The overall process and context in which these documents w</w:t>
      </w:r>
      <w:r w:rsidR="001F7E36">
        <w:rPr>
          <w:rFonts w:cstheme="minorHAnsi"/>
        </w:rPr>
        <w:t>ill</w:t>
      </w:r>
      <w:r w:rsidRPr="00E32BD2">
        <w:rPr>
          <w:rFonts w:cstheme="minorHAnsi"/>
        </w:rPr>
        <w:t xml:space="preserve"> be used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1F7E36">
        <w:rPr>
          <w:rFonts w:cstheme="minorHAnsi"/>
        </w:rPr>
        <w:t>3</w:t>
      </w:r>
      <w:r w:rsidR="00AC5FD3">
        <w:rPr>
          <w:rFonts w:cstheme="minorHAnsi"/>
        </w:rPr>
        <w:t xml:space="preserve"> presented to</w:t>
      </w:r>
      <w:r w:rsidRPr="00E32BD2">
        <w:rPr>
          <w:rFonts w:cstheme="minorHAnsi"/>
        </w:rPr>
        <w:t xml:space="preserve"> the National Coordinators</w:t>
      </w:r>
      <w:r w:rsidR="00FC5A76">
        <w:rPr>
          <w:rFonts w:cstheme="minorHAnsi"/>
        </w:rPr>
        <w:t xml:space="preserve"> </w:t>
      </w:r>
      <w:r w:rsidR="00AC5FD3">
        <w:rPr>
          <w:rFonts w:cstheme="minorHAnsi"/>
        </w:rPr>
        <w:t>at the</w:t>
      </w:r>
      <w:r w:rsidR="00FC5A76">
        <w:rPr>
          <w:rFonts w:cstheme="minorHAnsi"/>
        </w:rPr>
        <w:t xml:space="preserve"> 18</w:t>
      </w:r>
      <w:r w:rsidR="00FC5A76" w:rsidRPr="001A40EC">
        <w:rPr>
          <w:rFonts w:cstheme="minorHAnsi"/>
          <w:vertAlign w:val="superscript"/>
        </w:rPr>
        <w:t>th</w:t>
      </w:r>
      <w:r w:rsidR="00FC5A76">
        <w:rPr>
          <w:rFonts w:cstheme="minorHAnsi"/>
        </w:rPr>
        <w:t xml:space="preserve"> Governing Board in Sarajevo</w:t>
      </w:r>
      <w:r w:rsidR="0061045B">
        <w:rPr>
          <w:rFonts w:cstheme="minorHAnsi"/>
        </w:rPr>
        <w:t>.</w:t>
      </w:r>
      <w:r w:rsidRPr="00E32BD2">
        <w:rPr>
          <w:rFonts w:cstheme="minorHAnsi"/>
        </w:rPr>
        <w:t xml:space="preserve"> </w:t>
      </w:r>
    </w:p>
    <w:p w14:paraId="7248AD3E" w14:textId="2E83AD1C" w:rsidR="00064073" w:rsidRDefault="001827A0" w:rsidP="00C6115E">
      <w:pPr>
        <w:jc w:val="both"/>
      </w:pPr>
      <w:r>
        <w:t xml:space="preserve">This questionnaire shall be addressed to </w:t>
      </w:r>
      <w:r w:rsidR="00DE21D2">
        <w:t xml:space="preserve">environmental/MSP </w:t>
      </w:r>
      <w:r>
        <w:t xml:space="preserve">structures. We propose for the TSG members to gather all relevant inputs from their country so that </w:t>
      </w:r>
      <w:r w:rsidRPr="0061045B">
        <w:rPr>
          <w:b/>
          <w:bCs/>
          <w:u w:val="single"/>
        </w:rPr>
        <w:t>only one questionnaire</w:t>
      </w:r>
      <w:r>
        <w:t xml:space="preserve"> is submitted from one country. The best way would be to organise a meeting or a workshop with relevant representatives of the sector to discuss </w:t>
      </w:r>
      <w:r w:rsidR="0023185A">
        <w:t>and agree on the country’s input.</w:t>
      </w:r>
      <w:r w:rsidR="00FC5A76">
        <w:t xml:space="preserve"> Facility Point project partners shall </w:t>
      </w:r>
      <w:r w:rsidR="000B2CA9">
        <w:t xml:space="preserve">technically </w:t>
      </w:r>
      <w:r w:rsidR="00FC5A76">
        <w:t xml:space="preserve">support the process upon request from TSG members or National Coordinators. </w:t>
      </w:r>
    </w:p>
    <w:p w14:paraId="44A85CC7" w14:textId="77777777" w:rsidR="00B85574" w:rsidRDefault="00B85574" w:rsidP="00B85574">
      <w:pPr>
        <w:jc w:val="both"/>
      </w:pPr>
      <w:r>
        <w:t xml:space="preserve">As described in the Background document each country has the national consultation organised differently and involving different sectors and governance levels. </w:t>
      </w:r>
    </w:p>
    <w:p w14:paraId="208DD6F2" w14:textId="15F14DF8" w:rsidR="00FC5A76" w:rsidRPr="001A40EC" w:rsidRDefault="00FC5A76" w:rsidP="00C6115E">
      <w:pPr>
        <w:jc w:val="both"/>
        <w:rPr>
          <w:b/>
          <w:bCs/>
        </w:rPr>
      </w:pPr>
      <w:r w:rsidRPr="001A40EC">
        <w:rPr>
          <w:b/>
          <w:bCs/>
        </w:rPr>
        <w:t xml:space="preserve">The completed questionnaire shall be </w:t>
      </w:r>
      <w:r w:rsidR="00B85574">
        <w:rPr>
          <w:b/>
          <w:bCs/>
        </w:rPr>
        <w:t>returned</w:t>
      </w:r>
      <w:r w:rsidRPr="001A40EC">
        <w:rPr>
          <w:b/>
          <w:bCs/>
        </w:rPr>
        <w:t xml:space="preserve"> to Pillar </w:t>
      </w:r>
      <w:r w:rsidR="00DE21D2">
        <w:rPr>
          <w:b/>
          <w:bCs/>
        </w:rPr>
        <w:t>3</w:t>
      </w:r>
      <w:r w:rsidRPr="001A40EC">
        <w:rPr>
          <w:b/>
          <w:bCs/>
        </w:rPr>
        <w:t xml:space="preserve"> Coordinators, Pillar </w:t>
      </w:r>
      <w:r w:rsidR="00DE21D2">
        <w:rPr>
          <w:b/>
          <w:bCs/>
        </w:rPr>
        <w:t>3</w:t>
      </w:r>
      <w:r w:rsidRPr="001A40EC">
        <w:rPr>
          <w:b/>
          <w:bCs/>
        </w:rPr>
        <w:t xml:space="preserve"> thematic expert</w:t>
      </w:r>
      <w:r w:rsidR="00161847">
        <w:rPr>
          <w:b/>
          <w:bCs/>
        </w:rPr>
        <w:t>(s)</w:t>
      </w:r>
      <w:r w:rsidRPr="001A40EC">
        <w:rPr>
          <w:b/>
          <w:bCs/>
        </w:rPr>
        <w:t>, EC representative and Facility Point Lead Partner with external experts</w:t>
      </w:r>
      <w:r w:rsidR="00B85574" w:rsidRPr="001A40EC">
        <w:rPr>
          <w:b/>
          <w:bCs/>
        </w:rPr>
        <w:t xml:space="preserve"> by 16 December</w:t>
      </w:r>
      <w:r w:rsidRPr="001A40EC">
        <w:rPr>
          <w:b/>
          <w:bCs/>
        </w:rPr>
        <w:t>.</w:t>
      </w:r>
      <w:r w:rsidR="0023185A" w:rsidRPr="001A40EC">
        <w:rPr>
          <w:b/>
          <w:bCs/>
        </w:rPr>
        <w:t xml:space="preserve"> </w:t>
      </w:r>
    </w:p>
    <w:p w14:paraId="221E3F82" w14:textId="626BE660" w:rsidR="0061045B" w:rsidRDefault="00B85574" w:rsidP="00C6115E">
      <w:pPr>
        <w:jc w:val="both"/>
      </w:pPr>
      <w:r>
        <w:t xml:space="preserve">The </w:t>
      </w:r>
      <w:r w:rsidR="00FC5A76">
        <w:t>Pillar Coordinators, Pillar thematic experts</w:t>
      </w:r>
      <w:r>
        <w:t>,</w:t>
      </w:r>
      <w:r w:rsidR="00FC5A76">
        <w:t xml:space="preserve"> EC representative</w:t>
      </w:r>
      <w:r>
        <w:t xml:space="preserve"> supported by Facility point LP with external experts</w:t>
      </w:r>
      <w:r w:rsidR="00FC5A76">
        <w:t xml:space="preserve"> will organise the gathered information and prepare proposals to be discussed by the National coordinators presumably in January 2023 and </w:t>
      </w:r>
      <w:r w:rsidR="00AC5FD3">
        <w:t xml:space="preserve">by respective TSG members </w:t>
      </w:r>
      <w:r w:rsidR="00FC5A76">
        <w:t xml:space="preserve">at the next </w:t>
      </w:r>
      <w:r w:rsidR="00AC5FD3">
        <w:t xml:space="preserve"> </w:t>
      </w:r>
      <w:r w:rsidR="00FC5A76">
        <w:t xml:space="preserve">meeting planned for February or March. At this next meeting agreements on the content shall be made by the TSG members.   </w:t>
      </w:r>
      <w:r w:rsidR="001827A0">
        <w:t xml:space="preserve">  </w:t>
      </w:r>
    </w:p>
    <w:p w14:paraId="301BED67" w14:textId="1BCFCBF6" w:rsidR="00A17A03" w:rsidRDefault="00A17A03" w:rsidP="00C6115E">
      <w:pPr>
        <w:jc w:val="both"/>
      </w:pPr>
      <w:r>
        <w:t xml:space="preserve">The purpose of this questionnaire is to structure and organise the gathering of country inputs using the same methodology for all 4 Pillars, however the respondents should not feel limited by the questionnaire. Any other information deemed important and not encompassed in the given questions </w:t>
      </w:r>
      <w:r w:rsidR="00B85574">
        <w:t xml:space="preserve">is welcome </w:t>
      </w:r>
      <w:r>
        <w:t xml:space="preserve">as well.  </w:t>
      </w:r>
    </w:p>
    <w:p w14:paraId="0DD068F3" w14:textId="1735317F" w:rsidR="00E905B2" w:rsidRDefault="00E905B2" w:rsidP="00C6115E">
      <w:pPr>
        <w:jc w:val="both"/>
      </w:pPr>
      <w:r w:rsidRPr="00E905B2">
        <w:t>Suggestion on how to use the questionnaire: the questionnaire is not meant to be circulated to the possible participants of the workshop or meeting organised to collect the country inputs. We propose to share the Initial policy paper with participants, while the questionnaire is to be used by the organiser to lead the discussion at the workshop/meeting using the prepared questions or their simplification. The questionnaire should be completed by the organiser at the end of the workshop/meeting to summarise the information provided and agreed by the participants.</w:t>
      </w:r>
    </w:p>
    <w:p w14:paraId="0322DCF6" w14:textId="4B8B3508" w:rsidR="00215E64" w:rsidRDefault="00215E64" w:rsidP="00C6115E">
      <w:pPr>
        <w:jc w:val="both"/>
        <w:rPr>
          <w:rFonts w:cstheme="minorHAnsi"/>
        </w:rPr>
      </w:pPr>
      <w:r w:rsidRPr="00215E64">
        <w:rPr>
          <w:rFonts w:cstheme="minorHAnsi"/>
          <w:u w:val="single"/>
        </w:rPr>
        <w:t xml:space="preserve">Disclaimer: </w:t>
      </w:r>
      <w:r>
        <w:rPr>
          <w:rFonts w:cstheme="minorHAnsi"/>
        </w:rPr>
        <w:t>The gathered information w</w:t>
      </w:r>
      <w:r w:rsidR="001F7E36">
        <w:rPr>
          <w:rFonts w:cstheme="minorHAnsi"/>
        </w:rPr>
        <w:t>ill</w:t>
      </w:r>
      <w:r>
        <w:rPr>
          <w:rFonts w:cstheme="minorHAnsi"/>
        </w:rPr>
        <w:t xml:space="preserve"> be used for further </w:t>
      </w:r>
      <w:r w:rsidR="004C7A2A">
        <w:rPr>
          <w:rFonts w:cstheme="minorHAnsi"/>
        </w:rPr>
        <w:t>consultation</w:t>
      </w:r>
      <w:r>
        <w:rPr>
          <w:rFonts w:cstheme="minorHAnsi"/>
        </w:rPr>
        <w:t xml:space="preserve"> on the level of TSGs and N</w:t>
      </w:r>
      <w:r w:rsidR="00C6115E">
        <w:rPr>
          <w:rFonts w:cstheme="minorHAnsi"/>
        </w:rPr>
        <w:t xml:space="preserve">ational </w:t>
      </w:r>
      <w:r>
        <w:rPr>
          <w:rFonts w:cstheme="minorHAnsi"/>
        </w:rPr>
        <w:t>C</w:t>
      </w:r>
      <w:r w:rsidR="00C6115E">
        <w:rPr>
          <w:rFonts w:cstheme="minorHAnsi"/>
        </w:rPr>
        <w:t>oordinator</w:t>
      </w:r>
      <w:r>
        <w:rPr>
          <w:rFonts w:cstheme="minorHAnsi"/>
        </w:rPr>
        <w:t xml:space="preserve">s. The gathered elements from this questionnaire will be reflected in the final </w:t>
      </w:r>
      <w:r>
        <w:rPr>
          <w:rFonts w:cstheme="minorHAnsi"/>
        </w:rPr>
        <w:lastRenderedPageBreak/>
        <w:t>A</w:t>
      </w:r>
      <w:r w:rsidR="00C6115E">
        <w:rPr>
          <w:rFonts w:cstheme="minorHAnsi"/>
        </w:rPr>
        <w:t xml:space="preserve">ction </w:t>
      </w:r>
      <w:r>
        <w:rPr>
          <w:rFonts w:cstheme="minorHAnsi"/>
        </w:rPr>
        <w:t>P</w:t>
      </w:r>
      <w:r w:rsidR="00C6115E">
        <w:rPr>
          <w:rFonts w:cstheme="minorHAnsi"/>
        </w:rPr>
        <w:t>lan</w:t>
      </w:r>
      <w:r w:rsidR="001F7E36">
        <w:rPr>
          <w:rFonts w:cstheme="minorHAnsi"/>
        </w:rPr>
        <w:t>.</w:t>
      </w:r>
      <w:r>
        <w:rPr>
          <w:rFonts w:cstheme="minorHAnsi"/>
        </w:rPr>
        <w:t xml:space="preserve"> </w:t>
      </w:r>
      <w:r w:rsidR="001F7E36">
        <w:rPr>
          <w:rFonts w:cstheme="minorHAnsi"/>
        </w:rPr>
        <w:t>H</w:t>
      </w:r>
      <w:r>
        <w:rPr>
          <w:rFonts w:cstheme="minorHAnsi"/>
        </w:rPr>
        <w:t>owever</w:t>
      </w:r>
      <w:r w:rsidR="00871E90">
        <w:rPr>
          <w:rFonts w:cstheme="minorHAnsi"/>
        </w:rPr>
        <w:t>,</w:t>
      </w:r>
      <w:r>
        <w:rPr>
          <w:rFonts w:cstheme="minorHAnsi"/>
        </w:rPr>
        <w:t xml:space="preserve"> the decision regarding the inclusion of thematic elements in the revised A</w:t>
      </w:r>
      <w:r w:rsidR="00C6115E">
        <w:rPr>
          <w:rFonts w:cstheme="minorHAnsi"/>
        </w:rPr>
        <w:t xml:space="preserve">ction </w:t>
      </w:r>
      <w:r>
        <w:rPr>
          <w:rFonts w:cstheme="minorHAnsi"/>
        </w:rPr>
        <w:t>P</w:t>
      </w:r>
      <w:r w:rsidR="00C6115E">
        <w:rPr>
          <w:rFonts w:cstheme="minorHAnsi"/>
        </w:rPr>
        <w:t>lan</w:t>
      </w:r>
      <w:r>
        <w:rPr>
          <w:rFonts w:cstheme="minorHAnsi"/>
        </w:rPr>
        <w:t xml:space="preserve"> lies</w:t>
      </w:r>
      <w:r w:rsidR="00871E90">
        <w:rPr>
          <w:rFonts w:cstheme="minorHAnsi"/>
        </w:rPr>
        <w:t xml:space="preserve"> in the hands of </w:t>
      </w:r>
      <w:r w:rsidR="00F34E19">
        <w:rPr>
          <w:rFonts w:cstheme="minorHAnsi"/>
        </w:rPr>
        <w:t xml:space="preserve">the </w:t>
      </w:r>
      <w:r w:rsidR="00871E90">
        <w:rPr>
          <w:rFonts w:cstheme="minorHAnsi"/>
        </w:rPr>
        <w:t>EUSAIR G</w:t>
      </w:r>
      <w:r w:rsidR="00C6115E">
        <w:rPr>
          <w:rFonts w:cstheme="minorHAnsi"/>
        </w:rPr>
        <w:t xml:space="preserve">overning </w:t>
      </w:r>
      <w:r w:rsidR="00871E90">
        <w:rPr>
          <w:rFonts w:cstheme="minorHAnsi"/>
        </w:rPr>
        <w:t>B</w:t>
      </w:r>
      <w:r w:rsidR="00C6115E">
        <w:rPr>
          <w:rFonts w:cstheme="minorHAnsi"/>
        </w:rPr>
        <w:t>oard</w:t>
      </w:r>
      <w:r w:rsidR="00871E90">
        <w:rPr>
          <w:rFonts w:cstheme="minorHAnsi"/>
        </w:rPr>
        <w:t xml:space="preserve">. </w:t>
      </w:r>
      <w:r>
        <w:rPr>
          <w:rFonts w:cstheme="minorHAnsi"/>
        </w:rPr>
        <w:t xml:space="preserve">  </w:t>
      </w:r>
    </w:p>
    <w:p w14:paraId="76BB8010" w14:textId="05984821" w:rsidR="00C6115E" w:rsidRDefault="001F7E36" w:rsidP="00C6115E">
      <w:pPr>
        <w:jc w:val="both"/>
      </w:pPr>
      <w:r>
        <w:t xml:space="preserve"> </w:t>
      </w:r>
    </w:p>
    <w:p w14:paraId="0096D4EA" w14:textId="4E39A908" w:rsidR="006705A9" w:rsidRPr="001A40EC" w:rsidRDefault="00D6797E">
      <w:pPr>
        <w:pStyle w:val="Heading2"/>
        <w:numPr>
          <w:ilvl w:val="0"/>
          <w:numId w:val="11"/>
        </w:numPr>
        <w:rPr>
          <w:b/>
          <w:bCs/>
          <w:sz w:val="20"/>
          <w:szCs w:val="20"/>
        </w:rPr>
      </w:pPr>
      <w:r w:rsidRPr="001A40EC">
        <w:t>Topic 1</w:t>
      </w:r>
      <w:r w:rsidR="003470D7" w:rsidRPr="001A40EC">
        <w:t>:</w:t>
      </w:r>
      <w:r w:rsidR="005832B0">
        <w:t xml:space="preserve"> </w:t>
      </w:r>
      <w:bookmarkStart w:id="0" w:name="_Hlk117811074"/>
      <w:r w:rsidR="009F1D4C" w:rsidRPr="009F1D4C">
        <w:t>The marine environment</w:t>
      </w:r>
      <w:bookmarkEnd w:id="0"/>
    </w:p>
    <w:p w14:paraId="50C5BD9A" w14:textId="77777777" w:rsidR="00871E90" w:rsidRPr="00E32BD2" w:rsidRDefault="00871E90" w:rsidP="006705A9"/>
    <w:p w14:paraId="73DBA9C1" w14:textId="1B823E01" w:rsidR="00E32BD2" w:rsidRDefault="00E32BD2" w:rsidP="00E32BD2">
      <w:pPr>
        <w:pStyle w:val="Heading3"/>
        <w:numPr>
          <w:ilvl w:val="1"/>
          <w:numId w:val="1"/>
        </w:numPr>
      </w:pPr>
      <w:r>
        <w:t>Challenges</w:t>
      </w:r>
    </w:p>
    <w:p w14:paraId="6E9174F7" w14:textId="77777777" w:rsidR="007A4FC5" w:rsidRPr="007A4FC5" w:rsidRDefault="007A4FC5" w:rsidP="007A4FC5"/>
    <w:p w14:paraId="50B86DEE" w14:textId="16CEE4FF" w:rsidR="00E32BD2" w:rsidRDefault="005A6EF7" w:rsidP="00A375A8">
      <w:pPr>
        <w:pStyle w:val="ListParagraph"/>
        <w:numPr>
          <w:ilvl w:val="2"/>
          <w:numId w:val="1"/>
        </w:numPr>
      </w:pPr>
      <w:r w:rsidRPr="00E32BD2">
        <w:t xml:space="preserve">Please </w:t>
      </w:r>
      <w:r w:rsidRPr="006F60E0">
        <w:rPr>
          <w:b/>
        </w:rPr>
        <w:t>prioritise</w:t>
      </w:r>
      <w:r w:rsidRPr="00E32BD2">
        <w:t xml:space="preserve"> </w:t>
      </w:r>
      <w:r w:rsidRPr="00017CBB">
        <w:rPr>
          <w:b/>
        </w:rPr>
        <w:t xml:space="preserve">the </w:t>
      </w:r>
      <w:r w:rsidR="00E32BD2" w:rsidRPr="00017CBB">
        <w:rPr>
          <w:b/>
        </w:rPr>
        <w:t>challenges</w:t>
      </w:r>
      <w:r w:rsidR="00AC5FD3">
        <w:rPr>
          <w:b/>
        </w:rPr>
        <w:t>/opportunities</w:t>
      </w:r>
      <w:r w:rsidRPr="00E32BD2">
        <w:t xml:space="preserve"> provided in the </w:t>
      </w:r>
      <w:r w:rsidR="00CC682D">
        <w:t>initial</w:t>
      </w:r>
      <w:r w:rsidRPr="00E32BD2">
        <w:t xml:space="preserve"> </w:t>
      </w:r>
      <w:r w:rsidR="00EB6BE7">
        <w:t>policy</w:t>
      </w:r>
      <w:r w:rsidR="00CC682D">
        <w:t xml:space="preserve"> </w:t>
      </w:r>
      <w:r w:rsidRPr="00E32BD2">
        <w:t>paper to reflect</w:t>
      </w:r>
      <w:r w:rsidR="00DE15CB">
        <w:t xml:space="preserve"> how relevant they are as regards the added value </w:t>
      </w:r>
      <w:r w:rsidR="00032DC2">
        <w:t xml:space="preserve">of being tackled </w:t>
      </w:r>
      <w:r w:rsidR="00DE15CB">
        <w:t>by EUSAIR</w:t>
      </w:r>
      <w:r w:rsidR="00E32BD2">
        <w:t>.</w:t>
      </w:r>
      <w:r w:rsidR="00A375A8">
        <w:t xml:space="preserve"> </w:t>
      </w:r>
      <w:r w:rsidR="00A375A8" w:rsidRPr="00E62884">
        <w:rPr>
          <w:i/>
          <w:iCs/>
          <w:highlight w:val="yellow"/>
        </w:rPr>
        <w:t>(1 being the most important, other follow in the numerical order).</w:t>
      </w:r>
    </w:p>
    <w:p w14:paraId="74A4A98C" w14:textId="77777777" w:rsidR="006F60E0" w:rsidRDefault="006F60E0" w:rsidP="006F60E0">
      <w:pPr>
        <w:pStyle w:val="ListParagraph"/>
      </w:pPr>
    </w:p>
    <w:p w14:paraId="1D2CA7F3" w14:textId="13C7B206" w:rsidR="006F60E0" w:rsidRPr="001A40EC" w:rsidRDefault="006F60E0" w:rsidP="006F60E0">
      <w:pPr>
        <w:pStyle w:val="ListParagraph"/>
        <w:rPr>
          <w:i/>
          <w:iCs/>
          <w:sz w:val="20"/>
          <w:szCs w:val="20"/>
        </w:rPr>
      </w:pPr>
      <w:r w:rsidRPr="001A40EC">
        <w:rPr>
          <w:sz w:val="20"/>
          <w:szCs w:val="20"/>
        </w:rPr>
        <w:t>I</w:t>
      </w:r>
      <w:r w:rsidRPr="001A40EC">
        <w:rPr>
          <w:i/>
          <w:iCs/>
          <w:sz w:val="20"/>
          <w:szCs w:val="20"/>
        </w:rPr>
        <w:t>n the A</w:t>
      </w:r>
      <w:r w:rsidR="006D0053">
        <w:rPr>
          <w:i/>
          <w:iCs/>
          <w:sz w:val="20"/>
          <w:szCs w:val="20"/>
        </w:rPr>
        <w:t xml:space="preserve">driatic </w:t>
      </w:r>
      <w:proofErr w:type="gramStart"/>
      <w:r w:rsidR="006D0053">
        <w:rPr>
          <w:i/>
          <w:iCs/>
          <w:sz w:val="20"/>
          <w:szCs w:val="20"/>
        </w:rPr>
        <w:t>Ionian Region</w:t>
      </w:r>
      <w:proofErr w:type="gramEnd"/>
      <w:r w:rsidRPr="001A40EC">
        <w:rPr>
          <w:i/>
          <w:iCs/>
          <w:sz w:val="20"/>
          <w:szCs w:val="20"/>
        </w:rPr>
        <w:t xml:space="preserve"> it is noted:</w:t>
      </w:r>
    </w:p>
    <w:tbl>
      <w:tblPr>
        <w:tblStyle w:val="TableGrid"/>
        <w:tblW w:w="0" w:type="auto"/>
        <w:tblInd w:w="720" w:type="dxa"/>
        <w:tblLook w:val="04A0" w:firstRow="1" w:lastRow="0" w:firstColumn="1" w:lastColumn="0" w:noHBand="0" w:noVBand="1"/>
      </w:tblPr>
      <w:tblGrid>
        <w:gridCol w:w="551"/>
        <w:gridCol w:w="7791"/>
      </w:tblGrid>
      <w:tr w:rsidR="006F60E0" w:rsidRPr="006D0053" w14:paraId="7BA93A53" w14:textId="77777777" w:rsidTr="006F60E0">
        <w:tc>
          <w:tcPr>
            <w:tcW w:w="551" w:type="dxa"/>
          </w:tcPr>
          <w:p w14:paraId="23FB9943" w14:textId="77777777" w:rsidR="006F60E0" w:rsidRPr="001A40EC" w:rsidRDefault="006F60E0" w:rsidP="006F60E0">
            <w:pPr>
              <w:pStyle w:val="ListParagraph"/>
              <w:ind w:left="0"/>
              <w:rPr>
                <w:i/>
                <w:iCs/>
                <w:sz w:val="20"/>
                <w:szCs w:val="20"/>
              </w:rPr>
            </w:pPr>
          </w:p>
        </w:tc>
        <w:tc>
          <w:tcPr>
            <w:tcW w:w="7791" w:type="dxa"/>
          </w:tcPr>
          <w:p w14:paraId="06335DFC" w14:textId="03A3ABF6" w:rsidR="006F60E0" w:rsidRPr="00AC5FD3" w:rsidRDefault="009F1D4C" w:rsidP="009F1D4C">
            <w:pPr>
              <w:rPr>
                <w:i/>
                <w:iCs/>
                <w:sz w:val="20"/>
                <w:szCs w:val="20"/>
              </w:rPr>
            </w:pPr>
            <w:bookmarkStart w:id="1" w:name="_Hlk118883796"/>
            <w:r w:rsidRPr="009F1D4C">
              <w:rPr>
                <w:i/>
                <w:iCs/>
                <w:sz w:val="20"/>
                <w:szCs w:val="20"/>
              </w:rPr>
              <w:t>Climate Change adaptation</w:t>
            </w:r>
            <w:bookmarkEnd w:id="1"/>
            <w:r w:rsidRPr="009F1D4C">
              <w:rPr>
                <w:i/>
                <w:iCs/>
                <w:sz w:val="20"/>
                <w:szCs w:val="20"/>
              </w:rPr>
              <w:t xml:space="preserve">, with the </w:t>
            </w:r>
            <w:bookmarkStart w:id="2" w:name="_Hlk118884216"/>
            <w:r w:rsidRPr="009F1D4C">
              <w:rPr>
                <w:i/>
                <w:iCs/>
                <w:sz w:val="20"/>
                <w:szCs w:val="20"/>
              </w:rPr>
              <w:t>Mediterranean identified as a hotspot by the IPCC</w:t>
            </w:r>
            <w:bookmarkEnd w:id="2"/>
          </w:p>
        </w:tc>
      </w:tr>
      <w:tr w:rsidR="006F60E0" w:rsidRPr="006D0053" w14:paraId="0CD01C0D" w14:textId="77777777" w:rsidTr="006F60E0">
        <w:tc>
          <w:tcPr>
            <w:tcW w:w="551" w:type="dxa"/>
          </w:tcPr>
          <w:p w14:paraId="262F81AF" w14:textId="77777777" w:rsidR="006F60E0" w:rsidRPr="001A40EC" w:rsidRDefault="006F60E0" w:rsidP="006F60E0">
            <w:pPr>
              <w:pStyle w:val="ListParagraph"/>
              <w:ind w:left="0"/>
              <w:rPr>
                <w:i/>
                <w:iCs/>
                <w:sz w:val="20"/>
                <w:szCs w:val="20"/>
              </w:rPr>
            </w:pPr>
          </w:p>
        </w:tc>
        <w:tc>
          <w:tcPr>
            <w:tcW w:w="7791" w:type="dxa"/>
          </w:tcPr>
          <w:p w14:paraId="078ED00C" w14:textId="4120F957" w:rsidR="006F60E0" w:rsidRPr="00AC5FD3" w:rsidRDefault="009F1D4C" w:rsidP="009F1D4C">
            <w:pPr>
              <w:rPr>
                <w:i/>
                <w:iCs/>
                <w:sz w:val="20"/>
                <w:szCs w:val="20"/>
              </w:rPr>
            </w:pPr>
            <w:r w:rsidRPr="009F1D4C">
              <w:rPr>
                <w:i/>
                <w:iCs/>
                <w:sz w:val="20"/>
                <w:szCs w:val="20"/>
              </w:rPr>
              <w:t>There is a lack of habitat maps covering the Adriatic and Ionian Seas.</w:t>
            </w:r>
          </w:p>
        </w:tc>
      </w:tr>
      <w:tr w:rsidR="006F60E0" w:rsidRPr="006D0053" w14:paraId="5195CBD4" w14:textId="77777777" w:rsidTr="006F60E0">
        <w:tc>
          <w:tcPr>
            <w:tcW w:w="551" w:type="dxa"/>
          </w:tcPr>
          <w:p w14:paraId="26D0E156" w14:textId="77777777" w:rsidR="006F60E0" w:rsidRPr="001A40EC" w:rsidRDefault="006F60E0" w:rsidP="006F60E0">
            <w:pPr>
              <w:pStyle w:val="ListParagraph"/>
              <w:ind w:left="0"/>
              <w:rPr>
                <w:i/>
                <w:iCs/>
                <w:sz w:val="20"/>
                <w:szCs w:val="20"/>
              </w:rPr>
            </w:pPr>
          </w:p>
        </w:tc>
        <w:tc>
          <w:tcPr>
            <w:tcW w:w="7791" w:type="dxa"/>
          </w:tcPr>
          <w:p w14:paraId="36616614" w14:textId="36D2695E" w:rsidR="006F60E0" w:rsidRPr="00AC5FD3" w:rsidRDefault="009F1D4C" w:rsidP="009F1D4C">
            <w:pPr>
              <w:rPr>
                <w:i/>
                <w:iCs/>
                <w:sz w:val="20"/>
                <w:szCs w:val="20"/>
              </w:rPr>
            </w:pPr>
            <w:r w:rsidRPr="009F1D4C">
              <w:rPr>
                <w:i/>
                <w:iCs/>
                <w:sz w:val="20"/>
                <w:szCs w:val="20"/>
              </w:rPr>
              <w:t xml:space="preserve">Overfishing, habitat degradation and incidental catches pose serious threats to marine biodiversity. Monitoring and enforcement are insufficient. </w:t>
            </w:r>
          </w:p>
        </w:tc>
      </w:tr>
      <w:tr w:rsidR="009F1D4C" w:rsidRPr="006D0053" w14:paraId="6D639EB3" w14:textId="77777777" w:rsidTr="006F60E0">
        <w:tc>
          <w:tcPr>
            <w:tcW w:w="551" w:type="dxa"/>
          </w:tcPr>
          <w:p w14:paraId="05A48358" w14:textId="77777777" w:rsidR="009F1D4C" w:rsidRPr="001A40EC" w:rsidRDefault="009F1D4C" w:rsidP="006F60E0">
            <w:pPr>
              <w:pStyle w:val="ListParagraph"/>
              <w:ind w:left="0"/>
              <w:rPr>
                <w:i/>
                <w:iCs/>
                <w:sz w:val="20"/>
                <w:szCs w:val="20"/>
              </w:rPr>
            </w:pPr>
          </w:p>
        </w:tc>
        <w:tc>
          <w:tcPr>
            <w:tcW w:w="7791" w:type="dxa"/>
          </w:tcPr>
          <w:p w14:paraId="134F89BC" w14:textId="7C19FC62" w:rsidR="009F1D4C" w:rsidRPr="009F1D4C" w:rsidRDefault="009F1D4C" w:rsidP="009F1D4C">
            <w:pPr>
              <w:rPr>
                <w:i/>
                <w:iCs/>
                <w:sz w:val="20"/>
                <w:szCs w:val="20"/>
              </w:rPr>
            </w:pPr>
            <w:r w:rsidRPr="009F1D4C">
              <w:rPr>
                <w:i/>
                <w:iCs/>
                <w:sz w:val="20"/>
                <w:szCs w:val="20"/>
              </w:rPr>
              <w:t xml:space="preserve">Aquaculture is a rapidly growing industry which is not regulated in all countries so as to ensure sustainability. </w:t>
            </w:r>
          </w:p>
        </w:tc>
      </w:tr>
      <w:tr w:rsidR="009F1D4C" w:rsidRPr="006D0053" w14:paraId="2F220D17" w14:textId="77777777" w:rsidTr="006F60E0">
        <w:tc>
          <w:tcPr>
            <w:tcW w:w="551" w:type="dxa"/>
          </w:tcPr>
          <w:p w14:paraId="5DE9A2EA" w14:textId="77777777" w:rsidR="009F1D4C" w:rsidRPr="001A40EC" w:rsidRDefault="009F1D4C" w:rsidP="006F60E0">
            <w:pPr>
              <w:pStyle w:val="ListParagraph"/>
              <w:ind w:left="0"/>
              <w:rPr>
                <w:i/>
                <w:iCs/>
                <w:sz w:val="20"/>
                <w:szCs w:val="20"/>
              </w:rPr>
            </w:pPr>
          </w:p>
        </w:tc>
        <w:tc>
          <w:tcPr>
            <w:tcW w:w="7791" w:type="dxa"/>
          </w:tcPr>
          <w:p w14:paraId="671BC359" w14:textId="16E8CD55" w:rsidR="009F1D4C" w:rsidRPr="009F1D4C" w:rsidRDefault="009F1D4C" w:rsidP="009F1D4C">
            <w:pPr>
              <w:rPr>
                <w:i/>
                <w:iCs/>
                <w:sz w:val="20"/>
                <w:szCs w:val="20"/>
              </w:rPr>
            </w:pPr>
            <w:r w:rsidRPr="009F1D4C">
              <w:rPr>
                <w:i/>
                <w:iCs/>
                <w:sz w:val="20"/>
                <w:szCs w:val="20"/>
              </w:rPr>
              <w:t>Uncontrolled and illegal coastal development often leads to destruction of habitats.</w:t>
            </w:r>
          </w:p>
        </w:tc>
      </w:tr>
      <w:tr w:rsidR="00595388" w:rsidRPr="006D0053" w14:paraId="6315F8C8" w14:textId="77777777" w:rsidTr="006F60E0">
        <w:tc>
          <w:tcPr>
            <w:tcW w:w="551" w:type="dxa"/>
          </w:tcPr>
          <w:p w14:paraId="07CA5D4A" w14:textId="77777777" w:rsidR="00595388" w:rsidRPr="006D0053" w:rsidRDefault="00595388" w:rsidP="006F60E0">
            <w:pPr>
              <w:pStyle w:val="ListParagraph"/>
              <w:ind w:left="0"/>
              <w:rPr>
                <w:i/>
                <w:iCs/>
                <w:sz w:val="20"/>
                <w:szCs w:val="20"/>
              </w:rPr>
            </w:pPr>
          </w:p>
        </w:tc>
        <w:tc>
          <w:tcPr>
            <w:tcW w:w="7791" w:type="dxa"/>
          </w:tcPr>
          <w:p w14:paraId="796998C0" w14:textId="1AC55F55" w:rsidR="00595388" w:rsidRPr="00AC5FD3" w:rsidRDefault="009F1D4C" w:rsidP="009F1D4C">
            <w:pPr>
              <w:rPr>
                <w:i/>
                <w:iCs/>
                <w:sz w:val="20"/>
                <w:szCs w:val="20"/>
              </w:rPr>
            </w:pPr>
            <w:r w:rsidRPr="009F1D4C">
              <w:rPr>
                <w:i/>
                <w:iCs/>
                <w:sz w:val="20"/>
                <w:szCs w:val="20"/>
              </w:rPr>
              <w:t>Increasing number of invasive alien species from aquaculture and ballast water discharge threaten ecosystem functions.</w:t>
            </w:r>
            <w:r w:rsidRPr="009F1D4C">
              <w:rPr>
                <w:i/>
                <w:iCs/>
                <w:sz w:val="20"/>
                <w:szCs w:val="20"/>
              </w:rPr>
              <w:tab/>
            </w:r>
          </w:p>
        </w:tc>
      </w:tr>
      <w:tr w:rsidR="009F1D4C" w:rsidRPr="006D0053" w14:paraId="4D108106" w14:textId="77777777" w:rsidTr="006F60E0">
        <w:tc>
          <w:tcPr>
            <w:tcW w:w="551" w:type="dxa"/>
          </w:tcPr>
          <w:p w14:paraId="6BA9A52F" w14:textId="77777777" w:rsidR="009F1D4C" w:rsidRPr="006D0053" w:rsidRDefault="009F1D4C" w:rsidP="006F60E0">
            <w:pPr>
              <w:pStyle w:val="ListParagraph"/>
              <w:ind w:left="0"/>
              <w:rPr>
                <w:i/>
                <w:iCs/>
                <w:sz w:val="20"/>
                <w:szCs w:val="20"/>
              </w:rPr>
            </w:pPr>
          </w:p>
        </w:tc>
        <w:tc>
          <w:tcPr>
            <w:tcW w:w="7791" w:type="dxa"/>
          </w:tcPr>
          <w:p w14:paraId="6632FC93" w14:textId="09AAEF8E" w:rsidR="009F1D4C" w:rsidRPr="00AC5FD3" w:rsidRDefault="009F1D4C" w:rsidP="001A40EC">
            <w:pPr>
              <w:rPr>
                <w:rFonts w:cs="Calibri"/>
                <w:i/>
                <w:iCs/>
                <w:sz w:val="20"/>
                <w:szCs w:val="20"/>
              </w:rPr>
            </w:pPr>
            <w:r w:rsidRPr="009F1D4C">
              <w:rPr>
                <w:i/>
                <w:iCs/>
                <w:sz w:val="20"/>
                <w:szCs w:val="20"/>
              </w:rPr>
              <w:t>Coverage in terms of offshore Marine Protected Areas (MPAs) beyond 12 nautical miles is the lowest of all EU marine regions, while existing MPAs are often not adequately managed.</w:t>
            </w:r>
          </w:p>
        </w:tc>
      </w:tr>
    </w:tbl>
    <w:p w14:paraId="576A8212" w14:textId="00849C54" w:rsidR="00F04A9C" w:rsidRPr="006B1089" w:rsidRDefault="00F04A9C" w:rsidP="00F04A9C">
      <w:pPr>
        <w:pStyle w:val="ListParagraph"/>
        <w:rPr>
          <w:lang w:val="en-US"/>
        </w:rPr>
      </w:pPr>
    </w:p>
    <w:tbl>
      <w:tblPr>
        <w:tblStyle w:val="TableGrid"/>
        <w:tblW w:w="0" w:type="auto"/>
        <w:tblInd w:w="720" w:type="dxa"/>
        <w:tblLook w:val="04A0" w:firstRow="1" w:lastRow="0" w:firstColumn="1" w:lastColumn="0" w:noHBand="0" w:noVBand="1"/>
      </w:tblPr>
      <w:tblGrid>
        <w:gridCol w:w="551"/>
        <w:gridCol w:w="7791"/>
      </w:tblGrid>
      <w:tr w:rsidR="009F1D4C" w:rsidRPr="006D0053" w14:paraId="46E95AC9" w14:textId="77777777" w:rsidTr="005B27DC">
        <w:tc>
          <w:tcPr>
            <w:tcW w:w="551" w:type="dxa"/>
          </w:tcPr>
          <w:p w14:paraId="558A6DA7" w14:textId="77777777" w:rsidR="009F1D4C" w:rsidRPr="001A40EC" w:rsidRDefault="009F1D4C" w:rsidP="005B27DC">
            <w:pPr>
              <w:pStyle w:val="ListParagraph"/>
              <w:ind w:left="0"/>
              <w:rPr>
                <w:i/>
                <w:iCs/>
                <w:sz w:val="20"/>
                <w:szCs w:val="20"/>
              </w:rPr>
            </w:pPr>
          </w:p>
        </w:tc>
        <w:tc>
          <w:tcPr>
            <w:tcW w:w="7791" w:type="dxa"/>
          </w:tcPr>
          <w:p w14:paraId="3A9D7DA1" w14:textId="12E21D52" w:rsidR="009F1D4C" w:rsidRPr="00AC5FD3" w:rsidRDefault="009F1D4C" w:rsidP="005B27DC">
            <w:pPr>
              <w:rPr>
                <w:i/>
                <w:iCs/>
                <w:sz w:val="20"/>
                <w:szCs w:val="20"/>
              </w:rPr>
            </w:pPr>
            <w:r w:rsidRPr="009F1D4C">
              <w:rPr>
                <w:i/>
                <w:iCs/>
                <w:sz w:val="20"/>
                <w:szCs w:val="20"/>
              </w:rPr>
              <w:t>Intense maritime transport activities and hydrocarbon exploration and exploitation result in oil spills, including large scale pollution events, and noise pollution.</w:t>
            </w:r>
          </w:p>
        </w:tc>
      </w:tr>
      <w:tr w:rsidR="009F1D4C" w:rsidRPr="006D0053" w14:paraId="64961520" w14:textId="77777777" w:rsidTr="005B27DC">
        <w:tc>
          <w:tcPr>
            <w:tcW w:w="551" w:type="dxa"/>
          </w:tcPr>
          <w:p w14:paraId="014CADEF" w14:textId="77777777" w:rsidR="009F1D4C" w:rsidRPr="001A40EC" w:rsidRDefault="009F1D4C" w:rsidP="005B27DC">
            <w:pPr>
              <w:pStyle w:val="ListParagraph"/>
              <w:ind w:left="0"/>
              <w:rPr>
                <w:i/>
                <w:iCs/>
                <w:sz w:val="20"/>
                <w:szCs w:val="20"/>
              </w:rPr>
            </w:pPr>
          </w:p>
        </w:tc>
        <w:tc>
          <w:tcPr>
            <w:tcW w:w="7791" w:type="dxa"/>
          </w:tcPr>
          <w:p w14:paraId="75B9664A" w14:textId="22CD7AAC" w:rsidR="009F1D4C" w:rsidRPr="00AC5FD3" w:rsidRDefault="009F1D4C" w:rsidP="005B27DC">
            <w:pPr>
              <w:rPr>
                <w:i/>
                <w:iCs/>
                <w:sz w:val="20"/>
                <w:szCs w:val="20"/>
              </w:rPr>
            </w:pPr>
            <w:r w:rsidRPr="009F1D4C">
              <w:rPr>
                <w:i/>
                <w:iCs/>
                <w:sz w:val="20"/>
                <w:szCs w:val="20"/>
              </w:rPr>
              <w:t xml:space="preserve">Insufficient </w:t>
            </w:r>
            <w:proofErr w:type="gramStart"/>
            <w:r w:rsidRPr="009F1D4C">
              <w:rPr>
                <w:i/>
                <w:iCs/>
                <w:sz w:val="20"/>
                <w:szCs w:val="20"/>
              </w:rPr>
              <w:t>waste water</w:t>
            </w:r>
            <w:proofErr w:type="gramEnd"/>
            <w:r w:rsidRPr="009F1D4C">
              <w:rPr>
                <w:i/>
                <w:iCs/>
                <w:sz w:val="20"/>
                <w:szCs w:val="20"/>
              </w:rPr>
              <w:t xml:space="preserve"> treatment in several participant countries leads to pollution from rivers, exacerbated by use of nitrates on agricultural lands. Pollution is also caused by </w:t>
            </w:r>
            <w:proofErr w:type="gramStart"/>
            <w:r w:rsidRPr="009F1D4C">
              <w:rPr>
                <w:i/>
                <w:iCs/>
                <w:sz w:val="20"/>
                <w:szCs w:val="20"/>
              </w:rPr>
              <w:t>ecologically-unsound</w:t>
            </w:r>
            <w:proofErr w:type="gramEnd"/>
            <w:r w:rsidRPr="009F1D4C">
              <w:rPr>
                <w:i/>
                <w:iCs/>
                <w:sz w:val="20"/>
                <w:szCs w:val="20"/>
              </w:rPr>
              <w:t xml:space="preserve"> aquaculture practices and excessive use of chemical and pharmaceutical products.</w:t>
            </w:r>
          </w:p>
        </w:tc>
      </w:tr>
      <w:tr w:rsidR="009F1D4C" w:rsidRPr="006D0053" w14:paraId="4B141D27" w14:textId="77777777" w:rsidTr="005B27DC">
        <w:tc>
          <w:tcPr>
            <w:tcW w:w="551" w:type="dxa"/>
          </w:tcPr>
          <w:p w14:paraId="6CB555BF" w14:textId="77777777" w:rsidR="009F1D4C" w:rsidRPr="001A40EC" w:rsidRDefault="009F1D4C" w:rsidP="005B27DC">
            <w:pPr>
              <w:pStyle w:val="ListParagraph"/>
              <w:ind w:left="0"/>
              <w:rPr>
                <w:i/>
                <w:iCs/>
                <w:sz w:val="20"/>
                <w:szCs w:val="20"/>
              </w:rPr>
            </w:pPr>
          </w:p>
        </w:tc>
        <w:tc>
          <w:tcPr>
            <w:tcW w:w="7791" w:type="dxa"/>
          </w:tcPr>
          <w:p w14:paraId="03A77A86" w14:textId="5A52CCB9" w:rsidR="009F1D4C" w:rsidRPr="00AC5FD3" w:rsidRDefault="009F1D4C" w:rsidP="005B27DC">
            <w:pPr>
              <w:rPr>
                <w:i/>
                <w:iCs/>
                <w:sz w:val="20"/>
                <w:szCs w:val="20"/>
              </w:rPr>
            </w:pPr>
            <w:r w:rsidRPr="009F1D4C">
              <w:rPr>
                <w:i/>
                <w:iCs/>
                <w:sz w:val="20"/>
                <w:szCs w:val="20"/>
              </w:rPr>
              <w:t>Marine litter stemming both from land-based sources, lost and discarded fishing gear and recreational activities poses a serious problem.</w:t>
            </w:r>
          </w:p>
        </w:tc>
      </w:tr>
      <w:tr w:rsidR="004E5236" w:rsidRPr="006D0053" w14:paraId="49E4136D" w14:textId="77777777" w:rsidTr="005B27DC">
        <w:tc>
          <w:tcPr>
            <w:tcW w:w="551" w:type="dxa"/>
          </w:tcPr>
          <w:p w14:paraId="421554CF" w14:textId="77777777" w:rsidR="004E5236" w:rsidRPr="001A40EC" w:rsidRDefault="004E5236" w:rsidP="005B27DC">
            <w:pPr>
              <w:pStyle w:val="ListParagraph"/>
              <w:ind w:left="0"/>
              <w:rPr>
                <w:i/>
                <w:iCs/>
                <w:sz w:val="20"/>
                <w:szCs w:val="20"/>
              </w:rPr>
            </w:pPr>
          </w:p>
        </w:tc>
        <w:tc>
          <w:tcPr>
            <w:tcW w:w="7791" w:type="dxa"/>
          </w:tcPr>
          <w:p w14:paraId="47635C98" w14:textId="107BE54D" w:rsidR="004E5236" w:rsidRPr="009F1D4C" w:rsidRDefault="005B369B" w:rsidP="005B27DC">
            <w:pPr>
              <w:rPr>
                <w:i/>
                <w:iCs/>
                <w:sz w:val="20"/>
                <w:szCs w:val="20"/>
              </w:rPr>
            </w:pPr>
            <w:r w:rsidRPr="005B369B">
              <w:rPr>
                <w:i/>
                <w:iCs/>
                <w:sz w:val="20"/>
                <w:szCs w:val="20"/>
              </w:rPr>
              <w:t>Microplastic pollution in seawater threatens human health with unknown impacts</w:t>
            </w:r>
          </w:p>
        </w:tc>
      </w:tr>
      <w:tr w:rsidR="005B369B" w:rsidRPr="006D0053" w14:paraId="52C15B89" w14:textId="77777777" w:rsidTr="005B27DC">
        <w:tc>
          <w:tcPr>
            <w:tcW w:w="551" w:type="dxa"/>
          </w:tcPr>
          <w:p w14:paraId="6A8C1015" w14:textId="77777777" w:rsidR="005B369B" w:rsidRPr="001A40EC" w:rsidRDefault="005B369B" w:rsidP="005B27DC">
            <w:pPr>
              <w:pStyle w:val="ListParagraph"/>
              <w:ind w:left="0"/>
              <w:rPr>
                <w:i/>
                <w:iCs/>
                <w:sz w:val="20"/>
                <w:szCs w:val="20"/>
              </w:rPr>
            </w:pPr>
          </w:p>
        </w:tc>
        <w:tc>
          <w:tcPr>
            <w:tcW w:w="7791" w:type="dxa"/>
          </w:tcPr>
          <w:p w14:paraId="1A51E4C0" w14:textId="10CC5BB3" w:rsidR="005B369B" w:rsidRPr="005B369B" w:rsidRDefault="00B24933" w:rsidP="005B27DC">
            <w:pPr>
              <w:rPr>
                <w:i/>
                <w:iCs/>
                <w:sz w:val="20"/>
                <w:szCs w:val="20"/>
              </w:rPr>
            </w:pPr>
            <w:r w:rsidRPr="00B24933">
              <w:rPr>
                <w:i/>
                <w:iCs/>
                <w:sz w:val="20"/>
                <w:szCs w:val="20"/>
              </w:rPr>
              <w:t>The recent trends for offshore wind turbines and solar farms (floating or fixed) will present a new challenge in terms of spatial planning and the marine environment.</w:t>
            </w:r>
          </w:p>
        </w:tc>
      </w:tr>
    </w:tbl>
    <w:p w14:paraId="67914FB1" w14:textId="77777777" w:rsidR="00554296" w:rsidRPr="00554296" w:rsidRDefault="00554296" w:rsidP="00554296"/>
    <w:p w14:paraId="3A9C4367" w14:textId="77777777" w:rsidR="001B24B0" w:rsidRDefault="001B24B0" w:rsidP="001B24B0"/>
    <w:p w14:paraId="0B19400B" w14:textId="70EA0A39" w:rsidR="00CC682D" w:rsidRPr="007E5464" w:rsidRDefault="00E90746" w:rsidP="001B24B0">
      <w:pPr>
        <w:pStyle w:val="ListParagraph"/>
        <w:numPr>
          <w:ilvl w:val="2"/>
          <w:numId w:val="1"/>
        </w:numPr>
      </w:pPr>
      <w:r w:rsidRPr="007E5464">
        <w:t>Are there</w:t>
      </w:r>
      <w:r w:rsidR="00CC682D" w:rsidRPr="007E5464">
        <w:t xml:space="preserve"> any suggestions for reformulation/specification of the challenges provided in the initial </w:t>
      </w:r>
      <w:r w:rsidR="00EB6BE7" w:rsidRPr="007E5464">
        <w:t>policy</w:t>
      </w:r>
      <w:r w:rsidR="00CC682D" w:rsidRPr="007E5464">
        <w:t xml:space="preserve"> paper</w:t>
      </w:r>
      <w:r w:rsidR="00340CB7" w:rsidRPr="00340CB7">
        <w:t xml:space="preserve"> </w:t>
      </w:r>
      <w:r w:rsidR="00340CB7" w:rsidRPr="00340CB7">
        <w:t xml:space="preserve">with regard to your country’s involvement in Pillar </w:t>
      </w:r>
      <w:r w:rsidR="00340CB7">
        <w:t>3</w:t>
      </w:r>
      <w:r w:rsidR="00340CB7" w:rsidRPr="00340CB7">
        <w:t xml:space="preserve">/Topic </w:t>
      </w:r>
      <w:r w:rsidR="00340CB7">
        <w:t>1</w:t>
      </w:r>
      <w:r w:rsidR="00340CB7" w:rsidRPr="00340CB7">
        <w:t xml:space="preserve"> of EUSAIR? </w:t>
      </w:r>
    </w:p>
    <w:p w14:paraId="30ACB57D" w14:textId="77777777" w:rsidR="00E62884" w:rsidRDefault="00E62884" w:rsidP="00E62884">
      <w:pPr>
        <w:pStyle w:val="ListParagraph"/>
      </w:pPr>
    </w:p>
    <w:tbl>
      <w:tblPr>
        <w:tblStyle w:val="TableGrid"/>
        <w:tblW w:w="0" w:type="auto"/>
        <w:tblInd w:w="720" w:type="dxa"/>
        <w:tblLook w:val="04A0" w:firstRow="1" w:lastRow="0" w:firstColumn="1" w:lastColumn="0" w:noHBand="0" w:noVBand="1"/>
      </w:tblPr>
      <w:tblGrid>
        <w:gridCol w:w="8342"/>
      </w:tblGrid>
      <w:tr w:rsidR="00F04A9C" w14:paraId="3E2A185E" w14:textId="77777777" w:rsidTr="00F04A9C">
        <w:tc>
          <w:tcPr>
            <w:tcW w:w="9062" w:type="dxa"/>
          </w:tcPr>
          <w:p w14:paraId="3C7A62B9" w14:textId="77777777" w:rsidR="00F04A9C" w:rsidRDefault="00F04A9C" w:rsidP="00F04A9C">
            <w:pPr>
              <w:pStyle w:val="ListParagraph"/>
              <w:ind w:left="0"/>
            </w:pPr>
          </w:p>
        </w:tc>
      </w:tr>
    </w:tbl>
    <w:p w14:paraId="35467486" w14:textId="77777777" w:rsidR="00F04A9C" w:rsidRDefault="00F04A9C" w:rsidP="00F04A9C">
      <w:pPr>
        <w:pStyle w:val="ListParagraph"/>
      </w:pPr>
    </w:p>
    <w:p w14:paraId="3B1399CC" w14:textId="5FEFC358" w:rsidR="00032DC2" w:rsidRPr="007E5464" w:rsidRDefault="00E32BD2" w:rsidP="00554296">
      <w:pPr>
        <w:pStyle w:val="ListParagraph"/>
        <w:numPr>
          <w:ilvl w:val="2"/>
          <w:numId w:val="1"/>
        </w:numPr>
      </w:pPr>
      <w:r w:rsidRPr="007E5464">
        <w:lastRenderedPageBreak/>
        <w:t xml:space="preserve">Is there another challenge </w:t>
      </w:r>
      <w:r w:rsidR="00032DC2" w:rsidRPr="007E5464">
        <w:t xml:space="preserve">concerning the thematic field of </w:t>
      </w:r>
      <w:r w:rsidR="006D0053" w:rsidRPr="007E5464">
        <w:rPr>
          <w:i/>
          <w:iCs/>
        </w:rPr>
        <w:t>Topic 1:</w:t>
      </w:r>
      <w:r w:rsidR="006D0053" w:rsidRPr="007E5464">
        <w:t xml:space="preserve"> </w:t>
      </w:r>
      <w:r w:rsidR="009F1D4C" w:rsidRPr="009F1D4C">
        <w:rPr>
          <w:i/>
          <w:iCs/>
        </w:rPr>
        <w:t>The marine environment</w:t>
      </w:r>
      <w:r w:rsidR="00032DC2" w:rsidRPr="007E5464">
        <w:t xml:space="preserve">, for which you see an added value of being addressed at EUSAIR level? The challenge should be specific to the EUSAIR territory and scope.   </w:t>
      </w:r>
    </w:p>
    <w:p w14:paraId="3C3D9D79" w14:textId="14DF2EE0" w:rsidR="00F04A9C" w:rsidRDefault="00F04A9C" w:rsidP="00F04A9C">
      <w:pPr>
        <w:pStyle w:val="ListParagraph"/>
      </w:pPr>
    </w:p>
    <w:tbl>
      <w:tblPr>
        <w:tblStyle w:val="TableGrid"/>
        <w:tblW w:w="0" w:type="auto"/>
        <w:tblInd w:w="720" w:type="dxa"/>
        <w:tblLook w:val="04A0" w:firstRow="1" w:lastRow="0" w:firstColumn="1" w:lastColumn="0" w:noHBand="0" w:noVBand="1"/>
      </w:tblPr>
      <w:tblGrid>
        <w:gridCol w:w="8342"/>
      </w:tblGrid>
      <w:tr w:rsidR="00F04A9C" w14:paraId="0309DBEF" w14:textId="77777777" w:rsidTr="00F749A6">
        <w:tc>
          <w:tcPr>
            <w:tcW w:w="9062" w:type="dxa"/>
          </w:tcPr>
          <w:p w14:paraId="7F36279E" w14:textId="77777777" w:rsidR="004E5236" w:rsidRDefault="004E5236" w:rsidP="004E5236"/>
          <w:p w14:paraId="4AB45411" w14:textId="77777777" w:rsidR="00F04A9C" w:rsidRDefault="00F04A9C" w:rsidP="00F749A6">
            <w:pPr>
              <w:pStyle w:val="ListParagraph"/>
              <w:ind w:left="0"/>
            </w:pPr>
          </w:p>
        </w:tc>
      </w:tr>
    </w:tbl>
    <w:p w14:paraId="274320A1" w14:textId="77777777" w:rsidR="00F04A9C" w:rsidRPr="00E32BD2" w:rsidRDefault="00F04A9C" w:rsidP="006F60E0"/>
    <w:p w14:paraId="0A631E1D" w14:textId="77777777" w:rsidR="006D0053" w:rsidRPr="00E32BD2" w:rsidRDefault="006D0053" w:rsidP="00E32BD2">
      <w:pPr>
        <w:pStyle w:val="ListParagraph"/>
      </w:pPr>
    </w:p>
    <w:p w14:paraId="614E1A53" w14:textId="0B5E6DCE" w:rsidR="00E32BD2" w:rsidRDefault="00E32BD2" w:rsidP="00E32BD2">
      <w:pPr>
        <w:pStyle w:val="Heading3"/>
        <w:numPr>
          <w:ilvl w:val="1"/>
          <w:numId w:val="1"/>
        </w:numPr>
      </w:pPr>
      <w:r>
        <w:t>Objectives</w:t>
      </w:r>
    </w:p>
    <w:p w14:paraId="727EC54A" w14:textId="1B903FA8" w:rsidR="006D0053" w:rsidRDefault="006D0053" w:rsidP="006D0053"/>
    <w:p w14:paraId="07E6C981" w14:textId="5E242FD2" w:rsidR="008A4F7F" w:rsidRDefault="008A4F7F" w:rsidP="006D0053">
      <w:r>
        <w:t xml:space="preserve">The </w:t>
      </w:r>
      <w:r w:rsidRPr="001A40EC">
        <w:rPr>
          <w:b/>
          <w:bCs/>
        </w:rPr>
        <w:t>objective</w:t>
      </w:r>
      <w:r w:rsidR="009F1D4C">
        <w:rPr>
          <w:b/>
          <w:bCs/>
        </w:rPr>
        <w:t>s</w:t>
      </w:r>
      <w:r w:rsidRPr="001A40EC">
        <w:rPr>
          <w:b/>
          <w:bCs/>
        </w:rPr>
        <w:t xml:space="preserve"> </w:t>
      </w:r>
      <w:r>
        <w:t>of the 2014 Action Plan w</w:t>
      </w:r>
      <w:r w:rsidR="009F1D4C">
        <w:t>ere</w:t>
      </w:r>
      <w:r>
        <w:t xml:space="preserve"> updated in the initial policy paper:</w:t>
      </w:r>
    </w:p>
    <w:p w14:paraId="79CF54E7" w14:textId="31E67CBD" w:rsidR="009F1D4C" w:rsidRPr="009F1D4C" w:rsidRDefault="009F1D4C">
      <w:pPr>
        <w:pStyle w:val="ListParagraph"/>
        <w:numPr>
          <w:ilvl w:val="0"/>
          <w:numId w:val="13"/>
        </w:numPr>
        <w:ind w:left="426" w:hanging="284"/>
        <w:rPr>
          <w:i/>
          <w:iCs/>
          <w:sz w:val="20"/>
          <w:szCs w:val="20"/>
        </w:rPr>
      </w:pPr>
      <w:r w:rsidRPr="009F1D4C">
        <w:rPr>
          <w:i/>
          <w:iCs/>
          <w:sz w:val="20"/>
          <w:szCs w:val="20"/>
        </w:rPr>
        <w:t>To ensure a good environmental and ecological status of the marine and coastal environment in line with post-2020 biodiversity targets, the relevant EU acquis</w:t>
      </w:r>
      <w:r w:rsidR="006B1089">
        <w:rPr>
          <w:i/>
          <w:iCs/>
          <w:sz w:val="20"/>
          <w:szCs w:val="20"/>
        </w:rPr>
        <w:t>,</w:t>
      </w:r>
      <w:r w:rsidRPr="009F1D4C">
        <w:rPr>
          <w:i/>
          <w:iCs/>
          <w:sz w:val="20"/>
          <w:szCs w:val="20"/>
        </w:rPr>
        <w:t xml:space="preserve"> the ecosystem</w:t>
      </w:r>
      <w:r>
        <w:rPr>
          <w:i/>
          <w:iCs/>
          <w:sz w:val="20"/>
          <w:szCs w:val="20"/>
        </w:rPr>
        <w:t xml:space="preserve"> </w:t>
      </w:r>
      <w:r w:rsidRPr="009F1D4C">
        <w:rPr>
          <w:i/>
          <w:iCs/>
          <w:sz w:val="20"/>
          <w:szCs w:val="20"/>
        </w:rPr>
        <w:t>approach of the Barcelona Convention</w:t>
      </w:r>
      <w:r w:rsidR="001B24B0">
        <w:rPr>
          <w:i/>
          <w:iCs/>
          <w:sz w:val="20"/>
          <w:szCs w:val="20"/>
        </w:rPr>
        <w:t xml:space="preserve"> and looking towards the 2030 targets in line with </w:t>
      </w:r>
      <w:r w:rsidR="001B24B0" w:rsidRPr="001B24B0">
        <w:rPr>
          <w:i/>
          <w:iCs/>
          <w:sz w:val="20"/>
          <w:szCs w:val="20"/>
        </w:rPr>
        <w:t xml:space="preserve">2030 Agenda for Sustainable Development </w:t>
      </w:r>
      <w:r w:rsidR="00340CB7">
        <w:rPr>
          <w:i/>
          <w:iCs/>
          <w:sz w:val="20"/>
          <w:szCs w:val="20"/>
        </w:rPr>
        <w:t>(</w:t>
      </w:r>
      <w:r w:rsidR="001B24B0" w:rsidRPr="001B24B0">
        <w:rPr>
          <w:i/>
          <w:iCs/>
          <w:sz w:val="20"/>
          <w:szCs w:val="20"/>
        </w:rPr>
        <w:t>adopted at the United Nations Sustainable Development Summit on 25 September 2015</w:t>
      </w:r>
      <w:r w:rsidR="001B24B0">
        <w:rPr>
          <w:i/>
          <w:iCs/>
          <w:sz w:val="20"/>
          <w:szCs w:val="20"/>
        </w:rPr>
        <w:t>)</w:t>
      </w:r>
      <w:r w:rsidR="001B24B0" w:rsidRPr="001B24B0">
        <w:rPr>
          <w:i/>
          <w:iCs/>
          <w:sz w:val="20"/>
          <w:szCs w:val="20"/>
        </w:rPr>
        <w:t>.</w:t>
      </w:r>
    </w:p>
    <w:p w14:paraId="21F9269E" w14:textId="00A01D53" w:rsidR="009F1D4C" w:rsidRPr="009F1D4C" w:rsidRDefault="009F1D4C">
      <w:pPr>
        <w:pStyle w:val="ListParagraph"/>
        <w:numPr>
          <w:ilvl w:val="0"/>
          <w:numId w:val="13"/>
        </w:numPr>
        <w:ind w:left="426" w:hanging="284"/>
        <w:rPr>
          <w:i/>
          <w:iCs/>
          <w:sz w:val="20"/>
          <w:szCs w:val="20"/>
        </w:rPr>
      </w:pPr>
      <w:r w:rsidRPr="009F1D4C">
        <w:rPr>
          <w:i/>
          <w:iCs/>
          <w:sz w:val="20"/>
          <w:szCs w:val="20"/>
        </w:rPr>
        <w:t xml:space="preserve">To address threats to marine biodiversity and contribute to the aim of EU Biodiversity Strategy that Europe's biodiversity will be on the path to recovery by 2030 for the benefit of people, the planet, the </w:t>
      </w:r>
      <w:proofErr w:type="gramStart"/>
      <w:r w:rsidRPr="009F1D4C">
        <w:rPr>
          <w:i/>
          <w:iCs/>
          <w:sz w:val="20"/>
          <w:szCs w:val="20"/>
        </w:rPr>
        <w:t>climate</w:t>
      </w:r>
      <w:proofErr w:type="gramEnd"/>
      <w:r w:rsidRPr="009F1D4C">
        <w:rPr>
          <w:i/>
          <w:iCs/>
          <w:sz w:val="20"/>
          <w:szCs w:val="20"/>
        </w:rPr>
        <w:t xml:space="preserve"> and  economy, in line with the 2030 Agenda for Sustainable Development and with the objectives of the Paris Agreement on Climate Change.</w:t>
      </w:r>
    </w:p>
    <w:p w14:paraId="69FB2B16" w14:textId="1991B985" w:rsidR="006D0053" w:rsidRDefault="009F1D4C">
      <w:pPr>
        <w:pStyle w:val="ListParagraph"/>
        <w:numPr>
          <w:ilvl w:val="0"/>
          <w:numId w:val="13"/>
        </w:numPr>
        <w:ind w:left="426" w:hanging="284"/>
        <w:rPr>
          <w:i/>
          <w:iCs/>
          <w:sz w:val="20"/>
          <w:szCs w:val="20"/>
        </w:rPr>
      </w:pPr>
      <w:r w:rsidRPr="009F1D4C">
        <w:rPr>
          <w:i/>
          <w:iCs/>
          <w:sz w:val="20"/>
          <w:szCs w:val="20"/>
        </w:rPr>
        <w:t>To improve solid and water waste management to reduce waste flows to the sea and nutrient flows and other pollutants to the rivers and the sea.</w:t>
      </w:r>
    </w:p>
    <w:p w14:paraId="6A695469" w14:textId="77777777" w:rsidR="009F1D4C" w:rsidRDefault="009F1D4C" w:rsidP="009F1D4C">
      <w:pPr>
        <w:pStyle w:val="ListParagraph"/>
      </w:pPr>
    </w:p>
    <w:p w14:paraId="32BE8809" w14:textId="768BD403" w:rsidR="006D0053" w:rsidRDefault="006D0053">
      <w:pPr>
        <w:pStyle w:val="ListParagraph"/>
        <w:numPr>
          <w:ilvl w:val="2"/>
          <w:numId w:val="7"/>
        </w:numPr>
      </w:pPr>
      <w:r>
        <w:t>Are there any suggestions for reformulation/specification</w:t>
      </w:r>
      <w:r w:rsidR="00963038">
        <w:t xml:space="preserve"> of the above objectives</w:t>
      </w:r>
      <w:r>
        <w:t>?</w:t>
      </w:r>
      <w:r w:rsidRPr="006D0053">
        <w:t xml:space="preserve"> </w:t>
      </w:r>
    </w:p>
    <w:p w14:paraId="5727BB0F" w14:textId="77777777" w:rsidR="00E62884" w:rsidRDefault="00E62884" w:rsidP="00E62884">
      <w:pPr>
        <w:pStyle w:val="ListParagraph"/>
      </w:pPr>
    </w:p>
    <w:tbl>
      <w:tblPr>
        <w:tblStyle w:val="TableGrid"/>
        <w:tblW w:w="0" w:type="auto"/>
        <w:tblInd w:w="720" w:type="dxa"/>
        <w:tblLook w:val="04A0" w:firstRow="1" w:lastRow="0" w:firstColumn="1" w:lastColumn="0" w:noHBand="0" w:noVBand="1"/>
      </w:tblPr>
      <w:tblGrid>
        <w:gridCol w:w="8342"/>
      </w:tblGrid>
      <w:tr w:rsidR="00F04A9C" w14:paraId="357537B3" w14:textId="77777777" w:rsidTr="00F749A6">
        <w:tc>
          <w:tcPr>
            <w:tcW w:w="9062" w:type="dxa"/>
          </w:tcPr>
          <w:p w14:paraId="2A08FA40" w14:textId="77777777" w:rsidR="00F04A9C" w:rsidRDefault="00F04A9C" w:rsidP="00F04A9C">
            <w:pPr>
              <w:pStyle w:val="ListParagraph"/>
              <w:ind w:left="360"/>
            </w:pPr>
          </w:p>
        </w:tc>
      </w:tr>
    </w:tbl>
    <w:p w14:paraId="06D5F196" w14:textId="77777777" w:rsidR="006D0053" w:rsidRDefault="006D0053" w:rsidP="00F04A9C">
      <w:pPr>
        <w:pStyle w:val="ListParagraph"/>
      </w:pPr>
    </w:p>
    <w:p w14:paraId="6CE6AEAF" w14:textId="030BA1B9" w:rsidR="00F04A9C" w:rsidRDefault="001B24B0" w:rsidP="006B1089">
      <w:pPr>
        <w:pStyle w:val="ListParagraph"/>
        <w:numPr>
          <w:ilvl w:val="2"/>
          <w:numId w:val="7"/>
        </w:numPr>
      </w:pPr>
      <w:r w:rsidRPr="001B24B0">
        <w:t xml:space="preserve">See proposed additional challenges under point 1.1.3. Additional objectives can be added accordingly. </w:t>
      </w:r>
    </w:p>
    <w:p w14:paraId="7047D959" w14:textId="77777777" w:rsidR="006B1089" w:rsidRDefault="006B1089" w:rsidP="006B1089">
      <w:pPr>
        <w:pStyle w:val="ListParagraph"/>
      </w:pPr>
    </w:p>
    <w:tbl>
      <w:tblPr>
        <w:tblStyle w:val="TableGrid"/>
        <w:tblW w:w="0" w:type="auto"/>
        <w:tblInd w:w="720" w:type="dxa"/>
        <w:tblLook w:val="04A0" w:firstRow="1" w:lastRow="0" w:firstColumn="1" w:lastColumn="0" w:noHBand="0" w:noVBand="1"/>
      </w:tblPr>
      <w:tblGrid>
        <w:gridCol w:w="8342"/>
      </w:tblGrid>
      <w:tr w:rsidR="001B24B0" w14:paraId="45A791F5" w14:textId="77777777" w:rsidTr="009D65DE">
        <w:tc>
          <w:tcPr>
            <w:tcW w:w="9062" w:type="dxa"/>
          </w:tcPr>
          <w:p w14:paraId="0A6E5460" w14:textId="77777777" w:rsidR="001B24B0" w:rsidRDefault="001B24B0" w:rsidP="009D65DE">
            <w:pPr>
              <w:pStyle w:val="ListParagraph"/>
              <w:ind w:left="360"/>
            </w:pPr>
          </w:p>
        </w:tc>
      </w:tr>
    </w:tbl>
    <w:p w14:paraId="48974EDA" w14:textId="77777777" w:rsidR="001B24B0" w:rsidRDefault="001B24B0" w:rsidP="001B24B0">
      <w:pPr>
        <w:pStyle w:val="ListParagraph"/>
      </w:pPr>
    </w:p>
    <w:p w14:paraId="7A3E307E" w14:textId="77777777" w:rsidR="000B2CA9" w:rsidRDefault="000B2CA9" w:rsidP="00F04A9C">
      <w:pPr>
        <w:pStyle w:val="ListParagraph"/>
      </w:pPr>
    </w:p>
    <w:p w14:paraId="14F87FC2" w14:textId="46296BFB" w:rsidR="00E32BD2" w:rsidRDefault="00E32BD2" w:rsidP="00E32BD2">
      <w:pPr>
        <w:pStyle w:val="Heading3"/>
        <w:numPr>
          <w:ilvl w:val="1"/>
          <w:numId w:val="1"/>
        </w:numPr>
      </w:pPr>
      <w:r>
        <w:t>Key stakeholders</w:t>
      </w:r>
    </w:p>
    <w:p w14:paraId="3E204C48" w14:textId="77777777" w:rsidR="007A4FC5" w:rsidRPr="007A4FC5" w:rsidRDefault="007A4FC5" w:rsidP="007A4FC5"/>
    <w:p w14:paraId="32185C9F" w14:textId="23B905A3" w:rsidR="00E90746" w:rsidRDefault="00400B05" w:rsidP="006B1089">
      <w:pPr>
        <w:pStyle w:val="ListParagraph"/>
        <w:numPr>
          <w:ilvl w:val="2"/>
          <w:numId w:val="8"/>
        </w:numPr>
        <w:jc w:val="both"/>
      </w:pPr>
      <w:r>
        <w:t xml:space="preserve">Which </w:t>
      </w:r>
      <w:r w:rsidR="000B2CA9">
        <w:t xml:space="preserve">are the </w:t>
      </w:r>
      <w:r w:rsidR="000B2CA9" w:rsidRPr="001A40EC">
        <w:rPr>
          <w:b/>
          <w:bCs/>
        </w:rPr>
        <w:t xml:space="preserve">most relevant </w:t>
      </w:r>
      <w:r w:rsidR="000B2CA9">
        <w:rPr>
          <w:b/>
          <w:bCs/>
        </w:rPr>
        <w:t xml:space="preserve">national/regional </w:t>
      </w:r>
      <w:r w:rsidR="000B2CA9">
        <w:t>(</w:t>
      </w:r>
      <w:proofErr w:type="gramStart"/>
      <w:r w:rsidR="000B2CA9">
        <w:t>e.g.</w:t>
      </w:r>
      <w:proofErr w:type="gramEnd"/>
      <w:r w:rsidR="000B2CA9">
        <w:t xml:space="preserve"> national/regional institutions, agencies, others) </w:t>
      </w:r>
      <w:r w:rsidR="000B2CA9" w:rsidRPr="001A40EC">
        <w:rPr>
          <w:b/>
          <w:bCs/>
        </w:rPr>
        <w:t>and international</w:t>
      </w:r>
      <w:r w:rsidR="000B2CA9">
        <w:t xml:space="preserve"> </w:t>
      </w:r>
      <w:r w:rsidR="006D0053">
        <w:t xml:space="preserve">(e.g. </w:t>
      </w:r>
      <w:r w:rsidR="000B2CA9">
        <w:t xml:space="preserve">networks, associations, organisations, partnerships) </w:t>
      </w:r>
      <w:r w:rsidR="006D0053" w:rsidRPr="00E347DC">
        <w:rPr>
          <w:b/>
          <w:bCs/>
        </w:rPr>
        <w:t>stakeholders</w:t>
      </w:r>
      <w:r w:rsidR="006D0053">
        <w:t xml:space="preserve"> </w:t>
      </w:r>
      <w:r w:rsidR="000B2CA9">
        <w:t xml:space="preserve">to be involved in order to reach most efficiently the objectives of the </w:t>
      </w:r>
      <w:r w:rsidR="006D0053" w:rsidRPr="006D0053">
        <w:t xml:space="preserve">Topic 1. </w:t>
      </w:r>
      <w:r w:rsidR="000B2CA9">
        <w:t>(</w:t>
      </w:r>
      <w:proofErr w:type="gramStart"/>
      <w:r w:rsidR="000B2CA9">
        <w:t>objectives</w:t>
      </w:r>
      <w:proofErr w:type="gramEnd"/>
      <w:r w:rsidR="000B2CA9">
        <w:t xml:space="preserve"> provided in point 1.2.1 and additional ones derived from challenges added under point 1.1.3,  if relevant)?</w:t>
      </w:r>
      <w:r w:rsidR="006D0053">
        <w:t xml:space="preserve"> </w:t>
      </w:r>
      <w:r w:rsidR="00871E90">
        <w:t xml:space="preserve"> </w:t>
      </w:r>
      <w:r w:rsidR="007A4FC5" w:rsidRPr="009F1D4C">
        <w:t xml:space="preserve">Indicative </w:t>
      </w:r>
      <w:r w:rsidR="006D0053" w:rsidRPr="009F1D4C">
        <w:t xml:space="preserve">international </w:t>
      </w:r>
      <w:r w:rsidR="007A4FC5" w:rsidRPr="009F1D4C">
        <w:t>key stakeholders are already listed in the initial policy paper.</w:t>
      </w:r>
    </w:p>
    <w:p w14:paraId="35B32EA6" w14:textId="77777777" w:rsidR="00AC5FD3" w:rsidRDefault="00AC5FD3" w:rsidP="00AC5FD3">
      <w:pPr>
        <w:pStyle w:val="ListParagraph"/>
        <w:ind w:left="360"/>
      </w:pPr>
    </w:p>
    <w:tbl>
      <w:tblPr>
        <w:tblStyle w:val="TableGrid"/>
        <w:tblW w:w="0" w:type="auto"/>
        <w:tblInd w:w="720" w:type="dxa"/>
        <w:tblLook w:val="04A0" w:firstRow="1" w:lastRow="0" w:firstColumn="1" w:lastColumn="0" w:noHBand="0" w:noVBand="1"/>
      </w:tblPr>
      <w:tblGrid>
        <w:gridCol w:w="8342"/>
      </w:tblGrid>
      <w:tr w:rsidR="00AC5FD3" w14:paraId="5302CFE7" w14:textId="77777777" w:rsidTr="005B27DC">
        <w:tc>
          <w:tcPr>
            <w:tcW w:w="9062" w:type="dxa"/>
          </w:tcPr>
          <w:p w14:paraId="36115BFD" w14:textId="77777777" w:rsidR="00AC5FD3" w:rsidRDefault="00AC5FD3" w:rsidP="005B27DC">
            <w:pPr>
              <w:pStyle w:val="ListParagraph"/>
              <w:ind w:left="0"/>
            </w:pPr>
          </w:p>
        </w:tc>
      </w:tr>
    </w:tbl>
    <w:p w14:paraId="574838F2" w14:textId="77777777" w:rsidR="00BB2BC5" w:rsidRDefault="00BB2BC5" w:rsidP="007A4FC5">
      <w:pPr>
        <w:pStyle w:val="ListParagraph"/>
      </w:pPr>
    </w:p>
    <w:p w14:paraId="3E8898A3" w14:textId="2490F9D0" w:rsidR="007A4FC5" w:rsidRDefault="007A4FC5" w:rsidP="007A4FC5">
      <w:pPr>
        <w:pStyle w:val="ListParagraph"/>
      </w:pPr>
    </w:p>
    <w:p w14:paraId="6681C2AE" w14:textId="6BCAEE69" w:rsidR="00566E0E" w:rsidRDefault="00566E0E" w:rsidP="00566E0E">
      <w:pPr>
        <w:pStyle w:val="Heading3"/>
        <w:numPr>
          <w:ilvl w:val="1"/>
          <w:numId w:val="1"/>
        </w:numPr>
      </w:pPr>
      <w:r>
        <w:t>Relevant policies</w:t>
      </w:r>
    </w:p>
    <w:p w14:paraId="38C81CCD" w14:textId="77777777" w:rsidR="003470D7" w:rsidRDefault="003470D7" w:rsidP="003470D7"/>
    <w:p w14:paraId="1A5102EA" w14:textId="05BD2ADF" w:rsidR="003470D7" w:rsidRDefault="003470D7">
      <w:pPr>
        <w:pStyle w:val="ListParagraph"/>
        <w:numPr>
          <w:ilvl w:val="2"/>
          <w:numId w:val="9"/>
        </w:numPr>
        <w:rPr>
          <w:i/>
          <w:iCs/>
        </w:rPr>
      </w:pPr>
      <w:r>
        <w:t xml:space="preserve">The following </w:t>
      </w:r>
      <w:r w:rsidRPr="005B7494">
        <w:rPr>
          <w:b/>
          <w:bCs/>
        </w:rPr>
        <w:t>policies</w:t>
      </w:r>
      <w:r w:rsidR="00A73208" w:rsidRPr="006B1089">
        <w:rPr>
          <w:b/>
          <w:bCs/>
        </w:rPr>
        <w:t>, regulations, directives, initiatives</w:t>
      </w:r>
      <w:r w:rsidR="00A73208" w:rsidRPr="00A73208">
        <w:t xml:space="preserve"> etc. </w:t>
      </w:r>
      <w:r>
        <w:t xml:space="preserve">were identified </w:t>
      </w:r>
      <w:r w:rsidR="00BE4898">
        <w:t xml:space="preserve">as </w:t>
      </w:r>
      <w:r>
        <w:t xml:space="preserve">relevant for the </w:t>
      </w:r>
      <w:bookmarkStart w:id="3" w:name="_Hlk117253104"/>
      <w:r w:rsidR="007A4FC5" w:rsidRPr="007A4FC5">
        <w:rPr>
          <w:i/>
          <w:iCs/>
        </w:rPr>
        <w:t>Topic 1:</w:t>
      </w:r>
      <w:r w:rsidR="007A4FC5">
        <w:t xml:space="preserve"> </w:t>
      </w:r>
      <w:r w:rsidR="00DB5150" w:rsidRPr="00DB5150">
        <w:rPr>
          <w:i/>
          <w:iCs/>
        </w:rPr>
        <w:t>The marine environment</w:t>
      </w:r>
      <w:r>
        <w:t xml:space="preserve">. </w:t>
      </w:r>
      <w:bookmarkEnd w:id="3"/>
      <w:r w:rsidR="00EB6BE7">
        <w:t xml:space="preserve">Please also think about the funding opportunities related to these policies. </w:t>
      </w:r>
      <w:r>
        <w:t>W</w:t>
      </w:r>
      <w:r w:rsidRPr="00566E0E">
        <w:t>hich are</w:t>
      </w:r>
      <w:r>
        <w:t xml:space="preserve"> </w:t>
      </w:r>
      <w:r w:rsidRPr="00566E0E">
        <w:t xml:space="preserve">the most relevant? </w:t>
      </w:r>
    </w:p>
    <w:p w14:paraId="14E9F2A3" w14:textId="292E3769" w:rsidR="007A4FC5" w:rsidRDefault="007A4FC5" w:rsidP="007A4FC5">
      <w:pPr>
        <w:pStyle w:val="ListParagraph"/>
        <w:rPr>
          <w:i/>
          <w:iCs/>
        </w:rPr>
      </w:pPr>
      <w:r w:rsidRPr="007A4FC5">
        <w:rPr>
          <w:i/>
          <w:iCs/>
          <w:highlight w:val="yellow"/>
        </w:rPr>
        <w:t>(Please tick the boxes before the selected policies)</w:t>
      </w:r>
    </w:p>
    <w:p w14:paraId="6D1081D8" w14:textId="77777777" w:rsidR="007A4FC5" w:rsidRPr="00017CBB" w:rsidRDefault="007A4FC5" w:rsidP="007A4FC5">
      <w:pPr>
        <w:pStyle w:val="ListParagraph"/>
        <w:rPr>
          <w:i/>
          <w:iCs/>
        </w:rPr>
      </w:pPr>
    </w:p>
    <w:tbl>
      <w:tblPr>
        <w:tblStyle w:val="TableGrid"/>
        <w:tblW w:w="0" w:type="auto"/>
        <w:tblInd w:w="720" w:type="dxa"/>
        <w:tblLook w:val="04A0" w:firstRow="1" w:lastRow="0" w:firstColumn="1" w:lastColumn="0" w:noHBand="0" w:noVBand="1"/>
      </w:tblPr>
      <w:tblGrid>
        <w:gridCol w:w="317"/>
        <w:gridCol w:w="3920"/>
        <w:gridCol w:w="425"/>
        <w:gridCol w:w="3680"/>
      </w:tblGrid>
      <w:tr w:rsidR="00DB5150" w:rsidRPr="00AC5FD3" w14:paraId="4CA2C332" w14:textId="2F3D5C5B" w:rsidTr="00DB5150">
        <w:tc>
          <w:tcPr>
            <w:tcW w:w="317" w:type="dxa"/>
          </w:tcPr>
          <w:p w14:paraId="6FB0AF4B" w14:textId="77777777" w:rsidR="00DB5150" w:rsidRPr="001A40EC" w:rsidRDefault="00DB5150" w:rsidP="003470D7">
            <w:pPr>
              <w:pStyle w:val="ListParagraph"/>
              <w:ind w:left="0"/>
            </w:pPr>
          </w:p>
        </w:tc>
        <w:tc>
          <w:tcPr>
            <w:tcW w:w="3920" w:type="dxa"/>
          </w:tcPr>
          <w:p w14:paraId="3D825925" w14:textId="6970EAE6" w:rsidR="00DB5150" w:rsidRPr="00504577" w:rsidRDefault="00DB5150" w:rsidP="00D35C77">
            <w:pPr>
              <w:rPr>
                <w:rFonts w:cstheme="minorHAnsi"/>
                <w:i/>
                <w:iCs/>
                <w:sz w:val="20"/>
                <w:szCs w:val="20"/>
              </w:rPr>
            </w:pPr>
            <w:r w:rsidRPr="00504577">
              <w:rPr>
                <w:rFonts w:cstheme="minorHAnsi"/>
                <w:i/>
                <w:iCs/>
                <w:sz w:val="20"/>
                <w:szCs w:val="20"/>
              </w:rPr>
              <w:t>United Nations Sustainable Development Goals (SDG)</w:t>
            </w:r>
          </w:p>
        </w:tc>
        <w:tc>
          <w:tcPr>
            <w:tcW w:w="425" w:type="dxa"/>
          </w:tcPr>
          <w:p w14:paraId="600CCDEC" w14:textId="77777777" w:rsidR="00DB5150" w:rsidRPr="00504577" w:rsidRDefault="00DB5150" w:rsidP="00D35C77">
            <w:pPr>
              <w:rPr>
                <w:i/>
                <w:iCs/>
                <w:sz w:val="20"/>
                <w:szCs w:val="20"/>
              </w:rPr>
            </w:pPr>
          </w:p>
        </w:tc>
        <w:tc>
          <w:tcPr>
            <w:tcW w:w="3680" w:type="dxa"/>
          </w:tcPr>
          <w:p w14:paraId="21DEDA34" w14:textId="77777777"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Regulation (EU) 1143/2014 on invasive alien species (the IAS Regulation)</w:t>
            </w:r>
          </w:p>
          <w:p w14:paraId="6644BFC8" w14:textId="77777777" w:rsidR="00DB5150" w:rsidRPr="00504577" w:rsidRDefault="00DB5150" w:rsidP="00D35C77">
            <w:pPr>
              <w:rPr>
                <w:i/>
                <w:iCs/>
                <w:sz w:val="20"/>
                <w:szCs w:val="20"/>
              </w:rPr>
            </w:pPr>
          </w:p>
        </w:tc>
      </w:tr>
      <w:tr w:rsidR="00DB5150" w:rsidRPr="00AC5FD3" w14:paraId="6BE57863" w14:textId="767E4ED1" w:rsidTr="00DB5150">
        <w:tc>
          <w:tcPr>
            <w:tcW w:w="317" w:type="dxa"/>
          </w:tcPr>
          <w:p w14:paraId="1B273E71" w14:textId="77777777" w:rsidR="00DB5150" w:rsidRPr="001A40EC" w:rsidRDefault="00DB5150" w:rsidP="003470D7">
            <w:pPr>
              <w:pStyle w:val="ListParagraph"/>
              <w:ind w:left="0"/>
            </w:pPr>
          </w:p>
        </w:tc>
        <w:tc>
          <w:tcPr>
            <w:tcW w:w="3920" w:type="dxa"/>
          </w:tcPr>
          <w:p w14:paraId="68B46722" w14:textId="4E65A384" w:rsidR="00DB5150" w:rsidRPr="00504577" w:rsidRDefault="00DB5150" w:rsidP="00DB5150">
            <w:pPr>
              <w:rPr>
                <w:rFonts w:cstheme="minorHAnsi"/>
                <w:i/>
                <w:iCs/>
                <w:sz w:val="20"/>
                <w:szCs w:val="20"/>
              </w:rPr>
            </w:pPr>
            <w:r w:rsidRPr="00504577">
              <w:rPr>
                <w:rFonts w:cstheme="minorHAnsi"/>
                <w:i/>
                <w:iCs/>
                <w:sz w:val="20"/>
                <w:szCs w:val="20"/>
              </w:rPr>
              <w:t>Paris Agreement on Climate Change</w:t>
            </w:r>
          </w:p>
        </w:tc>
        <w:tc>
          <w:tcPr>
            <w:tcW w:w="425" w:type="dxa"/>
          </w:tcPr>
          <w:p w14:paraId="66A2AF18" w14:textId="77777777" w:rsidR="00DB5150" w:rsidRPr="00504577" w:rsidRDefault="00DB5150" w:rsidP="00D35C77">
            <w:pPr>
              <w:rPr>
                <w:i/>
                <w:iCs/>
                <w:sz w:val="20"/>
                <w:szCs w:val="20"/>
              </w:rPr>
            </w:pPr>
          </w:p>
        </w:tc>
        <w:tc>
          <w:tcPr>
            <w:tcW w:w="3680" w:type="dxa"/>
          </w:tcPr>
          <w:p w14:paraId="42E31507" w14:textId="77777777"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Regulation 1143/2014 on Invasive Alien Species</w:t>
            </w:r>
          </w:p>
          <w:p w14:paraId="0A241FA3" w14:textId="77777777" w:rsidR="00DB5150" w:rsidRPr="00504577" w:rsidRDefault="00DB5150" w:rsidP="00D35C77">
            <w:pPr>
              <w:rPr>
                <w:i/>
                <w:iCs/>
                <w:sz w:val="20"/>
                <w:szCs w:val="20"/>
              </w:rPr>
            </w:pPr>
          </w:p>
        </w:tc>
      </w:tr>
      <w:tr w:rsidR="00DB5150" w:rsidRPr="00AC5FD3" w14:paraId="2A0BE78A" w14:textId="26DE639E" w:rsidTr="00DB5150">
        <w:tc>
          <w:tcPr>
            <w:tcW w:w="317" w:type="dxa"/>
          </w:tcPr>
          <w:p w14:paraId="5D486387" w14:textId="77777777" w:rsidR="00DB5150" w:rsidRPr="001A40EC" w:rsidRDefault="00DB5150" w:rsidP="003470D7">
            <w:pPr>
              <w:pStyle w:val="ListParagraph"/>
              <w:ind w:left="0"/>
            </w:pPr>
          </w:p>
        </w:tc>
        <w:tc>
          <w:tcPr>
            <w:tcW w:w="3920" w:type="dxa"/>
          </w:tcPr>
          <w:p w14:paraId="6B11EF08" w14:textId="4068CC58" w:rsidR="00DB5150" w:rsidRPr="00504577" w:rsidRDefault="00DB5150" w:rsidP="00D35C77">
            <w:pPr>
              <w:rPr>
                <w:rFonts w:cstheme="minorHAnsi"/>
                <w:i/>
                <w:iCs/>
                <w:sz w:val="20"/>
                <w:szCs w:val="20"/>
              </w:rPr>
            </w:pPr>
            <w:r w:rsidRPr="00504577">
              <w:rPr>
                <w:rFonts w:cstheme="minorHAnsi"/>
                <w:i/>
                <w:iCs/>
                <w:sz w:val="20"/>
                <w:szCs w:val="20"/>
              </w:rPr>
              <w:t>The Barcelona Convention for the Protection of the Marine Environment and the Coastal Region of the Mediterranean and its amendments</w:t>
            </w:r>
          </w:p>
        </w:tc>
        <w:tc>
          <w:tcPr>
            <w:tcW w:w="425" w:type="dxa"/>
          </w:tcPr>
          <w:p w14:paraId="3CA06F1A" w14:textId="77777777" w:rsidR="00DB5150" w:rsidRPr="00504577" w:rsidRDefault="00DB5150" w:rsidP="00D35C77">
            <w:pPr>
              <w:rPr>
                <w:i/>
                <w:iCs/>
                <w:sz w:val="20"/>
                <w:szCs w:val="20"/>
              </w:rPr>
            </w:pPr>
          </w:p>
        </w:tc>
        <w:tc>
          <w:tcPr>
            <w:tcW w:w="3680" w:type="dxa"/>
          </w:tcPr>
          <w:p w14:paraId="7C5E21DE" w14:textId="77777777"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Common Fisheries Policy (CFP)</w:t>
            </w:r>
          </w:p>
          <w:p w14:paraId="71D315F4" w14:textId="77777777" w:rsidR="00DB5150" w:rsidRPr="00504577" w:rsidRDefault="00DB5150" w:rsidP="00D35C77">
            <w:pPr>
              <w:rPr>
                <w:i/>
                <w:iCs/>
                <w:sz w:val="20"/>
                <w:szCs w:val="20"/>
              </w:rPr>
            </w:pPr>
          </w:p>
        </w:tc>
      </w:tr>
      <w:tr w:rsidR="00DB5150" w:rsidRPr="00AC5FD3" w14:paraId="2F0FA136" w14:textId="49FE25DB" w:rsidTr="00DB5150">
        <w:tc>
          <w:tcPr>
            <w:tcW w:w="317" w:type="dxa"/>
          </w:tcPr>
          <w:p w14:paraId="25BE66AF" w14:textId="77777777" w:rsidR="00DB5150" w:rsidRPr="001A40EC" w:rsidRDefault="00DB5150" w:rsidP="003470D7">
            <w:pPr>
              <w:pStyle w:val="ListParagraph"/>
              <w:ind w:left="0"/>
            </w:pPr>
          </w:p>
        </w:tc>
        <w:tc>
          <w:tcPr>
            <w:tcW w:w="3920" w:type="dxa"/>
          </w:tcPr>
          <w:p w14:paraId="12E9D150" w14:textId="0F741121" w:rsidR="00DB5150" w:rsidRPr="00504577" w:rsidRDefault="00DB5150" w:rsidP="00D35C77">
            <w:pPr>
              <w:rPr>
                <w:rFonts w:cstheme="minorHAnsi"/>
                <w:i/>
                <w:iCs/>
                <w:sz w:val="20"/>
                <w:szCs w:val="20"/>
              </w:rPr>
            </w:pPr>
            <w:r w:rsidRPr="00504577">
              <w:rPr>
                <w:rFonts w:cstheme="minorHAnsi"/>
                <w:i/>
                <w:iCs/>
                <w:sz w:val="20"/>
                <w:szCs w:val="20"/>
              </w:rPr>
              <w:t>The Mediterranean Action Plan of the United Nations Environment Programme (UNEP/MAP) and its MEDIUM-TERM STRATEGY 2022-2027</w:t>
            </w:r>
          </w:p>
        </w:tc>
        <w:tc>
          <w:tcPr>
            <w:tcW w:w="425" w:type="dxa"/>
          </w:tcPr>
          <w:p w14:paraId="35FF11E9" w14:textId="77777777" w:rsidR="00DB5150" w:rsidRPr="00504577" w:rsidRDefault="00DB5150" w:rsidP="00D35C77">
            <w:pPr>
              <w:rPr>
                <w:i/>
                <w:iCs/>
                <w:sz w:val="20"/>
                <w:szCs w:val="20"/>
              </w:rPr>
            </w:pPr>
          </w:p>
        </w:tc>
        <w:tc>
          <w:tcPr>
            <w:tcW w:w="3680" w:type="dxa"/>
          </w:tcPr>
          <w:p w14:paraId="2B1092BA" w14:textId="77777777"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Common Agricultural Policy (CAP)</w:t>
            </w:r>
          </w:p>
          <w:p w14:paraId="155ED8D6" w14:textId="77777777" w:rsidR="00DB5150" w:rsidRPr="00504577" w:rsidRDefault="00DB5150" w:rsidP="00D35C77">
            <w:pPr>
              <w:rPr>
                <w:i/>
                <w:iCs/>
                <w:sz w:val="20"/>
                <w:szCs w:val="20"/>
              </w:rPr>
            </w:pPr>
          </w:p>
        </w:tc>
      </w:tr>
      <w:tr w:rsidR="00DB5150" w:rsidRPr="00AC5FD3" w14:paraId="7F7FAB70" w14:textId="72B13E44" w:rsidTr="00DB5150">
        <w:tc>
          <w:tcPr>
            <w:tcW w:w="317" w:type="dxa"/>
          </w:tcPr>
          <w:p w14:paraId="05A86279" w14:textId="77777777" w:rsidR="00DB5150" w:rsidRPr="001A40EC" w:rsidRDefault="00DB5150" w:rsidP="003470D7">
            <w:pPr>
              <w:pStyle w:val="ListParagraph"/>
              <w:ind w:left="0"/>
            </w:pPr>
          </w:p>
        </w:tc>
        <w:tc>
          <w:tcPr>
            <w:tcW w:w="3920" w:type="dxa"/>
          </w:tcPr>
          <w:p w14:paraId="66E8793B" w14:textId="5C3BC110" w:rsidR="00DB5150" w:rsidRPr="00504577" w:rsidRDefault="00DB5150" w:rsidP="00DB5150">
            <w:pPr>
              <w:rPr>
                <w:rFonts w:cstheme="minorHAnsi"/>
                <w:i/>
                <w:iCs/>
                <w:sz w:val="20"/>
                <w:szCs w:val="20"/>
              </w:rPr>
            </w:pPr>
            <w:r w:rsidRPr="00504577">
              <w:rPr>
                <w:rFonts w:cstheme="minorHAnsi"/>
                <w:i/>
                <w:iCs/>
                <w:sz w:val="20"/>
                <w:szCs w:val="20"/>
              </w:rPr>
              <w:t>EU Green Deal</w:t>
            </w:r>
          </w:p>
        </w:tc>
        <w:tc>
          <w:tcPr>
            <w:tcW w:w="425" w:type="dxa"/>
          </w:tcPr>
          <w:p w14:paraId="14AE9D35" w14:textId="77777777" w:rsidR="00DB5150" w:rsidRPr="00504577" w:rsidRDefault="00DB5150" w:rsidP="00D35C77">
            <w:pPr>
              <w:rPr>
                <w:i/>
                <w:iCs/>
                <w:sz w:val="20"/>
                <w:szCs w:val="20"/>
              </w:rPr>
            </w:pPr>
          </w:p>
        </w:tc>
        <w:tc>
          <w:tcPr>
            <w:tcW w:w="3680" w:type="dxa"/>
          </w:tcPr>
          <w:p w14:paraId="09D1C051" w14:textId="5C835350" w:rsidR="00DB5150"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A Farm to Fork Strategy (COM/2020/381 final)</w:t>
            </w:r>
          </w:p>
        </w:tc>
      </w:tr>
      <w:tr w:rsidR="00DB5150" w:rsidRPr="00AC5FD3" w14:paraId="46D1AE33" w14:textId="4ECB9088" w:rsidTr="00DB5150">
        <w:trPr>
          <w:trHeight w:val="70"/>
        </w:trPr>
        <w:tc>
          <w:tcPr>
            <w:tcW w:w="317" w:type="dxa"/>
          </w:tcPr>
          <w:p w14:paraId="5FE0F42D" w14:textId="77777777" w:rsidR="00DB5150" w:rsidRPr="001A40EC" w:rsidRDefault="00DB5150" w:rsidP="003470D7">
            <w:pPr>
              <w:pStyle w:val="ListParagraph"/>
              <w:ind w:left="0"/>
            </w:pPr>
          </w:p>
        </w:tc>
        <w:tc>
          <w:tcPr>
            <w:tcW w:w="3920" w:type="dxa"/>
          </w:tcPr>
          <w:p w14:paraId="44D8A8D4" w14:textId="69B0E24D" w:rsidR="00DB5150" w:rsidRPr="00504577" w:rsidRDefault="00DB5150" w:rsidP="00DB5150">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Green Agenda for the Western Balkans</w:t>
            </w:r>
          </w:p>
        </w:tc>
        <w:tc>
          <w:tcPr>
            <w:tcW w:w="425" w:type="dxa"/>
          </w:tcPr>
          <w:p w14:paraId="72749894" w14:textId="77777777" w:rsidR="00DB5150" w:rsidRPr="00504577" w:rsidRDefault="00DB5150" w:rsidP="00D35C77">
            <w:pPr>
              <w:rPr>
                <w:i/>
                <w:iCs/>
                <w:sz w:val="20"/>
                <w:szCs w:val="20"/>
              </w:rPr>
            </w:pPr>
          </w:p>
        </w:tc>
        <w:tc>
          <w:tcPr>
            <w:tcW w:w="3680" w:type="dxa"/>
          </w:tcPr>
          <w:p w14:paraId="7E0E6A89" w14:textId="43896756" w:rsidR="00DB5150"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Water Framework Directive (Directive 2000/60/EC)</w:t>
            </w:r>
          </w:p>
        </w:tc>
      </w:tr>
      <w:tr w:rsidR="00DB5150" w:rsidRPr="00AC5FD3" w14:paraId="2B4843F7" w14:textId="0A1A04E1" w:rsidTr="00DB5150">
        <w:trPr>
          <w:trHeight w:val="70"/>
        </w:trPr>
        <w:tc>
          <w:tcPr>
            <w:tcW w:w="317" w:type="dxa"/>
          </w:tcPr>
          <w:p w14:paraId="74EE61B8" w14:textId="77777777" w:rsidR="00DB5150" w:rsidRPr="001A40EC" w:rsidRDefault="00DB5150" w:rsidP="003470D7">
            <w:pPr>
              <w:pStyle w:val="ListParagraph"/>
              <w:ind w:left="0"/>
            </w:pPr>
          </w:p>
        </w:tc>
        <w:tc>
          <w:tcPr>
            <w:tcW w:w="3920" w:type="dxa"/>
          </w:tcPr>
          <w:p w14:paraId="7827D5F6" w14:textId="2778709F" w:rsidR="00DB5150" w:rsidRPr="00504577" w:rsidRDefault="00DB5150" w:rsidP="00DB5150">
            <w:pPr>
              <w:rPr>
                <w:rFonts w:cstheme="minorHAnsi"/>
                <w:i/>
                <w:iCs/>
                <w:sz w:val="20"/>
                <w:szCs w:val="20"/>
              </w:rPr>
            </w:pPr>
            <w:r w:rsidRPr="00504577">
              <w:rPr>
                <w:rFonts w:eastAsiaTheme="minorEastAsia" w:cstheme="minorHAnsi"/>
                <w:i/>
                <w:iCs/>
                <w:sz w:val="20"/>
                <w:szCs w:val="20"/>
              </w:rPr>
              <w:t xml:space="preserve">Framework for </w:t>
            </w:r>
            <w:r w:rsidRPr="00504577">
              <w:rPr>
                <w:rFonts w:cstheme="minorHAnsi"/>
                <w:i/>
                <w:iCs/>
                <w:sz w:val="20"/>
                <w:szCs w:val="20"/>
              </w:rPr>
              <w:t>Marine Strategy Framework Directive (Directive 2008/56/EC) and Commission Decision on Good Environmental Status ((EU) 2017/848)</w:t>
            </w:r>
          </w:p>
        </w:tc>
        <w:tc>
          <w:tcPr>
            <w:tcW w:w="425" w:type="dxa"/>
          </w:tcPr>
          <w:p w14:paraId="2339F000" w14:textId="77777777" w:rsidR="00DB5150" w:rsidRPr="00504577" w:rsidRDefault="00DB5150" w:rsidP="00D35C77">
            <w:pPr>
              <w:rPr>
                <w:i/>
                <w:iCs/>
                <w:sz w:val="20"/>
                <w:szCs w:val="20"/>
              </w:rPr>
            </w:pPr>
          </w:p>
        </w:tc>
        <w:tc>
          <w:tcPr>
            <w:tcW w:w="3680" w:type="dxa"/>
          </w:tcPr>
          <w:p w14:paraId="62944D50" w14:textId="77777777"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Nitrates Directive (Council Directive 91/676/EEC)</w:t>
            </w:r>
          </w:p>
          <w:p w14:paraId="00B8F5B0" w14:textId="77777777" w:rsidR="00DB5150" w:rsidRPr="00504577" w:rsidRDefault="00DB5150" w:rsidP="00D35C77">
            <w:pPr>
              <w:rPr>
                <w:i/>
                <w:iCs/>
                <w:sz w:val="20"/>
                <w:szCs w:val="20"/>
              </w:rPr>
            </w:pPr>
          </w:p>
        </w:tc>
      </w:tr>
      <w:tr w:rsidR="00DB5150" w:rsidRPr="00AC5FD3" w14:paraId="6BE4382D" w14:textId="77777777" w:rsidTr="00DB5150">
        <w:trPr>
          <w:trHeight w:val="70"/>
        </w:trPr>
        <w:tc>
          <w:tcPr>
            <w:tcW w:w="317" w:type="dxa"/>
          </w:tcPr>
          <w:p w14:paraId="6F6D0FDA" w14:textId="77777777" w:rsidR="00DB5150" w:rsidRPr="001A40EC" w:rsidRDefault="00DB5150" w:rsidP="003470D7">
            <w:pPr>
              <w:pStyle w:val="ListParagraph"/>
              <w:ind w:left="0"/>
            </w:pPr>
          </w:p>
        </w:tc>
        <w:tc>
          <w:tcPr>
            <w:tcW w:w="3920" w:type="dxa"/>
          </w:tcPr>
          <w:p w14:paraId="4606224B" w14:textId="0A0A590F" w:rsidR="00DB5150" w:rsidRPr="00504577" w:rsidRDefault="00DB5150" w:rsidP="00DB5150">
            <w:pPr>
              <w:rPr>
                <w:rFonts w:eastAsiaTheme="minorEastAsia" w:cstheme="minorHAnsi"/>
                <w:i/>
                <w:iCs/>
                <w:sz w:val="20"/>
                <w:szCs w:val="20"/>
              </w:rPr>
            </w:pPr>
            <w:r w:rsidRPr="00504577">
              <w:rPr>
                <w:rFonts w:eastAsiaTheme="minorEastAsia" w:cstheme="minorHAnsi"/>
                <w:i/>
                <w:iCs/>
                <w:sz w:val="20"/>
                <w:szCs w:val="20"/>
              </w:rPr>
              <w:t>Maritime Spatial Planning (Directive 2014/89/EU)</w:t>
            </w:r>
          </w:p>
        </w:tc>
        <w:tc>
          <w:tcPr>
            <w:tcW w:w="425" w:type="dxa"/>
          </w:tcPr>
          <w:p w14:paraId="745E7A13" w14:textId="77777777" w:rsidR="00DB5150" w:rsidRPr="00504577" w:rsidRDefault="00DB5150" w:rsidP="00D35C77">
            <w:pPr>
              <w:rPr>
                <w:i/>
                <w:iCs/>
                <w:sz w:val="20"/>
                <w:szCs w:val="20"/>
              </w:rPr>
            </w:pPr>
          </w:p>
        </w:tc>
        <w:tc>
          <w:tcPr>
            <w:tcW w:w="3680" w:type="dxa"/>
          </w:tcPr>
          <w:p w14:paraId="677E1B25" w14:textId="094E2264" w:rsidR="00DB5150"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 xml:space="preserve">Urban </w:t>
            </w:r>
            <w:proofErr w:type="gramStart"/>
            <w:r w:rsidRPr="00504577">
              <w:rPr>
                <w:rFonts w:asciiTheme="minorHAnsi" w:hAnsiTheme="minorHAnsi" w:cstheme="minorHAnsi"/>
                <w:i/>
                <w:iCs/>
                <w:sz w:val="20"/>
                <w:szCs w:val="20"/>
                <w:lang w:val="en-GB"/>
              </w:rPr>
              <w:t>Waste Water</w:t>
            </w:r>
            <w:proofErr w:type="gramEnd"/>
            <w:r w:rsidRPr="00504577">
              <w:rPr>
                <w:rFonts w:asciiTheme="minorHAnsi" w:hAnsiTheme="minorHAnsi" w:cstheme="minorHAnsi"/>
                <w:i/>
                <w:iCs/>
                <w:sz w:val="20"/>
                <w:szCs w:val="20"/>
                <w:lang w:val="en-GB"/>
              </w:rPr>
              <w:t xml:space="preserve"> Treatment Directive (91/271/EEC), its amendments and related Commission Decisions</w:t>
            </w:r>
          </w:p>
        </w:tc>
      </w:tr>
      <w:tr w:rsidR="00504577" w:rsidRPr="00AC5FD3" w14:paraId="35AD81D3" w14:textId="77777777" w:rsidTr="00DB5150">
        <w:trPr>
          <w:trHeight w:val="70"/>
        </w:trPr>
        <w:tc>
          <w:tcPr>
            <w:tcW w:w="317" w:type="dxa"/>
          </w:tcPr>
          <w:p w14:paraId="416763D4" w14:textId="77777777" w:rsidR="00504577" w:rsidRPr="001A40EC" w:rsidRDefault="00504577" w:rsidP="003470D7">
            <w:pPr>
              <w:pStyle w:val="ListParagraph"/>
              <w:ind w:left="0"/>
            </w:pPr>
          </w:p>
        </w:tc>
        <w:tc>
          <w:tcPr>
            <w:tcW w:w="3920" w:type="dxa"/>
          </w:tcPr>
          <w:p w14:paraId="366D9AFD" w14:textId="032A9F65"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Biodiversity Strategy 2030 (COM(2020) 380 final)</w:t>
            </w:r>
          </w:p>
        </w:tc>
        <w:tc>
          <w:tcPr>
            <w:tcW w:w="425" w:type="dxa"/>
          </w:tcPr>
          <w:p w14:paraId="25DFAB56" w14:textId="77777777" w:rsidR="00504577" w:rsidRPr="00504577" w:rsidRDefault="00504577" w:rsidP="00D35C77">
            <w:pPr>
              <w:rPr>
                <w:i/>
                <w:iCs/>
                <w:sz w:val="20"/>
                <w:szCs w:val="20"/>
              </w:rPr>
            </w:pPr>
          </w:p>
        </w:tc>
        <w:tc>
          <w:tcPr>
            <w:tcW w:w="3680" w:type="dxa"/>
          </w:tcPr>
          <w:p w14:paraId="10BCCA67" w14:textId="19C5F68F" w:rsidR="00504577" w:rsidRPr="00504577" w:rsidRDefault="00504577" w:rsidP="00D35C77">
            <w:pPr>
              <w:rPr>
                <w:rFonts w:cstheme="minorHAnsi"/>
                <w:i/>
                <w:iCs/>
                <w:sz w:val="20"/>
                <w:szCs w:val="20"/>
              </w:rPr>
            </w:pPr>
            <w:r w:rsidRPr="00504577">
              <w:rPr>
                <w:rFonts w:cstheme="minorHAnsi"/>
                <w:i/>
                <w:iCs/>
                <w:sz w:val="20"/>
                <w:szCs w:val="20"/>
              </w:rPr>
              <w:t xml:space="preserve">Waste Framework Directive (Directive 2008/98/EC) and its amendments by Commission Decisions </w:t>
            </w:r>
          </w:p>
        </w:tc>
      </w:tr>
      <w:tr w:rsidR="00504577" w:rsidRPr="00AC5FD3" w14:paraId="0B237101" w14:textId="77777777" w:rsidTr="00DB5150">
        <w:trPr>
          <w:trHeight w:val="70"/>
        </w:trPr>
        <w:tc>
          <w:tcPr>
            <w:tcW w:w="317" w:type="dxa"/>
          </w:tcPr>
          <w:p w14:paraId="5CDD71D8" w14:textId="77777777" w:rsidR="00504577" w:rsidRPr="001A40EC" w:rsidRDefault="00504577" w:rsidP="003470D7">
            <w:pPr>
              <w:pStyle w:val="ListParagraph"/>
              <w:ind w:left="0"/>
            </w:pPr>
          </w:p>
        </w:tc>
        <w:tc>
          <w:tcPr>
            <w:tcW w:w="3920" w:type="dxa"/>
          </w:tcPr>
          <w:p w14:paraId="36654C47" w14:textId="6072BC43"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Birds (Directive 2009/147/EC) and Habitats Directives (Council Directive 92/43/EEC)</w:t>
            </w:r>
          </w:p>
        </w:tc>
        <w:tc>
          <w:tcPr>
            <w:tcW w:w="425" w:type="dxa"/>
          </w:tcPr>
          <w:p w14:paraId="672C0D57" w14:textId="77777777" w:rsidR="00504577" w:rsidRPr="00504577" w:rsidRDefault="00504577" w:rsidP="00D35C77">
            <w:pPr>
              <w:rPr>
                <w:i/>
                <w:iCs/>
                <w:sz w:val="20"/>
                <w:szCs w:val="20"/>
              </w:rPr>
            </w:pPr>
          </w:p>
        </w:tc>
        <w:tc>
          <w:tcPr>
            <w:tcW w:w="3680" w:type="dxa"/>
          </w:tcPr>
          <w:p w14:paraId="2008C2BC" w14:textId="5A909C0C"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Action Plan: Towards Zero Pollution for Air, Water and Soil (COM(2021) 400 final)</w:t>
            </w:r>
          </w:p>
        </w:tc>
      </w:tr>
      <w:tr w:rsidR="00504577" w:rsidRPr="00AC5FD3" w14:paraId="547E0CF9" w14:textId="77777777" w:rsidTr="00DB5150">
        <w:trPr>
          <w:trHeight w:val="70"/>
        </w:trPr>
        <w:tc>
          <w:tcPr>
            <w:tcW w:w="317" w:type="dxa"/>
          </w:tcPr>
          <w:p w14:paraId="196C7E62" w14:textId="77777777" w:rsidR="00504577" w:rsidRPr="001A40EC" w:rsidRDefault="00504577" w:rsidP="003470D7">
            <w:pPr>
              <w:pStyle w:val="ListParagraph"/>
              <w:ind w:left="0"/>
            </w:pPr>
          </w:p>
        </w:tc>
        <w:tc>
          <w:tcPr>
            <w:tcW w:w="3920" w:type="dxa"/>
          </w:tcPr>
          <w:p w14:paraId="72393C55" w14:textId="2CAD30EE"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EU Strategy on Green Infrastructure</w:t>
            </w:r>
          </w:p>
        </w:tc>
        <w:tc>
          <w:tcPr>
            <w:tcW w:w="425" w:type="dxa"/>
          </w:tcPr>
          <w:p w14:paraId="18CC74B4" w14:textId="77777777" w:rsidR="00504577" w:rsidRPr="00504577" w:rsidRDefault="00504577" w:rsidP="00D35C77">
            <w:pPr>
              <w:rPr>
                <w:i/>
                <w:iCs/>
                <w:sz w:val="20"/>
                <w:szCs w:val="20"/>
              </w:rPr>
            </w:pPr>
          </w:p>
        </w:tc>
        <w:tc>
          <w:tcPr>
            <w:tcW w:w="3680" w:type="dxa"/>
          </w:tcPr>
          <w:p w14:paraId="76A5DF8D" w14:textId="78BF58DD" w:rsidR="00504577" w:rsidRPr="00504577" w:rsidRDefault="00504577" w:rsidP="00504577">
            <w:pPr>
              <w:pStyle w:val="NormalWeb"/>
              <w:spacing w:before="0" w:beforeAutospacing="0" w:after="0" w:afterAutospacing="0"/>
              <w:rPr>
                <w:rFonts w:asciiTheme="minorHAnsi" w:hAnsiTheme="minorHAnsi" w:cstheme="minorHAnsi"/>
                <w:i/>
                <w:iCs/>
                <w:sz w:val="20"/>
                <w:szCs w:val="20"/>
                <w:lang w:val="en-GB"/>
              </w:rPr>
            </w:pPr>
            <w:r w:rsidRPr="00504577">
              <w:rPr>
                <w:rFonts w:asciiTheme="minorHAnsi" w:hAnsiTheme="minorHAnsi" w:cstheme="minorHAnsi"/>
                <w:i/>
                <w:iCs/>
                <w:sz w:val="20"/>
                <w:szCs w:val="20"/>
                <w:lang w:val="en-GB"/>
              </w:rPr>
              <w:t xml:space="preserve">Directive on single use plastics (Directive (EU) 2019/904) </w:t>
            </w:r>
          </w:p>
        </w:tc>
      </w:tr>
    </w:tbl>
    <w:p w14:paraId="6262D349" w14:textId="4267ACAA" w:rsidR="006F60E0" w:rsidRDefault="006F60E0" w:rsidP="003470D7">
      <w:pPr>
        <w:pStyle w:val="ListParagraph"/>
        <w:rPr>
          <w:i/>
          <w:iCs/>
        </w:rPr>
      </w:pPr>
    </w:p>
    <w:p w14:paraId="0F7B95C1" w14:textId="42C28406" w:rsidR="003470D7" w:rsidRDefault="003470D7" w:rsidP="003470D7">
      <w:pPr>
        <w:pStyle w:val="ListParagraph"/>
        <w:ind w:left="2160"/>
      </w:pPr>
    </w:p>
    <w:p w14:paraId="3B4FB25F" w14:textId="7B7AB855" w:rsidR="006B1089" w:rsidRDefault="006B1089" w:rsidP="003470D7">
      <w:pPr>
        <w:pStyle w:val="ListParagraph"/>
        <w:ind w:left="2160"/>
      </w:pPr>
    </w:p>
    <w:p w14:paraId="2DFE7C35" w14:textId="77777777" w:rsidR="006B1089" w:rsidRDefault="006B1089" w:rsidP="003470D7">
      <w:pPr>
        <w:pStyle w:val="ListParagraph"/>
        <w:ind w:left="2160"/>
      </w:pPr>
    </w:p>
    <w:p w14:paraId="4D8308B4" w14:textId="455C3016" w:rsidR="00566E0E" w:rsidRDefault="00566E0E">
      <w:pPr>
        <w:pStyle w:val="ListParagraph"/>
        <w:numPr>
          <w:ilvl w:val="2"/>
          <w:numId w:val="9"/>
        </w:numPr>
      </w:pPr>
      <w:r>
        <w:lastRenderedPageBreak/>
        <w:t>I</w:t>
      </w:r>
      <w:r w:rsidR="00EB6BE7">
        <w:t>s there another policy, or initiative</w:t>
      </w:r>
      <w:r w:rsidR="00BE4898">
        <w:t>,</w:t>
      </w:r>
      <w:r w:rsidR="00EB6BE7">
        <w:t xml:space="preserve"> to be mentioned?  </w:t>
      </w:r>
    </w:p>
    <w:tbl>
      <w:tblPr>
        <w:tblStyle w:val="TableGrid"/>
        <w:tblW w:w="0" w:type="auto"/>
        <w:tblInd w:w="720" w:type="dxa"/>
        <w:tblLook w:val="04A0" w:firstRow="1" w:lastRow="0" w:firstColumn="1" w:lastColumn="0" w:noHBand="0" w:noVBand="1"/>
      </w:tblPr>
      <w:tblGrid>
        <w:gridCol w:w="8342"/>
      </w:tblGrid>
      <w:tr w:rsidR="001B7C8A" w14:paraId="3E3C4155" w14:textId="77777777" w:rsidTr="00DB5150">
        <w:tc>
          <w:tcPr>
            <w:tcW w:w="8342" w:type="dxa"/>
          </w:tcPr>
          <w:p w14:paraId="57BB0F06" w14:textId="77777777" w:rsidR="001B7C8A" w:rsidRDefault="001B7C8A" w:rsidP="00961B19"/>
        </w:tc>
      </w:tr>
    </w:tbl>
    <w:p w14:paraId="088B1682" w14:textId="77777777" w:rsidR="00F04A9C" w:rsidRDefault="00F04A9C" w:rsidP="00961B19"/>
    <w:p w14:paraId="4EB3E10C" w14:textId="77777777" w:rsidR="008A4F7F" w:rsidRDefault="008A4F7F" w:rsidP="001A40EC"/>
    <w:p w14:paraId="1293DF25" w14:textId="3C4CC8BF" w:rsidR="00E32BD2" w:rsidRPr="00E32BD2" w:rsidRDefault="00E32BD2" w:rsidP="00871E90">
      <w:pPr>
        <w:pStyle w:val="Heading3"/>
        <w:numPr>
          <w:ilvl w:val="1"/>
          <w:numId w:val="1"/>
        </w:numPr>
      </w:pPr>
      <w:r>
        <w:t>Actions</w:t>
      </w:r>
    </w:p>
    <w:p w14:paraId="01A54315" w14:textId="77777777" w:rsidR="008A4F7F" w:rsidRDefault="008A4F7F" w:rsidP="008A4F7F"/>
    <w:p w14:paraId="01A4E24A" w14:textId="2FDAE33C" w:rsidR="008A4F7F" w:rsidRDefault="009E0B45" w:rsidP="001A40EC">
      <w:r>
        <w:t xml:space="preserve">There are </w:t>
      </w:r>
      <w:r w:rsidRPr="00504577">
        <w:rPr>
          <w:b/>
          <w:bCs/>
        </w:rPr>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504577">
        <w:t xml:space="preserve"> under two sub-topics</w:t>
      </w:r>
      <w:r w:rsidR="008A4F7F">
        <w:t>:</w:t>
      </w:r>
    </w:p>
    <w:p w14:paraId="739A0A46" w14:textId="09F83365" w:rsidR="00504577" w:rsidRPr="00D5769E" w:rsidRDefault="00504577" w:rsidP="00504577">
      <w:pPr>
        <w:rPr>
          <w:rFonts w:cstheme="minorHAnsi"/>
          <w:b/>
          <w:bCs/>
          <w:i/>
          <w:iCs/>
          <w:sz w:val="18"/>
          <w:szCs w:val="18"/>
        </w:rPr>
      </w:pPr>
      <w:r w:rsidRPr="00D5769E">
        <w:rPr>
          <w:rFonts w:cstheme="minorHAnsi"/>
          <w:b/>
          <w:bCs/>
          <w:i/>
          <w:iCs/>
          <w:sz w:val="18"/>
          <w:szCs w:val="18"/>
        </w:rPr>
        <w:t>Subtopic 1</w:t>
      </w:r>
      <w:r w:rsidRPr="00D5769E">
        <w:rPr>
          <w:i/>
          <w:iCs/>
        </w:rPr>
        <w:t xml:space="preserve"> </w:t>
      </w:r>
      <w:r w:rsidRPr="00D5769E">
        <w:rPr>
          <w:rFonts w:cstheme="minorHAnsi"/>
          <w:b/>
          <w:bCs/>
          <w:i/>
          <w:iCs/>
          <w:sz w:val="18"/>
          <w:szCs w:val="18"/>
        </w:rPr>
        <w:t>Threat to coastal and marine biodiversity</w:t>
      </w:r>
    </w:p>
    <w:p w14:paraId="5C1FBDC3" w14:textId="4D529139" w:rsidR="00504577" w:rsidRPr="00D5769E" w:rsidRDefault="00504577" w:rsidP="00504577">
      <w:pPr>
        <w:spacing w:line="240" w:lineRule="auto"/>
        <w:rPr>
          <w:rFonts w:cstheme="minorHAnsi"/>
          <w:b/>
          <w:bCs/>
          <w:i/>
          <w:iCs/>
          <w:sz w:val="18"/>
          <w:szCs w:val="18"/>
        </w:rPr>
      </w:pPr>
      <w:r w:rsidRPr="00D5769E">
        <w:rPr>
          <w:rFonts w:cstheme="minorHAnsi"/>
          <w:b/>
          <w:bCs/>
          <w:i/>
          <w:iCs/>
          <w:sz w:val="18"/>
          <w:szCs w:val="18"/>
        </w:rPr>
        <w:t>Action 1.1.1 Coastal and marine biodiversity information network</w:t>
      </w:r>
    </w:p>
    <w:p w14:paraId="48BFC861" w14:textId="77777777" w:rsidR="00504577" w:rsidRPr="00D5769E" w:rsidRDefault="00504577">
      <w:pPr>
        <w:pStyle w:val="ListParagraph"/>
        <w:numPr>
          <w:ilvl w:val="0"/>
          <w:numId w:val="16"/>
        </w:numPr>
        <w:spacing w:after="0" w:line="240" w:lineRule="auto"/>
        <w:ind w:left="246" w:hanging="246"/>
        <w:rPr>
          <w:rFonts w:cstheme="minorHAnsi"/>
          <w:i/>
          <w:iCs/>
          <w:sz w:val="18"/>
          <w:szCs w:val="18"/>
        </w:rPr>
      </w:pPr>
      <w:r w:rsidRPr="00D5769E">
        <w:rPr>
          <w:rFonts w:cstheme="minorHAnsi"/>
          <w:i/>
          <w:iCs/>
          <w:sz w:val="18"/>
          <w:szCs w:val="18"/>
        </w:rPr>
        <w:t>The use of European Environment Information and Observation Network (and focal points) to gather macro-regional information relevant for the implementation of Actions under subtopic 1.1 and subtopic 1.2.</w:t>
      </w:r>
    </w:p>
    <w:p w14:paraId="5CA8FAFD" w14:textId="42F044F9" w:rsidR="00504577" w:rsidRPr="00D5769E" w:rsidRDefault="00504577">
      <w:pPr>
        <w:pStyle w:val="ListParagraph"/>
        <w:numPr>
          <w:ilvl w:val="0"/>
          <w:numId w:val="16"/>
        </w:numPr>
        <w:ind w:left="246" w:hanging="246"/>
        <w:rPr>
          <w:rFonts w:cstheme="minorHAnsi"/>
          <w:i/>
          <w:iCs/>
          <w:sz w:val="18"/>
          <w:szCs w:val="18"/>
        </w:rPr>
      </w:pPr>
      <w:r w:rsidRPr="00D5769E">
        <w:rPr>
          <w:rFonts w:cstheme="minorHAnsi"/>
          <w:i/>
          <w:iCs/>
          <w:sz w:val="18"/>
          <w:szCs w:val="18"/>
        </w:rPr>
        <w:t>The use of Integrated Monitoring and Assessment Programme of the Mediterranean Sea and Coast and Related Assessment Criteria (IMAP) to gather macro-regional information relevant for the implementation of Actions under subtopic 1.1 and subtopic 1.2.</w:t>
      </w:r>
    </w:p>
    <w:p w14:paraId="1692D1B6" w14:textId="77777777" w:rsidR="00504577" w:rsidRPr="00D5769E" w:rsidRDefault="00504577" w:rsidP="00504577">
      <w:pPr>
        <w:pStyle w:val="ListParagraph"/>
        <w:spacing w:after="0"/>
        <w:ind w:left="246"/>
        <w:rPr>
          <w:rFonts w:cstheme="minorHAnsi"/>
          <w:i/>
          <w:iCs/>
          <w:sz w:val="18"/>
          <w:szCs w:val="18"/>
        </w:rPr>
      </w:pPr>
    </w:p>
    <w:p w14:paraId="7260EAE4" w14:textId="6E838C92" w:rsidR="00504577" w:rsidRPr="00D5769E" w:rsidRDefault="00504577" w:rsidP="00504577">
      <w:pPr>
        <w:spacing w:after="0"/>
        <w:rPr>
          <w:rFonts w:cstheme="minorHAnsi"/>
          <w:i/>
          <w:iCs/>
          <w:sz w:val="18"/>
          <w:szCs w:val="18"/>
        </w:rPr>
      </w:pPr>
      <w:r w:rsidRPr="00D5769E">
        <w:rPr>
          <w:rFonts w:cstheme="minorHAnsi"/>
          <w:b/>
          <w:bCs/>
          <w:i/>
          <w:iCs/>
          <w:sz w:val="18"/>
          <w:szCs w:val="18"/>
        </w:rPr>
        <w:t>Action 1.1.2 Enhancing the network of marine protected areas</w:t>
      </w:r>
    </w:p>
    <w:p w14:paraId="0B202551" w14:textId="77777777" w:rsidR="00504577" w:rsidRPr="00D5769E" w:rsidRDefault="00504577">
      <w:pPr>
        <w:pStyle w:val="ListParagraph"/>
        <w:numPr>
          <w:ilvl w:val="0"/>
          <w:numId w:val="15"/>
        </w:numPr>
        <w:spacing w:after="0" w:line="240" w:lineRule="auto"/>
        <w:ind w:left="246" w:hanging="246"/>
        <w:rPr>
          <w:rFonts w:cstheme="minorHAnsi"/>
          <w:i/>
          <w:iCs/>
          <w:sz w:val="18"/>
          <w:szCs w:val="18"/>
        </w:rPr>
      </w:pPr>
      <w:r w:rsidRPr="00D5769E">
        <w:rPr>
          <w:rFonts w:cstheme="minorHAnsi"/>
          <w:i/>
          <w:iCs/>
          <w:sz w:val="18"/>
          <w:szCs w:val="18"/>
        </w:rPr>
        <w:t>Support for designation of new areas in coordination with the processes of designation of Specially Protected Areas of Mediterranean Importance (UNEP MAP); of Fisheries Restricted Areas under the GFCM, by completing marine NATURA 2000 network and by designating further protected areas to form a coherent and representative network of MPAs according to the Marine Strategy Framework Directive.</w:t>
      </w:r>
    </w:p>
    <w:p w14:paraId="6B44566F" w14:textId="77777777" w:rsidR="00504577" w:rsidRPr="00D5769E" w:rsidRDefault="00504577">
      <w:pPr>
        <w:pStyle w:val="ListParagraph"/>
        <w:numPr>
          <w:ilvl w:val="0"/>
          <w:numId w:val="15"/>
        </w:numPr>
        <w:spacing w:after="0" w:line="240" w:lineRule="auto"/>
        <w:ind w:left="246" w:hanging="246"/>
        <w:rPr>
          <w:rFonts w:cstheme="minorHAnsi"/>
          <w:i/>
          <w:iCs/>
          <w:sz w:val="18"/>
          <w:szCs w:val="18"/>
        </w:rPr>
      </w:pPr>
      <w:r w:rsidRPr="00D5769E">
        <w:rPr>
          <w:rFonts w:cstheme="minorHAnsi"/>
          <w:i/>
          <w:iCs/>
          <w:sz w:val="18"/>
          <w:szCs w:val="18"/>
        </w:rPr>
        <w:t>Establishment of AIR marine protected areas network</w:t>
      </w:r>
    </w:p>
    <w:p w14:paraId="37B4E180" w14:textId="77777777" w:rsidR="00504577" w:rsidRPr="00D5769E" w:rsidRDefault="00504577">
      <w:pPr>
        <w:pStyle w:val="ListParagraph"/>
        <w:numPr>
          <w:ilvl w:val="0"/>
          <w:numId w:val="15"/>
        </w:numPr>
        <w:spacing w:after="0" w:line="240" w:lineRule="auto"/>
        <w:ind w:left="246" w:hanging="246"/>
        <w:rPr>
          <w:rFonts w:cstheme="minorHAnsi"/>
          <w:i/>
          <w:iCs/>
          <w:sz w:val="18"/>
          <w:szCs w:val="18"/>
        </w:rPr>
      </w:pPr>
      <w:r w:rsidRPr="00D5769E">
        <w:rPr>
          <w:rFonts w:cstheme="minorHAnsi"/>
          <w:i/>
          <w:iCs/>
          <w:sz w:val="18"/>
          <w:szCs w:val="18"/>
        </w:rPr>
        <w:t>Cooperation and harmonisation of protected areas management planning</w:t>
      </w:r>
    </w:p>
    <w:p w14:paraId="1159BE87" w14:textId="1983F103" w:rsidR="00504577" w:rsidRPr="00D5769E" w:rsidRDefault="00504577">
      <w:pPr>
        <w:pStyle w:val="ListParagraph"/>
        <w:numPr>
          <w:ilvl w:val="0"/>
          <w:numId w:val="15"/>
        </w:numPr>
        <w:ind w:left="246" w:hanging="246"/>
        <w:rPr>
          <w:rFonts w:cstheme="minorHAnsi"/>
          <w:i/>
          <w:iCs/>
          <w:sz w:val="18"/>
          <w:szCs w:val="18"/>
        </w:rPr>
      </w:pPr>
      <w:r w:rsidRPr="00D5769E">
        <w:rPr>
          <w:rFonts w:cstheme="minorHAnsi"/>
          <w:i/>
          <w:iCs/>
          <w:sz w:val="18"/>
          <w:szCs w:val="18"/>
        </w:rPr>
        <w:t>Exchange of best practices among managing authorities of Marine protected areas</w:t>
      </w:r>
    </w:p>
    <w:p w14:paraId="75C1B4E9" w14:textId="77777777" w:rsidR="00504577" w:rsidRPr="00D5769E" w:rsidRDefault="00504577" w:rsidP="00504577">
      <w:pPr>
        <w:pStyle w:val="ListParagraph"/>
        <w:spacing w:after="0"/>
        <w:ind w:left="246"/>
        <w:rPr>
          <w:rFonts w:cstheme="minorHAnsi"/>
          <w:i/>
          <w:iCs/>
          <w:sz w:val="18"/>
          <w:szCs w:val="18"/>
        </w:rPr>
      </w:pPr>
    </w:p>
    <w:p w14:paraId="33E0DDB6" w14:textId="0EAF9AA5" w:rsidR="00504577" w:rsidRPr="00D5769E" w:rsidRDefault="00504577" w:rsidP="00504577">
      <w:pPr>
        <w:spacing w:after="0" w:line="240" w:lineRule="auto"/>
        <w:rPr>
          <w:rFonts w:cstheme="minorHAnsi"/>
          <w:i/>
          <w:iCs/>
          <w:sz w:val="18"/>
          <w:szCs w:val="18"/>
        </w:rPr>
      </w:pPr>
      <w:r w:rsidRPr="00D5769E">
        <w:rPr>
          <w:rFonts w:cstheme="minorHAnsi"/>
          <w:b/>
          <w:bCs/>
          <w:i/>
          <w:iCs/>
          <w:sz w:val="18"/>
          <w:szCs w:val="18"/>
        </w:rPr>
        <w:t>Action 1.1.3 Promotion of sustainable growth of the AI region by implementing ICZM and MSP</w:t>
      </w:r>
    </w:p>
    <w:p w14:paraId="54A65BC5"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Support in drawing-up and implementation of coherent MSP/ICZM 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0D1B6771"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Evaluation of implementation of ICZM and MSP on macro-regional level (application of ecosystem-based approach, identification of needs for better transboundary coherence, identification of areas needing transboundary harmonisation…)</w:t>
      </w:r>
    </w:p>
    <w:p w14:paraId="6F5C097A"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Share experiences in guiding sectoral development to minimize economic losses and the weakening of ecosystem services</w:t>
      </w:r>
    </w:p>
    <w:p w14:paraId="38E48CB3"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Exchange of best practice</w:t>
      </w:r>
    </w:p>
    <w:p w14:paraId="32F680C6" w14:textId="77777777" w:rsidR="00504577" w:rsidRPr="00D5769E" w:rsidRDefault="00504577" w:rsidP="00504577">
      <w:pPr>
        <w:pStyle w:val="ListParagraph"/>
        <w:spacing w:after="0"/>
        <w:ind w:left="104"/>
        <w:rPr>
          <w:rFonts w:cstheme="minorHAnsi"/>
          <w:i/>
          <w:iCs/>
          <w:sz w:val="18"/>
          <w:szCs w:val="18"/>
        </w:rPr>
      </w:pPr>
    </w:p>
    <w:p w14:paraId="35B70C4A" w14:textId="511DF05A" w:rsidR="00504577" w:rsidRPr="00D5769E" w:rsidRDefault="00504577" w:rsidP="00504577">
      <w:pPr>
        <w:spacing w:after="0" w:line="240" w:lineRule="auto"/>
        <w:rPr>
          <w:rFonts w:cstheme="minorHAnsi"/>
          <w:b/>
          <w:bCs/>
          <w:i/>
          <w:iCs/>
          <w:sz w:val="18"/>
          <w:szCs w:val="18"/>
        </w:rPr>
      </w:pPr>
      <w:r w:rsidRPr="00D5769E">
        <w:rPr>
          <w:rFonts w:cstheme="minorHAnsi"/>
          <w:b/>
          <w:bCs/>
          <w:i/>
          <w:iCs/>
          <w:sz w:val="18"/>
          <w:szCs w:val="18"/>
        </w:rPr>
        <w:t>Action 1.1.4 Cooperation in management of marine protected species</w:t>
      </w:r>
    </w:p>
    <w:p w14:paraId="4A5F3CFD"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Measures for monitoring and management of marine protected species</w:t>
      </w:r>
    </w:p>
    <w:p w14:paraId="42B3820A"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Identification of hot spot marine biogenic formations that are excluded from Marine protected areas or are not adequately managed</w:t>
      </w:r>
    </w:p>
    <w:p w14:paraId="7B908216" w14:textId="77777777" w:rsidR="00504577" w:rsidRPr="00D5769E" w:rsidRDefault="00504577">
      <w:pPr>
        <w:pStyle w:val="ListParagraph"/>
        <w:numPr>
          <w:ilvl w:val="0"/>
          <w:numId w:val="14"/>
        </w:numPr>
        <w:spacing w:after="0" w:line="240" w:lineRule="auto"/>
        <w:ind w:left="104" w:hanging="142"/>
        <w:rPr>
          <w:rFonts w:cstheme="minorHAnsi"/>
          <w:b/>
          <w:bCs/>
          <w:i/>
          <w:iCs/>
          <w:sz w:val="18"/>
          <w:szCs w:val="18"/>
        </w:rPr>
      </w:pPr>
      <w:r w:rsidRPr="00D5769E">
        <w:rPr>
          <w:rFonts w:cstheme="minorHAnsi"/>
          <w:i/>
          <w:iCs/>
          <w:sz w:val="18"/>
          <w:szCs w:val="18"/>
        </w:rPr>
        <w:t>Improve data collection and sharing</w:t>
      </w:r>
    </w:p>
    <w:p w14:paraId="71DB78A1"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Evaluating the status of the selected marine protected species due to risks related to pollutants (</w:t>
      </w:r>
      <w:proofErr w:type="gramStart"/>
      <w:r w:rsidRPr="00D5769E">
        <w:rPr>
          <w:rFonts w:cstheme="minorHAnsi"/>
          <w:i/>
          <w:iCs/>
          <w:sz w:val="18"/>
          <w:szCs w:val="18"/>
        </w:rPr>
        <w:t>e.g.</w:t>
      </w:r>
      <w:proofErr w:type="gramEnd"/>
      <w:r w:rsidRPr="00D5769E">
        <w:rPr>
          <w:rFonts w:cstheme="minorHAnsi"/>
          <w:i/>
          <w:iCs/>
          <w:sz w:val="18"/>
          <w:szCs w:val="18"/>
        </w:rPr>
        <w:t xml:space="preserve"> marine litter, microplastics) and climate change</w:t>
      </w:r>
    </w:p>
    <w:p w14:paraId="0BAFB566"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Capacity building for relevant sectors</w:t>
      </w:r>
    </w:p>
    <w:p w14:paraId="37DFFF2A" w14:textId="77777777" w:rsidR="00504577" w:rsidRPr="00D5769E" w:rsidRDefault="00504577" w:rsidP="00504577">
      <w:pPr>
        <w:spacing w:after="0"/>
        <w:rPr>
          <w:rFonts w:cstheme="minorHAnsi"/>
          <w:b/>
          <w:bCs/>
          <w:i/>
          <w:iCs/>
          <w:sz w:val="18"/>
          <w:szCs w:val="18"/>
        </w:rPr>
      </w:pPr>
    </w:p>
    <w:p w14:paraId="0B1EE988" w14:textId="4D2A26DA" w:rsidR="00504577" w:rsidRPr="00D5769E" w:rsidRDefault="00504577" w:rsidP="00504577">
      <w:pPr>
        <w:spacing w:after="0" w:line="240" w:lineRule="auto"/>
        <w:rPr>
          <w:rFonts w:cstheme="minorHAnsi"/>
          <w:b/>
          <w:bCs/>
          <w:i/>
          <w:iCs/>
          <w:sz w:val="18"/>
          <w:szCs w:val="18"/>
        </w:rPr>
      </w:pPr>
      <w:r w:rsidRPr="00D5769E">
        <w:rPr>
          <w:rFonts w:cstheme="minorHAnsi"/>
          <w:b/>
          <w:bCs/>
          <w:i/>
          <w:iCs/>
          <w:sz w:val="18"/>
          <w:szCs w:val="18"/>
        </w:rPr>
        <w:t>Action 1.1.5 AIR management of IAS</w:t>
      </w:r>
    </w:p>
    <w:p w14:paraId="3BF1C02D"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Coordination of action plans to address the priority pathways in line with IAS Regulation</w:t>
      </w:r>
    </w:p>
    <w:p w14:paraId="446659E9"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List of IAS of transboundary concern</w:t>
      </w:r>
    </w:p>
    <w:p w14:paraId="25941823" w14:textId="77777777" w:rsidR="00504577" w:rsidRPr="00D5769E" w:rsidRDefault="00504577">
      <w:pPr>
        <w:pStyle w:val="ListParagraph"/>
        <w:numPr>
          <w:ilvl w:val="0"/>
          <w:numId w:val="14"/>
        </w:numPr>
        <w:spacing w:after="0" w:line="240" w:lineRule="auto"/>
        <w:ind w:left="104" w:hanging="142"/>
        <w:rPr>
          <w:rFonts w:cstheme="minorHAnsi"/>
          <w:i/>
          <w:iCs/>
          <w:sz w:val="18"/>
          <w:szCs w:val="18"/>
        </w:rPr>
      </w:pPr>
      <w:r w:rsidRPr="00D5769E">
        <w:rPr>
          <w:rFonts w:cstheme="minorHAnsi"/>
          <w:i/>
          <w:iCs/>
          <w:sz w:val="18"/>
          <w:szCs w:val="18"/>
        </w:rPr>
        <w:t>Transboundary eradication plans</w:t>
      </w:r>
    </w:p>
    <w:p w14:paraId="3D6EBE0C" w14:textId="23465106" w:rsidR="00504577" w:rsidRPr="00D5769E" w:rsidRDefault="00504577">
      <w:pPr>
        <w:pStyle w:val="ListParagraph"/>
        <w:numPr>
          <w:ilvl w:val="0"/>
          <w:numId w:val="14"/>
        </w:numPr>
        <w:ind w:left="104" w:hanging="142"/>
        <w:rPr>
          <w:rFonts w:cstheme="minorHAnsi"/>
          <w:b/>
          <w:bCs/>
          <w:i/>
          <w:iCs/>
          <w:sz w:val="18"/>
          <w:szCs w:val="18"/>
        </w:rPr>
      </w:pPr>
      <w:r w:rsidRPr="00D5769E">
        <w:rPr>
          <w:rFonts w:cstheme="minorHAnsi"/>
          <w:i/>
          <w:iCs/>
          <w:sz w:val="18"/>
          <w:szCs w:val="18"/>
        </w:rPr>
        <w:t>Improve data collection and sharing</w:t>
      </w:r>
    </w:p>
    <w:p w14:paraId="37E77BA9" w14:textId="70163C55" w:rsidR="00D5769E" w:rsidRPr="00D5769E" w:rsidRDefault="00D5769E" w:rsidP="00504577">
      <w:pPr>
        <w:rPr>
          <w:rFonts w:cstheme="minorHAnsi"/>
          <w:b/>
          <w:bCs/>
          <w:i/>
          <w:iCs/>
          <w:sz w:val="18"/>
          <w:szCs w:val="18"/>
        </w:rPr>
      </w:pPr>
      <w:r w:rsidRPr="00D5769E">
        <w:rPr>
          <w:rFonts w:cstheme="minorHAnsi"/>
          <w:b/>
          <w:bCs/>
          <w:i/>
          <w:iCs/>
          <w:sz w:val="18"/>
          <w:szCs w:val="18"/>
        </w:rPr>
        <w:lastRenderedPageBreak/>
        <w:t>--------</w:t>
      </w:r>
    </w:p>
    <w:p w14:paraId="5B9F08C1" w14:textId="66FAA060" w:rsidR="00504577" w:rsidRPr="00D5769E" w:rsidRDefault="00504577" w:rsidP="00504577">
      <w:pPr>
        <w:rPr>
          <w:rFonts w:cstheme="minorHAnsi"/>
          <w:b/>
          <w:bCs/>
          <w:i/>
          <w:iCs/>
          <w:sz w:val="18"/>
          <w:szCs w:val="18"/>
        </w:rPr>
      </w:pPr>
      <w:r w:rsidRPr="00D5769E">
        <w:rPr>
          <w:rFonts w:cstheme="minorHAnsi"/>
          <w:b/>
          <w:bCs/>
          <w:i/>
          <w:iCs/>
          <w:sz w:val="18"/>
          <w:szCs w:val="18"/>
        </w:rPr>
        <w:t>Subtopic 2 Pollution of the sea</w:t>
      </w:r>
    </w:p>
    <w:p w14:paraId="358B49F2" w14:textId="0D4E02A8" w:rsidR="00504577" w:rsidRPr="00504577" w:rsidRDefault="00504577" w:rsidP="00504577">
      <w:pPr>
        <w:spacing w:after="0" w:line="240" w:lineRule="auto"/>
        <w:ind w:left="-38"/>
        <w:rPr>
          <w:rFonts w:ascii="Calibri" w:eastAsia="Calibri" w:hAnsi="Calibri" w:cs="Calibri"/>
          <w:b/>
          <w:bCs/>
          <w:i/>
          <w:iCs/>
          <w:sz w:val="18"/>
          <w:szCs w:val="18"/>
          <w:lang w:val="en-US"/>
        </w:rPr>
      </w:pPr>
      <w:r w:rsidRPr="00D5769E">
        <w:rPr>
          <w:rFonts w:ascii="Calibri" w:eastAsia="Calibri" w:hAnsi="Calibri" w:cs="Calibri"/>
          <w:b/>
          <w:bCs/>
          <w:i/>
          <w:iCs/>
          <w:sz w:val="18"/>
          <w:szCs w:val="18"/>
          <w:lang w:val="en-US"/>
        </w:rPr>
        <w:t xml:space="preserve">Action 1.2.1 </w:t>
      </w:r>
      <w:r w:rsidRPr="00504577">
        <w:rPr>
          <w:rFonts w:ascii="Calibri" w:eastAsia="Calibri" w:hAnsi="Calibri" w:cs="Calibri"/>
          <w:b/>
          <w:bCs/>
          <w:i/>
          <w:iCs/>
          <w:sz w:val="18"/>
          <w:szCs w:val="18"/>
          <w:lang w:val="en-US"/>
        </w:rPr>
        <w:t xml:space="preserve">AIR cooperation in marine litter management </w:t>
      </w:r>
    </w:p>
    <w:p w14:paraId="3BA09E08" w14:textId="77777777" w:rsidR="00504577" w:rsidRPr="00504577" w:rsidRDefault="00504577" w:rsidP="00504577">
      <w:pPr>
        <w:spacing w:after="0" w:line="240" w:lineRule="auto"/>
        <w:ind w:left="-38"/>
        <w:rPr>
          <w:rFonts w:ascii="Calibri" w:eastAsia="Calibri" w:hAnsi="Calibri" w:cs="Calibri"/>
          <w:i/>
          <w:iCs/>
          <w:sz w:val="18"/>
          <w:szCs w:val="18"/>
          <w:lang w:val="en-US"/>
        </w:rPr>
      </w:pPr>
      <w:r w:rsidRPr="00504577">
        <w:rPr>
          <w:rFonts w:ascii="Calibri" w:eastAsia="Calibri" w:hAnsi="Calibri" w:cs="Calibri"/>
          <w:i/>
          <w:iCs/>
          <w:sz w:val="18"/>
          <w:szCs w:val="18"/>
          <w:lang w:val="en-US"/>
        </w:rPr>
        <w:t xml:space="preserve">Best practice sharing, capacity building and coordination </w:t>
      </w:r>
    </w:p>
    <w:p w14:paraId="1BDB7FEF" w14:textId="35608EE9" w:rsidR="00504577" w:rsidRPr="00504577" w:rsidRDefault="00504577">
      <w:pPr>
        <w:numPr>
          <w:ilvl w:val="0"/>
          <w:numId w:val="17"/>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Cooperation in assessment of the status, target setting, monitoring, reporting and implementation of measures related to marine litter and micro</w:t>
      </w:r>
      <w:r w:rsidR="0032429C">
        <w:rPr>
          <w:rFonts w:ascii="Calibri" w:eastAsia="Calibri" w:hAnsi="Calibri" w:cs="Calibri"/>
          <w:i/>
          <w:iCs/>
          <w:sz w:val="18"/>
          <w:szCs w:val="18"/>
        </w:rPr>
        <w:t xml:space="preserve"> </w:t>
      </w:r>
      <w:r w:rsidRPr="00504577">
        <w:rPr>
          <w:rFonts w:ascii="Calibri" w:eastAsia="Calibri" w:hAnsi="Calibri" w:cs="Calibri"/>
          <w:i/>
          <w:iCs/>
          <w:sz w:val="18"/>
          <w:szCs w:val="18"/>
        </w:rPr>
        <w:t>litter carried out in accordance with relevant MSFD provisions</w:t>
      </w:r>
    </w:p>
    <w:p w14:paraId="4EC7C44C" w14:textId="77777777" w:rsidR="00504577" w:rsidRPr="00504577" w:rsidRDefault="00504577">
      <w:pPr>
        <w:numPr>
          <w:ilvl w:val="0"/>
          <w:numId w:val="17"/>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 xml:space="preserve">Cooperation in drawing up and implementation of Land-based Source (LBS) National Action Plans </w:t>
      </w:r>
    </w:p>
    <w:p w14:paraId="60C27498" w14:textId="7D34DC1B" w:rsidR="00504577" w:rsidRPr="00D5769E" w:rsidRDefault="00504577">
      <w:pPr>
        <w:numPr>
          <w:ilvl w:val="0"/>
          <w:numId w:val="17"/>
        </w:numPr>
        <w:ind w:left="104" w:hanging="142"/>
        <w:contextualSpacing/>
        <w:rPr>
          <w:rFonts w:cs="Calibri"/>
          <w:i/>
          <w:iCs/>
          <w:sz w:val="18"/>
          <w:szCs w:val="18"/>
        </w:rPr>
      </w:pPr>
      <w:r w:rsidRPr="00504577">
        <w:rPr>
          <w:rFonts w:ascii="Calibri" w:eastAsia="Calibri" w:hAnsi="Calibri" w:cs="Calibri"/>
          <w:i/>
          <w:iCs/>
          <w:sz w:val="18"/>
          <w:szCs w:val="18"/>
        </w:rPr>
        <w:t>Definition of joint measures (</w:t>
      </w:r>
      <w:proofErr w:type="gramStart"/>
      <w:r w:rsidRPr="00504577">
        <w:rPr>
          <w:rFonts w:ascii="Calibri" w:eastAsia="Calibri" w:hAnsi="Calibri" w:cs="Calibri"/>
          <w:i/>
          <w:iCs/>
          <w:sz w:val="18"/>
          <w:szCs w:val="18"/>
        </w:rPr>
        <w:t>e.g.</w:t>
      </w:r>
      <w:proofErr w:type="gramEnd"/>
      <w:r w:rsidRPr="00504577">
        <w:rPr>
          <w:rFonts w:ascii="Calibri" w:eastAsia="Calibri" w:hAnsi="Calibri" w:cs="Calibri"/>
          <w:i/>
          <w:iCs/>
          <w:sz w:val="18"/>
          <w:szCs w:val="18"/>
        </w:rPr>
        <w:t xml:space="preserve"> clean-up programmes)</w:t>
      </w:r>
    </w:p>
    <w:p w14:paraId="6FECFAB5" w14:textId="77777777" w:rsidR="00D5769E" w:rsidRPr="00D5769E" w:rsidRDefault="00D5769E" w:rsidP="00D5769E">
      <w:pPr>
        <w:ind w:left="104"/>
        <w:contextualSpacing/>
        <w:rPr>
          <w:rFonts w:cs="Calibri"/>
          <w:i/>
          <w:iCs/>
          <w:sz w:val="18"/>
          <w:szCs w:val="18"/>
        </w:rPr>
      </w:pPr>
    </w:p>
    <w:p w14:paraId="579BE693" w14:textId="4B95E7C1" w:rsidR="00504577" w:rsidRPr="00504577" w:rsidRDefault="00504577" w:rsidP="00504577">
      <w:pPr>
        <w:spacing w:after="0" w:line="240" w:lineRule="auto"/>
        <w:ind w:left="-38"/>
        <w:rPr>
          <w:rFonts w:ascii="Calibri" w:eastAsia="Calibri" w:hAnsi="Calibri" w:cs="Calibri"/>
          <w:i/>
          <w:iCs/>
          <w:sz w:val="18"/>
          <w:szCs w:val="18"/>
        </w:rPr>
      </w:pPr>
      <w:r w:rsidRPr="00D5769E">
        <w:rPr>
          <w:rFonts w:ascii="Calibri" w:eastAsia="Calibri" w:hAnsi="Calibri" w:cs="Calibri"/>
          <w:b/>
          <w:bCs/>
          <w:i/>
          <w:iCs/>
          <w:sz w:val="18"/>
          <w:szCs w:val="18"/>
        </w:rPr>
        <w:t xml:space="preserve">Action 1.2.2 </w:t>
      </w:r>
      <w:r w:rsidRPr="00504577">
        <w:rPr>
          <w:rFonts w:ascii="Calibri" w:eastAsia="Calibri" w:hAnsi="Calibri" w:cs="Calibri"/>
          <w:b/>
          <w:bCs/>
          <w:i/>
          <w:iCs/>
          <w:sz w:val="18"/>
          <w:szCs w:val="18"/>
        </w:rPr>
        <w:t>Development and implementation of AI sub/regional oil spill contingency plan</w:t>
      </w:r>
      <w:r w:rsidRPr="00504577">
        <w:rPr>
          <w:rFonts w:ascii="Calibri" w:eastAsia="Calibri" w:hAnsi="Calibri" w:cs="Calibri"/>
          <w:i/>
          <w:iCs/>
          <w:sz w:val="18"/>
          <w:szCs w:val="18"/>
        </w:rPr>
        <w:t xml:space="preserve"> (</w:t>
      </w:r>
      <w:proofErr w:type="spellStart"/>
      <w:r w:rsidRPr="00504577">
        <w:rPr>
          <w:rFonts w:ascii="Calibri" w:eastAsia="Calibri" w:hAnsi="Calibri" w:cs="Calibri"/>
          <w:i/>
          <w:iCs/>
          <w:sz w:val="18"/>
          <w:szCs w:val="18"/>
        </w:rPr>
        <w:t>ASOCSoP</w:t>
      </w:r>
      <w:proofErr w:type="spellEnd"/>
      <w:r w:rsidRPr="00504577">
        <w:rPr>
          <w:rFonts w:ascii="Calibri" w:eastAsia="Calibri" w:hAnsi="Calibri" w:cs="Calibri"/>
          <w:i/>
          <w:iCs/>
          <w:sz w:val="18"/>
          <w:szCs w:val="18"/>
        </w:rPr>
        <w:t>)</w:t>
      </w:r>
    </w:p>
    <w:p w14:paraId="12E9735E"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need of examination and extension of the contingency plan for Northern Adriatic to other AI countries,</w:t>
      </w:r>
    </w:p>
    <w:p w14:paraId="20FB8816"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Risk assessment (possible risks and future events or circumstances that could damage the AI macro-region environment)</w:t>
      </w:r>
    </w:p>
    <w:p w14:paraId="6CA06A8A"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Prevention measures</w:t>
      </w:r>
    </w:p>
    <w:p w14:paraId="612412F6" w14:textId="77777777" w:rsidR="00504577" w:rsidRPr="00504577" w:rsidRDefault="00504577">
      <w:pPr>
        <w:numPr>
          <w:ilvl w:val="0"/>
          <w:numId w:val="18"/>
        </w:numPr>
        <w:spacing w:after="0" w:line="240" w:lineRule="auto"/>
        <w:ind w:left="104" w:hanging="142"/>
        <w:contextualSpacing/>
        <w:rPr>
          <w:rFonts w:ascii="Calibri" w:eastAsia="Calibri" w:hAnsi="Calibri" w:cs="Calibri"/>
          <w:i/>
          <w:iCs/>
          <w:sz w:val="18"/>
          <w:szCs w:val="18"/>
        </w:rPr>
      </w:pPr>
      <w:r w:rsidRPr="00504577">
        <w:rPr>
          <w:rFonts w:ascii="Calibri" w:eastAsia="Calibri" w:hAnsi="Calibri" w:cs="Calibri"/>
          <w:i/>
          <w:iCs/>
          <w:sz w:val="18"/>
          <w:szCs w:val="18"/>
        </w:rPr>
        <w:t>Damage control measures</w:t>
      </w:r>
    </w:p>
    <w:p w14:paraId="3FF857AF" w14:textId="77777777" w:rsidR="00504577" w:rsidRPr="00D5769E" w:rsidRDefault="00504577">
      <w:pPr>
        <w:numPr>
          <w:ilvl w:val="0"/>
          <w:numId w:val="18"/>
        </w:numPr>
        <w:ind w:left="104" w:hanging="142"/>
        <w:contextualSpacing/>
        <w:rPr>
          <w:rFonts w:cs="Calibri"/>
          <w:i/>
          <w:iCs/>
          <w:sz w:val="18"/>
          <w:szCs w:val="18"/>
        </w:rPr>
      </w:pPr>
      <w:r w:rsidRPr="00504577">
        <w:rPr>
          <w:rFonts w:ascii="Calibri" w:eastAsia="Calibri" w:hAnsi="Calibri" w:cs="Calibri"/>
          <w:i/>
          <w:iCs/>
          <w:sz w:val="18"/>
          <w:szCs w:val="18"/>
        </w:rPr>
        <w:t>Cross-cutting aspects: Capacity building in EUSAIR area, including communication to interested stakeholders and decision makers.</w:t>
      </w:r>
    </w:p>
    <w:p w14:paraId="6FC40F27" w14:textId="77777777" w:rsidR="00D5769E" w:rsidRPr="00D5769E" w:rsidRDefault="00D5769E" w:rsidP="00D5769E">
      <w:pPr>
        <w:spacing w:after="0"/>
        <w:rPr>
          <w:rFonts w:cs="Calibri"/>
          <w:b/>
          <w:bCs/>
          <w:i/>
          <w:iCs/>
          <w:sz w:val="18"/>
          <w:szCs w:val="18"/>
          <w:lang w:val="en-US"/>
        </w:rPr>
      </w:pPr>
    </w:p>
    <w:p w14:paraId="2114E678" w14:textId="7C52D3C1" w:rsidR="00504577" w:rsidRPr="00504577" w:rsidRDefault="00504577" w:rsidP="00504577">
      <w:pPr>
        <w:spacing w:after="0" w:line="240" w:lineRule="auto"/>
        <w:rPr>
          <w:rFonts w:ascii="Calibri" w:eastAsia="Calibri" w:hAnsi="Calibri" w:cs="Calibri"/>
          <w:b/>
          <w:bCs/>
          <w:i/>
          <w:iCs/>
          <w:sz w:val="18"/>
          <w:szCs w:val="18"/>
          <w:lang w:val="en-US"/>
        </w:rPr>
      </w:pPr>
      <w:r w:rsidRPr="00D5769E">
        <w:rPr>
          <w:rFonts w:ascii="Calibri" w:eastAsia="Calibri" w:hAnsi="Calibri" w:cs="Calibri"/>
          <w:b/>
          <w:bCs/>
          <w:i/>
          <w:iCs/>
          <w:sz w:val="18"/>
          <w:szCs w:val="18"/>
          <w:lang w:val="en-US"/>
        </w:rPr>
        <w:t xml:space="preserve">Action 1.2.3 </w:t>
      </w:r>
      <w:r w:rsidRPr="00504577">
        <w:rPr>
          <w:rFonts w:ascii="Calibri" w:eastAsia="Calibri" w:hAnsi="Calibri" w:cs="Calibri"/>
          <w:b/>
          <w:bCs/>
          <w:i/>
          <w:iCs/>
          <w:sz w:val="18"/>
          <w:szCs w:val="18"/>
          <w:lang w:val="en-US"/>
        </w:rPr>
        <w:t xml:space="preserve">AIR cooperation in reduction of nutrients, </w:t>
      </w:r>
      <w:proofErr w:type="gramStart"/>
      <w:r w:rsidRPr="00504577">
        <w:rPr>
          <w:rFonts w:ascii="Calibri" w:eastAsia="Calibri" w:hAnsi="Calibri" w:cs="Calibri"/>
          <w:b/>
          <w:bCs/>
          <w:i/>
          <w:iCs/>
          <w:sz w:val="18"/>
          <w:szCs w:val="18"/>
          <w:lang w:val="en-US"/>
        </w:rPr>
        <w:t>chemicals</w:t>
      </w:r>
      <w:proofErr w:type="gramEnd"/>
      <w:r w:rsidRPr="00504577">
        <w:rPr>
          <w:rFonts w:ascii="Calibri" w:eastAsia="Calibri" w:hAnsi="Calibri" w:cs="Calibri"/>
          <w:b/>
          <w:bCs/>
          <w:i/>
          <w:iCs/>
          <w:sz w:val="18"/>
          <w:szCs w:val="18"/>
          <w:lang w:val="en-US"/>
        </w:rPr>
        <w:t xml:space="preserve"> and </w:t>
      </w:r>
      <w:r w:rsidR="001B24B0">
        <w:rPr>
          <w:rFonts w:ascii="Calibri" w:eastAsia="Calibri" w:hAnsi="Calibri" w:cs="Calibri"/>
          <w:b/>
          <w:bCs/>
          <w:i/>
          <w:iCs/>
          <w:sz w:val="18"/>
          <w:szCs w:val="18"/>
          <w:lang w:val="en-US"/>
        </w:rPr>
        <w:t>ph</w:t>
      </w:r>
      <w:r w:rsidRPr="00504577">
        <w:rPr>
          <w:rFonts w:ascii="Calibri" w:eastAsia="Calibri" w:hAnsi="Calibri" w:cs="Calibri"/>
          <w:b/>
          <w:bCs/>
          <w:i/>
          <w:iCs/>
          <w:sz w:val="18"/>
          <w:szCs w:val="18"/>
          <w:lang w:val="en-US"/>
        </w:rPr>
        <w:t>armaceuticals from diffuse and point sources on land</w:t>
      </w:r>
    </w:p>
    <w:p w14:paraId="39DA40AB" w14:textId="659AA036" w:rsidR="00504577" w:rsidRPr="00504577" w:rsidRDefault="00504577" w:rsidP="00504577">
      <w:pPr>
        <w:spacing w:after="0" w:line="276" w:lineRule="auto"/>
        <w:rPr>
          <w:rFonts w:ascii="Calibri" w:eastAsia="Calibri" w:hAnsi="Calibri" w:cs="Calibri"/>
          <w:i/>
          <w:iCs/>
          <w:sz w:val="18"/>
          <w:szCs w:val="18"/>
          <w:lang w:val="en-US"/>
        </w:rPr>
      </w:pPr>
      <w:r w:rsidRPr="00504577">
        <w:rPr>
          <w:rFonts w:ascii="Calibri" w:eastAsia="Calibri" w:hAnsi="Calibri" w:cs="Calibri"/>
          <w:i/>
          <w:iCs/>
          <w:sz w:val="18"/>
          <w:szCs w:val="18"/>
          <w:lang w:val="en-US"/>
        </w:rPr>
        <w:t xml:space="preserve">Support for development of suitable measures, practical </w:t>
      </w:r>
      <w:proofErr w:type="gramStart"/>
      <w:r w:rsidRPr="00504577">
        <w:rPr>
          <w:rFonts w:ascii="Calibri" w:eastAsia="Calibri" w:hAnsi="Calibri" w:cs="Calibri"/>
          <w:i/>
          <w:iCs/>
          <w:sz w:val="18"/>
          <w:szCs w:val="18"/>
          <w:lang w:val="en-US"/>
        </w:rPr>
        <w:t>solutions</w:t>
      </w:r>
      <w:proofErr w:type="gramEnd"/>
      <w:r w:rsidRPr="00504577">
        <w:rPr>
          <w:rFonts w:ascii="Calibri" w:eastAsia="Calibri" w:hAnsi="Calibri" w:cs="Calibri"/>
          <w:i/>
          <w:iCs/>
          <w:sz w:val="18"/>
          <w:szCs w:val="18"/>
          <w:lang w:val="en-US"/>
        </w:rPr>
        <w:t xml:space="preserve"> and policy recommendations for reduction of chemical and </w:t>
      </w:r>
      <w:r w:rsidR="001B24B0">
        <w:rPr>
          <w:rFonts w:ascii="Calibri" w:eastAsia="Calibri" w:hAnsi="Calibri" w:cs="Calibri"/>
          <w:i/>
          <w:iCs/>
          <w:sz w:val="18"/>
          <w:szCs w:val="18"/>
          <w:lang w:val="en-US"/>
        </w:rPr>
        <w:t>ph</w:t>
      </w:r>
      <w:r w:rsidRPr="00504577">
        <w:rPr>
          <w:rFonts w:ascii="Calibri" w:eastAsia="Calibri" w:hAnsi="Calibri" w:cs="Calibri"/>
          <w:i/>
          <w:iCs/>
          <w:sz w:val="18"/>
          <w:szCs w:val="18"/>
          <w:lang w:val="en-US"/>
        </w:rPr>
        <w:t>armaceutical substances.</w:t>
      </w:r>
    </w:p>
    <w:p w14:paraId="04EFA702"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 xml:space="preserve">Knowledge transfer and capacity building </w:t>
      </w:r>
    </w:p>
    <w:p w14:paraId="78E6A4C1"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Testing of solutions and practical measures through cooperation in projects</w:t>
      </w:r>
    </w:p>
    <w:p w14:paraId="434B86AF" w14:textId="77777777" w:rsidR="00504577" w:rsidRPr="00504577" w:rsidRDefault="00504577">
      <w:pPr>
        <w:numPr>
          <w:ilvl w:val="0"/>
          <w:numId w:val="19"/>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Policy recommendations from lessons learnt to relevant policy makers and other stakeholders.</w:t>
      </w:r>
    </w:p>
    <w:p w14:paraId="437ACA1B" w14:textId="77777777" w:rsidR="00504577" w:rsidRPr="00504577" w:rsidRDefault="00504577" w:rsidP="00504577">
      <w:pPr>
        <w:spacing w:after="0" w:line="276" w:lineRule="auto"/>
        <w:rPr>
          <w:rFonts w:ascii="Calibri" w:eastAsia="Calibri" w:hAnsi="Calibri" w:cs="Calibri"/>
          <w:i/>
          <w:iCs/>
          <w:sz w:val="18"/>
          <w:szCs w:val="18"/>
          <w:lang w:val="en-US"/>
        </w:rPr>
      </w:pPr>
      <w:r w:rsidRPr="00504577">
        <w:rPr>
          <w:rFonts w:ascii="Calibri" w:eastAsia="Calibri" w:hAnsi="Calibri" w:cs="Calibri"/>
          <w:i/>
          <w:iCs/>
          <w:sz w:val="18"/>
          <w:szCs w:val="18"/>
          <w:lang w:val="en-US"/>
        </w:rPr>
        <w:t>Support to cross-sectoral activities and measures that reduce nutrient discharges to the Sea from diffused (agriculture) and point sources (urban areas, aquaculture):</w:t>
      </w:r>
    </w:p>
    <w:p w14:paraId="58A8422D" w14:textId="6C30ADB7" w:rsidR="00504577" w:rsidRPr="00504577" w:rsidRDefault="00504577">
      <w:pPr>
        <w:numPr>
          <w:ilvl w:val="0"/>
          <w:numId w:val="20"/>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 xml:space="preserve">develop innovative and </w:t>
      </w:r>
      <w:r w:rsidR="005B369B" w:rsidRPr="00504577">
        <w:rPr>
          <w:rFonts w:ascii="Calibri" w:eastAsia="Calibri" w:hAnsi="Calibri" w:cs="Calibri"/>
          <w:i/>
          <w:iCs/>
          <w:sz w:val="18"/>
          <w:szCs w:val="18"/>
        </w:rPr>
        <w:t>nature-based</w:t>
      </w:r>
      <w:r w:rsidRPr="00504577">
        <w:rPr>
          <w:rFonts w:ascii="Calibri" w:eastAsia="Calibri" w:hAnsi="Calibri" w:cs="Calibri"/>
          <w:i/>
          <w:iCs/>
          <w:sz w:val="18"/>
          <w:szCs w:val="18"/>
        </w:rPr>
        <w:t xml:space="preserve"> solutions (nutrient trapping structures/methods)</w:t>
      </w:r>
    </w:p>
    <w:p w14:paraId="49FFA66B" w14:textId="77777777" w:rsidR="00504577" w:rsidRPr="00504577" w:rsidRDefault="00504577">
      <w:pPr>
        <w:numPr>
          <w:ilvl w:val="0"/>
          <w:numId w:val="20"/>
        </w:numPr>
        <w:spacing w:after="0" w:line="240" w:lineRule="auto"/>
        <w:ind w:left="246" w:hanging="246"/>
        <w:contextualSpacing/>
        <w:rPr>
          <w:rFonts w:ascii="Calibri" w:eastAsia="Calibri" w:hAnsi="Calibri" w:cs="Calibri"/>
          <w:i/>
          <w:iCs/>
          <w:sz w:val="18"/>
          <w:szCs w:val="18"/>
        </w:rPr>
      </w:pPr>
      <w:r w:rsidRPr="00504577">
        <w:rPr>
          <w:rFonts w:ascii="Calibri" w:eastAsia="Calibri" w:hAnsi="Calibri" w:cs="Calibri"/>
          <w:i/>
          <w:iCs/>
          <w:sz w:val="18"/>
          <w:szCs w:val="18"/>
        </w:rPr>
        <w:t xml:space="preserve">improve monitoring and the knowledge base of nutrient flows and load </w:t>
      </w:r>
    </w:p>
    <w:p w14:paraId="6FA02A30" w14:textId="77777777" w:rsidR="00504577" w:rsidRPr="00504577" w:rsidRDefault="00504577">
      <w:pPr>
        <w:numPr>
          <w:ilvl w:val="0"/>
          <w:numId w:val="20"/>
        </w:numPr>
        <w:spacing w:after="0" w:line="240" w:lineRule="auto"/>
        <w:ind w:left="246" w:hanging="246"/>
        <w:contextualSpacing/>
        <w:rPr>
          <w:rFonts w:ascii="Calibri" w:eastAsia="Calibri" w:hAnsi="Calibri" w:cs="Calibri"/>
          <w:b/>
          <w:bCs/>
          <w:i/>
          <w:iCs/>
          <w:sz w:val="18"/>
          <w:szCs w:val="18"/>
        </w:rPr>
      </w:pPr>
      <w:r w:rsidRPr="00504577">
        <w:rPr>
          <w:rFonts w:ascii="Calibri" w:eastAsia="Calibri" w:hAnsi="Calibri" w:cs="Calibri"/>
          <w:i/>
          <w:iCs/>
          <w:sz w:val="18"/>
          <w:szCs w:val="18"/>
        </w:rPr>
        <w:t>raise awareness among relevant stakeholders about best practices</w:t>
      </w:r>
    </w:p>
    <w:p w14:paraId="6E7F730A" w14:textId="77777777" w:rsidR="00504577" w:rsidRPr="00D5769E" w:rsidRDefault="00504577" w:rsidP="00504577">
      <w:pPr>
        <w:ind w:left="720"/>
        <w:contextualSpacing/>
        <w:rPr>
          <w:rFonts w:cs="Calibri"/>
          <w:b/>
          <w:bCs/>
          <w:i/>
          <w:iCs/>
          <w:sz w:val="18"/>
          <w:szCs w:val="18"/>
        </w:rPr>
      </w:pPr>
    </w:p>
    <w:p w14:paraId="62C5FC25" w14:textId="77777777" w:rsidR="00DB5150" w:rsidRDefault="00DB5150" w:rsidP="00E90746">
      <w:pPr>
        <w:pStyle w:val="ListParagraph"/>
      </w:pPr>
    </w:p>
    <w:p w14:paraId="561AB0FA" w14:textId="372A6CB1" w:rsidR="00E64D0F" w:rsidRPr="006B1089" w:rsidRDefault="00E64D0F">
      <w:pPr>
        <w:pStyle w:val="ListParagraph"/>
        <w:numPr>
          <w:ilvl w:val="2"/>
          <w:numId w:val="10"/>
        </w:numPr>
      </w:pPr>
      <w:bookmarkStart w:id="4" w:name="_Hlk117807983"/>
      <w:r w:rsidRPr="006B1089">
        <w:t xml:space="preserve">Please </w:t>
      </w:r>
      <w:r w:rsidRPr="006B1089">
        <w:rPr>
          <w:b/>
        </w:rPr>
        <w:t xml:space="preserve">prioritise </w:t>
      </w:r>
      <w:r w:rsidR="00963038" w:rsidRPr="006B1089">
        <w:rPr>
          <w:b/>
        </w:rPr>
        <w:t xml:space="preserve">all </w:t>
      </w:r>
      <w:r w:rsidRPr="006B1089">
        <w:rPr>
          <w:b/>
        </w:rPr>
        <w:t>the</w:t>
      </w:r>
      <w:r w:rsidR="00963038" w:rsidRPr="006B1089">
        <w:rPr>
          <w:b/>
        </w:rPr>
        <w:t xml:space="preserve"> below listed</w:t>
      </w:r>
      <w:r w:rsidRPr="006B1089">
        <w:rPr>
          <w:b/>
        </w:rPr>
        <w:t xml:space="preserve"> actions</w:t>
      </w:r>
      <w:r w:rsidRPr="006B1089">
        <w:t xml:space="preserve"> provided in the initial policy paper to reflect how important you find them for your country's cooperation in EUSAIR (all proposed</w:t>
      </w:r>
      <w:r w:rsidR="005B7494" w:rsidRPr="006B1089">
        <w:t xml:space="preserve"> Topic 1</w:t>
      </w:r>
      <w:r w:rsidRPr="006B1089">
        <w:t xml:space="preserve"> </w:t>
      </w:r>
      <w:r w:rsidR="001B24B0" w:rsidRPr="006B1089">
        <w:t>a</w:t>
      </w:r>
      <w:r w:rsidRPr="006B1089">
        <w:t xml:space="preserve">ctions together). </w:t>
      </w:r>
      <w:r w:rsidRPr="006B1089">
        <w:rPr>
          <w:i/>
          <w:iCs/>
        </w:rPr>
        <w:t>(</w:t>
      </w:r>
      <w:r w:rsidRPr="006B1089">
        <w:rPr>
          <w:i/>
          <w:iCs/>
          <w:highlight w:val="yellow"/>
        </w:rPr>
        <w:t>1 being the most important, 3 the least important</w:t>
      </w:r>
      <w:r w:rsidRPr="006B1089">
        <w:rPr>
          <w:i/>
          <w:iCs/>
        </w:rPr>
        <w:t>).</w:t>
      </w:r>
    </w:p>
    <w:bookmarkEnd w:id="4"/>
    <w:p w14:paraId="12FA6668" w14:textId="7F6DAD97" w:rsidR="006D0053" w:rsidRDefault="006D0053" w:rsidP="006148DD">
      <w:pPr>
        <w:pStyle w:val="ListParagraph"/>
        <w:spacing w:after="0"/>
        <w:rPr>
          <w:i/>
          <w:iCs/>
        </w:rPr>
      </w:pPr>
    </w:p>
    <w:tbl>
      <w:tblPr>
        <w:tblStyle w:val="TableGrid"/>
        <w:tblW w:w="8347" w:type="dxa"/>
        <w:tblInd w:w="720" w:type="dxa"/>
        <w:tblLook w:val="04A0" w:firstRow="1" w:lastRow="0" w:firstColumn="1" w:lastColumn="0" w:noHBand="0" w:noVBand="1"/>
      </w:tblPr>
      <w:tblGrid>
        <w:gridCol w:w="409"/>
        <w:gridCol w:w="7938"/>
      </w:tblGrid>
      <w:tr w:rsidR="00E64D0F" w14:paraId="0CAE9560" w14:textId="77777777" w:rsidTr="00E64D0F">
        <w:tc>
          <w:tcPr>
            <w:tcW w:w="409" w:type="dxa"/>
            <w:shd w:val="clear" w:color="auto" w:fill="D9D9D9" w:themeFill="background1" w:themeFillShade="D9"/>
          </w:tcPr>
          <w:p w14:paraId="3AFB5B2D" w14:textId="56E2096D" w:rsidR="00E64D0F" w:rsidRDefault="00E64D0F" w:rsidP="007315D2">
            <w:pPr>
              <w:jc w:val="center"/>
              <w:rPr>
                <w:b/>
                <w:bCs/>
                <w:sz w:val="20"/>
                <w:szCs w:val="20"/>
              </w:rPr>
            </w:pPr>
          </w:p>
        </w:tc>
        <w:tc>
          <w:tcPr>
            <w:tcW w:w="7938" w:type="dxa"/>
            <w:shd w:val="clear" w:color="auto" w:fill="D9D9D9" w:themeFill="background1" w:themeFillShade="D9"/>
          </w:tcPr>
          <w:p w14:paraId="1F153C14" w14:textId="286F1C6E" w:rsidR="00E64D0F" w:rsidRDefault="00E64D0F" w:rsidP="007315D2">
            <w:pPr>
              <w:jc w:val="center"/>
              <w:rPr>
                <w:b/>
                <w:bCs/>
                <w:sz w:val="20"/>
                <w:szCs w:val="20"/>
              </w:rPr>
            </w:pPr>
            <w:r>
              <w:rPr>
                <w:b/>
                <w:bCs/>
                <w:sz w:val="20"/>
                <w:szCs w:val="20"/>
              </w:rPr>
              <w:t>Action title</w:t>
            </w:r>
          </w:p>
        </w:tc>
      </w:tr>
      <w:tr w:rsidR="00E64D0F" w:rsidRPr="00D5769E" w14:paraId="5B67FBA4" w14:textId="27A9897B" w:rsidTr="00E64D0F">
        <w:tc>
          <w:tcPr>
            <w:tcW w:w="409" w:type="dxa"/>
          </w:tcPr>
          <w:p w14:paraId="62732082" w14:textId="759858CA" w:rsidR="00E64D0F" w:rsidRPr="00D5769E" w:rsidRDefault="00E64D0F" w:rsidP="006F60E0">
            <w:pPr>
              <w:rPr>
                <w:i/>
                <w:iCs/>
                <w:sz w:val="20"/>
                <w:szCs w:val="20"/>
              </w:rPr>
            </w:pPr>
          </w:p>
        </w:tc>
        <w:tc>
          <w:tcPr>
            <w:tcW w:w="7938" w:type="dxa"/>
          </w:tcPr>
          <w:p w14:paraId="3C95D70E" w14:textId="7DB9B563" w:rsidR="00E64D0F" w:rsidRPr="00D5769E" w:rsidRDefault="00D5769E" w:rsidP="001A40EC">
            <w:pPr>
              <w:rPr>
                <w:rFonts w:cstheme="minorHAnsi"/>
                <w:i/>
                <w:iCs/>
                <w:sz w:val="18"/>
                <w:szCs w:val="18"/>
              </w:rPr>
            </w:pPr>
            <w:r w:rsidRPr="00D5769E">
              <w:rPr>
                <w:rFonts w:cstheme="minorHAnsi"/>
                <w:i/>
                <w:iCs/>
                <w:sz w:val="18"/>
                <w:szCs w:val="18"/>
              </w:rPr>
              <w:t>Action 1.1.1 Coastal and marine biodiversity information network</w:t>
            </w:r>
          </w:p>
        </w:tc>
      </w:tr>
      <w:tr w:rsidR="00E64D0F" w:rsidRPr="00D5769E" w14:paraId="703C0E10" w14:textId="77777777" w:rsidTr="00E64D0F">
        <w:tc>
          <w:tcPr>
            <w:tcW w:w="409" w:type="dxa"/>
          </w:tcPr>
          <w:p w14:paraId="6E5EF41C" w14:textId="77777777" w:rsidR="00E64D0F" w:rsidRPr="00D5769E" w:rsidRDefault="00E64D0F" w:rsidP="00A375A8">
            <w:pPr>
              <w:rPr>
                <w:i/>
                <w:iCs/>
                <w:sz w:val="20"/>
                <w:szCs w:val="20"/>
              </w:rPr>
            </w:pPr>
          </w:p>
        </w:tc>
        <w:tc>
          <w:tcPr>
            <w:tcW w:w="7938" w:type="dxa"/>
          </w:tcPr>
          <w:p w14:paraId="1DD3E1DA" w14:textId="58709F30" w:rsidR="00E64D0F" w:rsidRPr="00D5769E" w:rsidRDefault="00D5769E" w:rsidP="001A40EC">
            <w:pPr>
              <w:rPr>
                <w:rFonts w:cstheme="minorHAnsi"/>
                <w:i/>
                <w:iCs/>
                <w:sz w:val="18"/>
                <w:szCs w:val="18"/>
              </w:rPr>
            </w:pPr>
            <w:r w:rsidRPr="00D5769E">
              <w:rPr>
                <w:rFonts w:cstheme="minorHAnsi"/>
                <w:i/>
                <w:iCs/>
                <w:sz w:val="18"/>
                <w:szCs w:val="18"/>
              </w:rPr>
              <w:t>Action 1.1.2 Enhancing the network of marine protected areas</w:t>
            </w:r>
          </w:p>
        </w:tc>
      </w:tr>
      <w:tr w:rsidR="00D5769E" w:rsidRPr="00D5769E" w14:paraId="0EFB3D6E" w14:textId="77777777" w:rsidTr="00E64D0F">
        <w:tc>
          <w:tcPr>
            <w:tcW w:w="409" w:type="dxa"/>
          </w:tcPr>
          <w:p w14:paraId="7CFA2B23" w14:textId="77777777" w:rsidR="00D5769E" w:rsidRPr="00D5769E" w:rsidRDefault="00D5769E" w:rsidP="00A375A8">
            <w:pPr>
              <w:rPr>
                <w:i/>
                <w:iCs/>
                <w:sz w:val="20"/>
                <w:szCs w:val="20"/>
              </w:rPr>
            </w:pPr>
          </w:p>
        </w:tc>
        <w:tc>
          <w:tcPr>
            <w:tcW w:w="7938" w:type="dxa"/>
          </w:tcPr>
          <w:p w14:paraId="2455E9E8" w14:textId="7397C788" w:rsidR="00D5769E" w:rsidRPr="00D5769E" w:rsidRDefault="00D5769E" w:rsidP="001A40EC">
            <w:pPr>
              <w:rPr>
                <w:rFonts w:cstheme="minorHAnsi"/>
                <w:i/>
                <w:iCs/>
                <w:sz w:val="18"/>
                <w:szCs w:val="18"/>
              </w:rPr>
            </w:pPr>
            <w:r w:rsidRPr="00D5769E">
              <w:rPr>
                <w:rFonts w:cstheme="minorHAnsi"/>
                <w:i/>
                <w:iCs/>
                <w:sz w:val="18"/>
                <w:szCs w:val="18"/>
              </w:rPr>
              <w:t>Action 1.1.3 Promotion of sustainable growth of the AI region by implementing ICZM and MSP</w:t>
            </w:r>
          </w:p>
        </w:tc>
      </w:tr>
      <w:tr w:rsidR="00D5769E" w:rsidRPr="00D5769E" w14:paraId="0636097D" w14:textId="77777777" w:rsidTr="00E64D0F">
        <w:tc>
          <w:tcPr>
            <w:tcW w:w="409" w:type="dxa"/>
          </w:tcPr>
          <w:p w14:paraId="28768056" w14:textId="77777777" w:rsidR="00D5769E" w:rsidRPr="00D5769E" w:rsidRDefault="00D5769E" w:rsidP="00A375A8">
            <w:pPr>
              <w:rPr>
                <w:i/>
                <w:iCs/>
                <w:sz w:val="20"/>
                <w:szCs w:val="20"/>
              </w:rPr>
            </w:pPr>
          </w:p>
        </w:tc>
        <w:tc>
          <w:tcPr>
            <w:tcW w:w="7938" w:type="dxa"/>
          </w:tcPr>
          <w:p w14:paraId="652637C2" w14:textId="20CE971B" w:rsidR="00D5769E" w:rsidRPr="00D5769E" w:rsidRDefault="00D5769E" w:rsidP="001A40EC">
            <w:pPr>
              <w:rPr>
                <w:rFonts w:cstheme="minorHAnsi"/>
                <w:i/>
                <w:iCs/>
                <w:sz w:val="18"/>
                <w:szCs w:val="18"/>
              </w:rPr>
            </w:pPr>
            <w:r w:rsidRPr="00D5769E">
              <w:rPr>
                <w:rFonts w:cstheme="minorHAnsi"/>
                <w:i/>
                <w:iCs/>
                <w:sz w:val="18"/>
                <w:szCs w:val="18"/>
              </w:rPr>
              <w:t>Action 1.1.4 Cooperation in management of marine protected species</w:t>
            </w:r>
          </w:p>
        </w:tc>
      </w:tr>
      <w:tr w:rsidR="00D5769E" w:rsidRPr="00D5769E" w14:paraId="0EDD0205" w14:textId="77777777" w:rsidTr="00E64D0F">
        <w:tc>
          <w:tcPr>
            <w:tcW w:w="409" w:type="dxa"/>
          </w:tcPr>
          <w:p w14:paraId="44EA3E3F" w14:textId="77777777" w:rsidR="00D5769E" w:rsidRPr="00D5769E" w:rsidRDefault="00D5769E" w:rsidP="00A375A8">
            <w:pPr>
              <w:rPr>
                <w:i/>
                <w:iCs/>
                <w:sz w:val="20"/>
                <w:szCs w:val="20"/>
              </w:rPr>
            </w:pPr>
          </w:p>
        </w:tc>
        <w:tc>
          <w:tcPr>
            <w:tcW w:w="7938" w:type="dxa"/>
          </w:tcPr>
          <w:p w14:paraId="6962D046" w14:textId="3087B376" w:rsidR="00D5769E" w:rsidRPr="00D5769E" w:rsidRDefault="00D5769E" w:rsidP="001A40EC">
            <w:pPr>
              <w:rPr>
                <w:rFonts w:cstheme="minorHAnsi"/>
                <w:i/>
                <w:iCs/>
                <w:sz w:val="18"/>
                <w:szCs w:val="18"/>
              </w:rPr>
            </w:pPr>
            <w:r w:rsidRPr="00D5769E">
              <w:rPr>
                <w:rFonts w:cstheme="minorHAnsi"/>
                <w:i/>
                <w:iCs/>
                <w:sz w:val="18"/>
                <w:szCs w:val="18"/>
              </w:rPr>
              <w:t>Action 1.1.5 AIR management of IAS</w:t>
            </w:r>
          </w:p>
        </w:tc>
      </w:tr>
      <w:tr w:rsidR="00D5769E" w:rsidRPr="00D5769E" w14:paraId="6291D315" w14:textId="77777777" w:rsidTr="00E64D0F">
        <w:tc>
          <w:tcPr>
            <w:tcW w:w="409" w:type="dxa"/>
          </w:tcPr>
          <w:p w14:paraId="35E4EA49" w14:textId="77777777" w:rsidR="00D5769E" w:rsidRPr="00D5769E" w:rsidRDefault="00D5769E" w:rsidP="00A375A8">
            <w:pPr>
              <w:rPr>
                <w:i/>
                <w:iCs/>
                <w:sz w:val="20"/>
                <w:szCs w:val="20"/>
              </w:rPr>
            </w:pPr>
          </w:p>
        </w:tc>
        <w:tc>
          <w:tcPr>
            <w:tcW w:w="7938" w:type="dxa"/>
          </w:tcPr>
          <w:p w14:paraId="29FCCEAF" w14:textId="60FC88BC" w:rsidR="00D5769E" w:rsidRPr="00D5769E" w:rsidRDefault="00D5769E" w:rsidP="00D5769E">
            <w:pPr>
              <w:ind w:left="-38"/>
              <w:rPr>
                <w:rFonts w:ascii="Calibri" w:eastAsia="Calibri" w:hAnsi="Calibri" w:cs="Calibri"/>
                <w:i/>
                <w:iCs/>
                <w:sz w:val="18"/>
                <w:szCs w:val="18"/>
                <w:lang w:val="en-US"/>
              </w:rPr>
            </w:pPr>
            <w:r w:rsidRPr="00D5769E">
              <w:rPr>
                <w:rFonts w:ascii="Calibri" w:eastAsia="Calibri" w:hAnsi="Calibri" w:cs="Calibri"/>
                <w:i/>
                <w:iCs/>
                <w:sz w:val="18"/>
                <w:szCs w:val="18"/>
                <w:lang w:val="en-US"/>
              </w:rPr>
              <w:t xml:space="preserve">Action 1.2.1 </w:t>
            </w:r>
            <w:r w:rsidRPr="00504577">
              <w:rPr>
                <w:rFonts w:ascii="Calibri" w:eastAsia="Calibri" w:hAnsi="Calibri" w:cs="Calibri"/>
                <w:i/>
                <w:iCs/>
                <w:sz w:val="18"/>
                <w:szCs w:val="18"/>
                <w:lang w:val="en-US"/>
              </w:rPr>
              <w:t xml:space="preserve">AIR cooperation in marine litter management </w:t>
            </w:r>
          </w:p>
        </w:tc>
      </w:tr>
      <w:tr w:rsidR="00D5769E" w:rsidRPr="00D5769E" w14:paraId="40F9FFD1" w14:textId="77777777" w:rsidTr="00E64D0F">
        <w:tc>
          <w:tcPr>
            <w:tcW w:w="409" w:type="dxa"/>
          </w:tcPr>
          <w:p w14:paraId="396AF3CC" w14:textId="77777777" w:rsidR="00D5769E" w:rsidRPr="00D5769E" w:rsidRDefault="00D5769E" w:rsidP="00A375A8">
            <w:pPr>
              <w:rPr>
                <w:i/>
                <w:iCs/>
                <w:sz w:val="20"/>
                <w:szCs w:val="20"/>
              </w:rPr>
            </w:pPr>
          </w:p>
        </w:tc>
        <w:tc>
          <w:tcPr>
            <w:tcW w:w="7938" w:type="dxa"/>
          </w:tcPr>
          <w:p w14:paraId="5717A3F6" w14:textId="1B0DFCCC" w:rsidR="00D5769E" w:rsidRPr="00D5769E" w:rsidRDefault="00D5769E" w:rsidP="00D5769E">
            <w:pPr>
              <w:ind w:left="-38"/>
              <w:rPr>
                <w:rFonts w:ascii="Calibri" w:eastAsia="Calibri" w:hAnsi="Calibri" w:cs="Calibri"/>
                <w:i/>
                <w:iCs/>
                <w:sz w:val="18"/>
                <w:szCs w:val="18"/>
              </w:rPr>
            </w:pPr>
            <w:r w:rsidRPr="00D5769E">
              <w:rPr>
                <w:rFonts w:ascii="Calibri" w:eastAsia="Calibri" w:hAnsi="Calibri" w:cs="Calibri"/>
                <w:i/>
                <w:iCs/>
                <w:sz w:val="18"/>
                <w:szCs w:val="18"/>
              </w:rPr>
              <w:t xml:space="preserve">Action 1.2.2 </w:t>
            </w:r>
            <w:r w:rsidRPr="00504577">
              <w:rPr>
                <w:rFonts w:ascii="Calibri" w:eastAsia="Calibri" w:hAnsi="Calibri" w:cs="Calibri"/>
                <w:i/>
                <w:iCs/>
                <w:sz w:val="18"/>
                <w:szCs w:val="18"/>
              </w:rPr>
              <w:t>Development and implementation of AI sub/regional oil spill contingency plan (</w:t>
            </w:r>
            <w:proofErr w:type="spellStart"/>
            <w:r w:rsidRPr="00504577">
              <w:rPr>
                <w:rFonts w:ascii="Calibri" w:eastAsia="Calibri" w:hAnsi="Calibri" w:cs="Calibri"/>
                <w:i/>
                <w:iCs/>
                <w:sz w:val="18"/>
                <w:szCs w:val="18"/>
              </w:rPr>
              <w:t>ASOCSoP</w:t>
            </w:r>
            <w:proofErr w:type="spellEnd"/>
            <w:r w:rsidRPr="00504577">
              <w:rPr>
                <w:rFonts w:ascii="Calibri" w:eastAsia="Calibri" w:hAnsi="Calibri" w:cs="Calibri"/>
                <w:i/>
                <w:iCs/>
                <w:sz w:val="18"/>
                <w:szCs w:val="18"/>
              </w:rPr>
              <w:t>)</w:t>
            </w:r>
          </w:p>
        </w:tc>
      </w:tr>
      <w:tr w:rsidR="00E64D0F" w:rsidRPr="00D5769E" w14:paraId="55C38205" w14:textId="77777777" w:rsidTr="00E64D0F">
        <w:tc>
          <w:tcPr>
            <w:tcW w:w="409" w:type="dxa"/>
          </w:tcPr>
          <w:p w14:paraId="5C74F4B7" w14:textId="77777777" w:rsidR="00E64D0F" w:rsidRPr="00D5769E" w:rsidRDefault="00E64D0F" w:rsidP="00A375A8">
            <w:pPr>
              <w:rPr>
                <w:i/>
                <w:iCs/>
                <w:sz w:val="20"/>
                <w:szCs w:val="20"/>
              </w:rPr>
            </w:pPr>
          </w:p>
        </w:tc>
        <w:tc>
          <w:tcPr>
            <w:tcW w:w="7938" w:type="dxa"/>
          </w:tcPr>
          <w:p w14:paraId="3E942E5D" w14:textId="062CB156" w:rsidR="00E64D0F" w:rsidRPr="00D5769E" w:rsidRDefault="00D5769E">
            <w:pPr>
              <w:rPr>
                <w:rFonts w:ascii="Calibri" w:eastAsia="Calibri" w:hAnsi="Calibri" w:cs="Calibri"/>
                <w:i/>
                <w:iCs/>
                <w:sz w:val="18"/>
                <w:szCs w:val="18"/>
                <w:lang w:val="en-US"/>
              </w:rPr>
            </w:pPr>
            <w:r w:rsidRPr="00D5769E">
              <w:rPr>
                <w:rFonts w:ascii="Calibri" w:eastAsia="Calibri" w:hAnsi="Calibri" w:cs="Calibri"/>
                <w:i/>
                <w:iCs/>
                <w:sz w:val="18"/>
                <w:szCs w:val="18"/>
                <w:lang w:val="en-US"/>
              </w:rPr>
              <w:t xml:space="preserve">Action 1.2.3 </w:t>
            </w:r>
            <w:r w:rsidRPr="00504577">
              <w:rPr>
                <w:rFonts w:ascii="Calibri" w:eastAsia="Calibri" w:hAnsi="Calibri" w:cs="Calibri"/>
                <w:i/>
                <w:iCs/>
                <w:sz w:val="18"/>
                <w:szCs w:val="18"/>
                <w:lang w:val="en-US"/>
              </w:rPr>
              <w:t xml:space="preserve">AIR cooperation in reduction of nutrients, </w:t>
            </w:r>
            <w:proofErr w:type="gramStart"/>
            <w:r w:rsidRPr="00504577">
              <w:rPr>
                <w:rFonts w:ascii="Calibri" w:eastAsia="Calibri" w:hAnsi="Calibri" w:cs="Calibri"/>
                <w:i/>
                <w:iCs/>
                <w:sz w:val="18"/>
                <w:szCs w:val="18"/>
                <w:lang w:val="en-US"/>
              </w:rPr>
              <w:t>chemicals</w:t>
            </w:r>
            <w:proofErr w:type="gramEnd"/>
            <w:r w:rsidRPr="00504577">
              <w:rPr>
                <w:rFonts w:ascii="Calibri" w:eastAsia="Calibri" w:hAnsi="Calibri" w:cs="Calibri"/>
                <w:i/>
                <w:iCs/>
                <w:sz w:val="18"/>
                <w:szCs w:val="18"/>
                <w:lang w:val="en-US"/>
              </w:rPr>
              <w:t xml:space="preserve"> and </w:t>
            </w:r>
            <w:r w:rsidR="001B24B0">
              <w:rPr>
                <w:rFonts w:ascii="Calibri" w:eastAsia="Calibri" w:hAnsi="Calibri" w:cs="Calibri"/>
                <w:i/>
                <w:iCs/>
                <w:sz w:val="18"/>
                <w:szCs w:val="18"/>
                <w:lang w:val="en-US"/>
              </w:rPr>
              <w:t>ph</w:t>
            </w:r>
            <w:r w:rsidRPr="00504577">
              <w:rPr>
                <w:rFonts w:ascii="Calibri" w:eastAsia="Calibri" w:hAnsi="Calibri" w:cs="Calibri"/>
                <w:i/>
                <w:iCs/>
                <w:sz w:val="18"/>
                <w:szCs w:val="18"/>
                <w:lang w:val="en-US"/>
              </w:rPr>
              <w:t>armaceuticals from diffuse and point sources on land</w:t>
            </w:r>
          </w:p>
        </w:tc>
      </w:tr>
    </w:tbl>
    <w:p w14:paraId="6B97E0BE" w14:textId="5D4E4A8A" w:rsidR="00F04A9C" w:rsidRDefault="00F04A9C" w:rsidP="00F04A9C"/>
    <w:p w14:paraId="1F8E89BE" w14:textId="77777777" w:rsidR="006B1089" w:rsidRDefault="006B1089" w:rsidP="00F04A9C"/>
    <w:p w14:paraId="4B628683" w14:textId="441FDC5B" w:rsidR="00177453" w:rsidRDefault="00E90746">
      <w:pPr>
        <w:pStyle w:val="ListParagraph"/>
        <w:numPr>
          <w:ilvl w:val="2"/>
          <w:numId w:val="10"/>
        </w:numPr>
      </w:pPr>
      <w:r>
        <w:lastRenderedPageBreak/>
        <w:t>Are there</w:t>
      </w:r>
      <w:r w:rsidR="00177453">
        <w:t xml:space="preserve"> any suggestions for reformulation/specification of the </w:t>
      </w:r>
      <w:r w:rsidR="00D6099B">
        <w:t>A</w:t>
      </w:r>
      <w:r w:rsidR="00177453">
        <w:t xml:space="preserve">ctions provided in the initial </w:t>
      </w:r>
      <w:r w:rsidR="00EB6BE7">
        <w:t>policy</w:t>
      </w:r>
      <w:r w:rsidR="00177453">
        <w:t xml:space="preserve"> paper</w:t>
      </w:r>
      <w:r w:rsidR="00BE4898">
        <w:t>?</w:t>
      </w:r>
    </w:p>
    <w:p w14:paraId="15556335"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7250228B" w14:textId="77777777" w:rsidTr="00F749A6">
        <w:tc>
          <w:tcPr>
            <w:tcW w:w="9062" w:type="dxa"/>
          </w:tcPr>
          <w:p w14:paraId="3AA1F566" w14:textId="77777777" w:rsidR="00F04A9C" w:rsidRDefault="00F04A9C" w:rsidP="00F04A9C">
            <w:pPr>
              <w:pStyle w:val="ListParagraph"/>
              <w:ind w:left="360"/>
            </w:pPr>
          </w:p>
        </w:tc>
      </w:tr>
    </w:tbl>
    <w:p w14:paraId="074A1C32" w14:textId="77777777" w:rsidR="00F04A9C" w:rsidRDefault="00F04A9C" w:rsidP="00F04A9C">
      <w:pPr>
        <w:pStyle w:val="ListParagraph"/>
      </w:pPr>
    </w:p>
    <w:p w14:paraId="081577CF" w14:textId="77777777" w:rsidR="00F04A9C" w:rsidRDefault="00F04A9C" w:rsidP="00F04A9C">
      <w:pPr>
        <w:pStyle w:val="ListParagraph"/>
      </w:pPr>
    </w:p>
    <w:p w14:paraId="295BBF22" w14:textId="7E178D9B" w:rsidR="00871E90" w:rsidRDefault="00E90746">
      <w:pPr>
        <w:pStyle w:val="ListParagraph"/>
        <w:numPr>
          <w:ilvl w:val="2"/>
          <w:numId w:val="10"/>
        </w:numPr>
      </w:pPr>
      <w:r>
        <w:t>Are there</w:t>
      </w:r>
      <w:r w:rsidR="00871E90">
        <w:t xml:space="preserve"> any additional ideas </w:t>
      </w:r>
      <w:r w:rsidR="00081640">
        <w:t xml:space="preserve">how the listed challenges could be addressed </w:t>
      </w:r>
      <w:r w:rsidR="008A4F7F">
        <w:t>by</w:t>
      </w:r>
      <w:r w:rsidR="00081640">
        <w:t xml:space="preserve"> the EUSAIR </w:t>
      </w:r>
      <w:r w:rsidR="00871E90" w:rsidRPr="00E32BD2">
        <w:t xml:space="preserve">concerning the thematic field of </w:t>
      </w:r>
      <w:r w:rsidR="00871E90" w:rsidRPr="00F7467F">
        <w:t>Topic 1</w:t>
      </w:r>
      <w:r w:rsidR="00BE4898">
        <w:t>?</w:t>
      </w:r>
      <w:r w:rsidR="00871E90">
        <w:t xml:space="preserve"> </w:t>
      </w:r>
      <w:r w:rsidR="00963038">
        <w:t xml:space="preserve">Can you suggest </w:t>
      </w:r>
      <w:proofErr w:type="gramStart"/>
      <w:r w:rsidR="00963038">
        <w:t>e.g.</w:t>
      </w:r>
      <w:proofErr w:type="gramEnd"/>
      <w:r w:rsidR="00963038">
        <w:t xml:space="preserve"> any additional Actions? </w:t>
      </w:r>
      <w:r w:rsidR="00081640">
        <w:t xml:space="preserve">Please remain </w:t>
      </w:r>
      <w:r w:rsidR="00A72AA7">
        <w:t>within</w:t>
      </w:r>
      <w:r w:rsidR="00081640">
        <w:t xml:space="preserve"> the parameters of macro-regional relevance</w:t>
      </w:r>
      <w:r w:rsidR="00A72AA7">
        <w:t>, EU policies compliance</w:t>
      </w:r>
      <w:r w:rsidR="00081640">
        <w:t xml:space="preserve"> and EUSAIR territory</w:t>
      </w:r>
      <w:r w:rsidR="00A72AA7">
        <w:t xml:space="preserve"> and scope</w:t>
      </w:r>
      <w:r w:rsidR="00871E90">
        <w:t xml:space="preserve">.  </w:t>
      </w:r>
    </w:p>
    <w:p w14:paraId="738A0C48"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442A336C" w14:textId="77777777" w:rsidTr="00F749A6">
        <w:tc>
          <w:tcPr>
            <w:tcW w:w="9062" w:type="dxa"/>
          </w:tcPr>
          <w:p w14:paraId="41285AA5" w14:textId="77777777" w:rsidR="00F04A9C" w:rsidRDefault="00F04A9C" w:rsidP="00F04A9C">
            <w:pPr>
              <w:pStyle w:val="ListParagraph"/>
              <w:ind w:left="360"/>
            </w:pPr>
          </w:p>
        </w:tc>
      </w:tr>
    </w:tbl>
    <w:p w14:paraId="22039B04" w14:textId="51D933C4" w:rsidR="00F04A9C" w:rsidRDefault="00F04A9C" w:rsidP="00F04A9C">
      <w:pPr>
        <w:pStyle w:val="ListParagraph"/>
      </w:pPr>
    </w:p>
    <w:p w14:paraId="520A71EE" w14:textId="3A47104C" w:rsidR="00250CC3" w:rsidRDefault="00250CC3" w:rsidP="00F04A9C">
      <w:pPr>
        <w:pStyle w:val="ListParagraph"/>
      </w:pPr>
    </w:p>
    <w:p w14:paraId="5348F805" w14:textId="77777777" w:rsidR="006B1089" w:rsidRDefault="006B1089" w:rsidP="00F04A9C">
      <w:pPr>
        <w:pStyle w:val="ListParagraph"/>
      </w:pPr>
    </w:p>
    <w:p w14:paraId="30711266" w14:textId="244EC68E" w:rsidR="00F04A9C" w:rsidRPr="003470D7" w:rsidRDefault="00F04A9C">
      <w:pPr>
        <w:pStyle w:val="Heading2"/>
        <w:numPr>
          <w:ilvl w:val="0"/>
          <w:numId w:val="11"/>
        </w:numPr>
        <w:rPr>
          <w:rStyle w:val="Heading2Char"/>
        </w:rPr>
      </w:pPr>
      <w:r w:rsidRPr="00E32BD2">
        <w:rPr>
          <w:rStyle w:val="Heading2Char"/>
        </w:rPr>
        <w:t xml:space="preserve">Topic </w:t>
      </w:r>
      <w:r>
        <w:rPr>
          <w:rStyle w:val="Heading2Char"/>
        </w:rPr>
        <w:t>2</w:t>
      </w:r>
      <w:r w:rsidR="003470D7" w:rsidRPr="001A40EC">
        <w:rPr>
          <w:rStyle w:val="Heading2Char"/>
        </w:rPr>
        <w:t xml:space="preserve">: </w:t>
      </w:r>
      <w:bookmarkStart w:id="5" w:name="_Hlk117812827"/>
      <w:r w:rsidR="00D5769E" w:rsidRPr="00D5769E">
        <w:rPr>
          <w:rStyle w:val="Heading2Char"/>
        </w:rPr>
        <w:t>Transnational terrestrial habitats and biodiversity</w:t>
      </w:r>
      <w:bookmarkEnd w:id="5"/>
    </w:p>
    <w:p w14:paraId="7CDBA134" w14:textId="77777777" w:rsidR="00F04A9C" w:rsidRPr="00E32BD2" w:rsidRDefault="00F04A9C" w:rsidP="00F04A9C"/>
    <w:p w14:paraId="666D24A7" w14:textId="5602887C" w:rsidR="00723BA0" w:rsidRDefault="00F04A9C">
      <w:pPr>
        <w:pStyle w:val="Heading3"/>
        <w:numPr>
          <w:ilvl w:val="1"/>
          <w:numId w:val="3"/>
        </w:numPr>
      </w:pPr>
      <w:r>
        <w:t>Challenges</w:t>
      </w:r>
    </w:p>
    <w:p w14:paraId="3E39E413" w14:textId="77777777" w:rsidR="00723BA0" w:rsidRPr="00C93279" w:rsidRDefault="00723BA0" w:rsidP="001A40EC"/>
    <w:p w14:paraId="752AE1E3" w14:textId="1B9C7A0A" w:rsidR="00E90746" w:rsidRPr="00E90746" w:rsidRDefault="008A4F7F">
      <w:pPr>
        <w:pStyle w:val="ListParagraph"/>
        <w:numPr>
          <w:ilvl w:val="2"/>
          <w:numId w:val="4"/>
        </w:numPr>
      </w:pPr>
      <w:r w:rsidRPr="008A4F7F">
        <w:t xml:space="preserve">Please </w:t>
      </w:r>
      <w:r w:rsidRPr="001A40EC">
        <w:rPr>
          <w:b/>
          <w:bCs/>
        </w:rPr>
        <w:t>prioritise the challenges</w:t>
      </w:r>
      <w:r w:rsidR="00E64D0F">
        <w:rPr>
          <w:b/>
          <w:bCs/>
        </w:rPr>
        <w:t>/opportunities</w:t>
      </w:r>
      <w:r w:rsidRPr="008A4F7F">
        <w:t xml:space="preserve"> provided in the initial policy paper to reflect how relevant they are as regards the added value of being tackled by EUSAIR. </w:t>
      </w:r>
      <w:bookmarkStart w:id="6" w:name="_Hlk118740553"/>
      <w:r w:rsidR="00E90746" w:rsidRPr="00723BA0">
        <w:rPr>
          <w:i/>
          <w:iCs/>
          <w:highlight w:val="yellow"/>
        </w:rPr>
        <w:t>(1 being the most important, other follow in the numerical order)</w:t>
      </w:r>
      <w:bookmarkEnd w:id="6"/>
    </w:p>
    <w:p w14:paraId="7D01DEA0" w14:textId="77777777" w:rsidR="00E90746" w:rsidRDefault="00E90746" w:rsidP="00E90746">
      <w:pPr>
        <w:pStyle w:val="ListParagraph"/>
      </w:pPr>
    </w:p>
    <w:p w14:paraId="08B23EF8" w14:textId="69D45F94" w:rsidR="00017CBB" w:rsidRPr="001A40EC" w:rsidRDefault="00017CBB" w:rsidP="00E90746">
      <w:pPr>
        <w:pStyle w:val="ListParagraph"/>
        <w:rPr>
          <w:i/>
          <w:iCs/>
          <w:sz w:val="20"/>
          <w:szCs w:val="20"/>
        </w:rPr>
      </w:pPr>
      <w:r w:rsidRPr="001A40EC">
        <w:rPr>
          <w:i/>
          <w:iCs/>
          <w:sz w:val="20"/>
          <w:szCs w:val="20"/>
        </w:rPr>
        <w:t>In the A</w:t>
      </w:r>
      <w:r w:rsidR="00C93279">
        <w:rPr>
          <w:i/>
          <w:iCs/>
          <w:sz w:val="20"/>
          <w:szCs w:val="20"/>
        </w:rPr>
        <w:t>driatic-Ionian R</w:t>
      </w:r>
      <w:r w:rsidRPr="001A40EC">
        <w:rPr>
          <w:i/>
          <w:iCs/>
          <w:sz w:val="20"/>
          <w:szCs w:val="20"/>
        </w:rPr>
        <w:t>egion there is</w:t>
      </w:r>
      <w:r w:rsidR="00A375A8" w:rsidRPr="001A40EC">
        <w:rPr>
          <w:i/>
          <w:iCs/>
          <w:sz w:val="20"/>
          <w:szCs w:val="20"/>
        </w:rPr>
        <w:t>:</w:t>
      </w:r>
    </w:p>
    <w:tbl>
      <w:tblPr>
        <w:tblStyle w:val="TableGrid"/>
        <w:tblW w:w="0" w:type="auto"/>
        <w:tblInd w:w="720" w:type="dxa"/>
        <w:tblLook w:val="04A0" w:firstRow="1" w:lastRow="0" w:firstColumn="1" w:lastColumn="0" w:noHBand="0" w:noVBand="1"/>
      </w:tblPr>
      <w:tblGrid>
        <w:gridCol w:w="409"/>
        <w:gridCol w:w="7933"/>
      </w:tblGrid>
      <w:tr w:rsidR="00017CBB" w:rsidRPr="008A4F7F" w14:paraId="423E304B" w14:textId="77777777" w:rsidTr="00017CBB">
        <w:tc>
          <w:tcPr>
            <w:tcW w:w="409" w:type="dxa"/>
          </w:tcPr>
          <w:p w14:paraId="2B11DCFB" w14:textId="77777777" w:rsidR="00017CBB" w:rsidRPr="00D5769E" w:rsidRDefault="00017CBB" w:rsidP="00017CBB">
            <w:pPr>
              <w:pStyle w:val="ListParagraph"/>
              <w:ind w:left="202"/>
              <w:rPr>
                <w:i/>
                <w:iCs/>
                <w:sz w:val="20"/>
                <w:szCs w:val="20"/>
              </w:rPr>
            </w:pPr>
          </w:p>
        </w:tc>
        <w:tc>
          <w:tcPr>
            <w:tcW w:w="7933" w:type="dxa"/>
          </w:tcPr>
          <w:p w14:paraId="550F2D00" w14:textId="58F36861" w:rsidR="00017CBB" w:rsidRPr="00D5769E" w:rsidRDefault="00D5769E" w:rsidP="00D5769E">
            <w:pPr>
              <w:rPr>
                <w:i/>
                <w:iCs/>
                <w:sz w:val="20"/>
                <w:szCs w:val="20"/>
              </w:rPr>
            </w:pPr>
            <w:r w:rsidRPr="00D5769E">
              <w:rPr>
                <w:i/>
                <w:iCs/>
                <w:sz w:val="20"/>
                <w:szCs w:val="20"/>
              </w:rPr>
              <w:t xml:space="preserve">There is a strong need to counteract </w:t>
            </w:r>
            <w:r w:rsidR="0092423E" w:rsidRPr="00D5769E">
              <w:rPr>
                <w:i/>
                <w:iCs/>
                <w:sz w:val="20"/>
                <w:szCs w:val="20"/>
              </w:rPr>
              <w:t>negative</w:t>
            </w:r>
            <w:r w:rsidRPr="00D5769E">
              <w:rPr>
                <w:i/>
                <w:iCs/>
                <w:sz w:val="20"/>
                <w:szCs w:val="20"/>
              </w:rPr>
              <w:t xml:space="preserve"> effects of human activities through integrated environmental management approaches in biodiversity conservation, </w:t>
            </w:r>
            <w:proofErr w:type="gramStart"/>
            <w:r w:rsidRPr="00D5769E">
              <w:rPr>
                <w:i/>
                <w:iCs/>
                <w:sz w:val="20"/>
                <w:szCs w:val="20"/>
              </w:rPr>
              <w:t>recovery</w:t>
            </w:r>
            <w:proofErr w:type="gramEnd"/>
            <w:r w:rsidRPr="00D5769E">
              <w:rPr>
                <w:i/>
                <w:iCs/>
                <w:sz w:val="20"/>
                <w:szCs w:val="20"/>
              </w:rPr>
              <w:t xml:space="preserve"> and management, as well as ensuring ecological </w:t>
            </w:r>
            <w:r w:rsidR="0092423E" w:rsidRPr="00D5769E">
              <w:rPr>
                <w:i/>
                <w:iCs/>
                <w:sz w:val="20"/>
                <w:szCs w:val="20"/>
              </w:rPr>
              <w:t>connectivity</w:t>
            </w:r>
          </w:p>
        </w:tc>
      </w:tr>
      <w:tr w:rsidR="00017CBB" w:rsidRPr="008A4F7F" w14:paraId="2CF21DB2" w14:textId="77777777" w:rsidTr="00017CBB">
        <w:tc>
          <w:tcPr>
            <w:tcW w:w="409" w:type="dxa"/>
          </w:tcPr>
          <w:p w14:paraId="5C1603F7" w14:textId="77777777" w:rsidR="00017CBB" w:rsidRPr="00D5769E" w:rsidRDefault="00017CBB" w:rsidP="00017CBB">
            <w:pPr>
              <w:pStyle w:val="ListParagraph"/>
              <w:ind w:left="202"/>
              <w:rPr>
                <w:i/>
                <w:iCs/>
                <w:sz w:val="20"/>
                <w:szCs w:val="20"/>
              </w:rPr>
            </w:pPr>
          </w:p>
        </w:tc>
        <w:tc>
          <w:tcPr>
            <w:tcW w:w="7933" w:type="dxa"/>
          </w:tcPr>
          <w:p w14:paraId="53A2F086" w14:textId="39D91341" w:rsidR="00017CBB" w:rsidRPr="00D5769E" w:rsidRDefault="00D5769E" w:rsidP="00E64D0F">
            <w:pPr>
              <w:rPr>
                <w:i/>
                <w:iCs/>
                <w:sz w:val="20"/>
                <w:szCs w:val="20"/>
              </w:rPr>
            </w:pPr>
            <w:r w:rsidRPr="00D5769E">
              <w:rPr>
                <w:i/>
                <w:iCs/>
                <w:sz w:val="20"/>
                <w:szCs w:val="20"/>
              </w:rPr>
              <w:t xml:space="preserve">Long term viability of large </w:t>
            </w:r>
            <w:r w:rsidR="0092423E" w:rsidRPr="00D5769E">
              <w:rPr>
                <w:i/>
                <w:iCs/>
                <w:sz w:val="20"/>
                <w:szCs w:val="20"/>
              </w:rPr>
              <w:t>carnivores’</w:t>
            </w:r>
            <w:r w:rsidRPr="00D5769E">
              <w:rPr>
                <w:i/>
                <w:iCs/>
                <w:sz w:val="20"/>
                <w:szCs w:val="20"/>
              </w:rPr>
              <w:t xml:space="preserve"> populations </w:t>
            </w:r>
            <w:r w:rsidR="00BF5156">
              <w:rPr>
                <w:i/>
                <w:iCs/>
                <w:sz w:val="20"/>
                <w:szCs w:val="20"/>
              </w:rPr>
              <w:t>is</w:t>
            </w:r>
            <w:r w:rsidR="00BF5156" w:rsidRPr="00D5769E">
              <w:rPr>
                <w:i/>
                <w:iCs/>
                <w:sz w:val="20"/>
                <w:szCs w:val="20"/>
              </w:rPr>
              <w:t xml:space="preserve"> </w:t>
            </w:r>
            <w:r w:rsidRPr="00D5769E">
              <w:rPr>
                <w:i/>
                <w:iCs/>
                <w:sz w:val="20"/>
                <w:szCs w:val="20"/>
              </w:rPr>
              <w:t xml:space="preserve">threatened by habitat fragmentation and destruction due to urbanization, </w:t>
            </w:r>
            <w:proofErr w:type="gramStart"/>
            <w:r w:rsidRPr="00D5769E">
              <w:rPr>
                <w:i/>
                <w:iCs/>
                <w:sz w:val="20"/>
                <w:szCs w:val="20"/>
              </w:rPr>
              <w:t>farming</w:t>
            </w:r>
            <w:proofErr w:type="gramEnd"/>
            <w:r w:rsidRPr="00D5769E">
              <w:rPr>
                <w:i/>
                <w:iCs/>
                <w:sz w:val="20"/>
                <w:szCs w:val="20"/>
              </w:rPr>
              <w:t xml:space="preserve"> and linear infrastructure.</w:t>
            </w:r>
          </w:p>
        </w:tc>
      </w:tr>
      <w:tr w:rsidR="00017CBB" w:rsidRPr="008A4F7F" w14:paraId="2EED192B" w14:textId="77777777" w:rsidTr="00017CBB">
        <w:tc>
          <w:tcPr>
            <w:tcW w:w="409" w:type="dxa"/>
          </w:tcPr>
          <w:p w14:paraId="1E1749F8" w14:textId="77777777" w:rsidR="00017CBB" w:rsidRPr="00D5769E" w:rsidRDefault="00017CBB" w:rsidP="00017CBB">
            <w:pPr>
              <w:pStyle w:val="ListParagraph"/>
              <w:ind w:left="202"/>
              <w:rPr>
                <w:i/>
                <w:iCs/>
                <w:sz w:val="20"/>
                <w:szCs w:val="20"/>
              </w:rPr>
            </w:pPr>
          </w:p>
        </w:tc>
        <w:tc>
          <w:tcPr>
            <w:tcW w:w="7933" w:type="dxa"/>
          </w:tcPr>
          <w:p w14:paraId="7E7D7B38" w14:textId="6CAEE690" w:rsidR="00017CBB" w:rsidRPr="00D5769E" w:rsidRDefault="00D5769E" w:rsidP="00E64D0F">
            <w:pPr>
              <w:rPr>
                <w:i/>
                <w:iCs/>
                <w:sz w:val="20"/>
                <w:szCs w:val="20"/>
              </w:rPr>
            </w:pPr>
            <w:r w:rsidRPr="00D5769E">
              <w:rPr>
                <w:i/>
                <w:iCs/>
                <w:sz w:val="20"/>
                <w:szCs w:val="20"/>
              </w:rPr>
              <w:t>The public image of LC and related poaching results from increasing conflicts between LC and  humans (lack of natural pray, loss of habitats, disturbance, poor waste management, road kill etc)</w:t>
            </w:r>
          </w:p>
        </w:tc>
      </w:tr>
      <w:tr w:rsidR="00017CBB" w:rsidRPr="008A4F7F" w14:paraId="01912657" w14:textId="77777777" w:rsidTr="00017CBB">
        <w:tc>
          <w:tcPr>
            <w:tcW w:w="409" w:type="dxa"/>
          </w:tcPr>
          <w:p w14:paraId="78605052" w14:textId="77777777" w:rsidR="00017CBB" w:rsidRPr="00D5769E" w:rsidRDefault="00017CBB" w:rsidP="00017CBB">
            <w:pPr>
              <w:pStyle w:val="ListParagraph"/>
              <w:ind w:left="202"/>
              <w:rPr>
                <w:i/>
                <w:iCs/>
                <w:sz w:val="20"/>
                <w:szCs w:val="20"/>
              </w:rPr>
            </w:pPr>
          </w:p>
        </w:tc>
        <w:tc>
          <w:tcPr>
            <w:tcW w:w="7933" w:type="dxa"/>
          </w:tcPr>
          <w:p w14:paraId="21F65114" w14:textId="50DCE340" w:rsidR="00017CBB" w:rsidRPr="00D5769E" w:rsidRDefault="00D5769E" w:rsidP="00E64D0F">
            <w:pPr>
              <w:rPr>
                <w:i/>
                <w:iCs/>
                <w:sz w:val="20"/>
                <w:szCs w:val="20"/>
              </w:rPr>
            </w:pPr>
            <w:r w:rsidRPr="00D5769E">
              <w:rPr>
                <w:i/>
                <w:iCs/>
                <w:sz w:val="20"/>
                <w:szCs w:val="20"/>
              </w:rPr>
              <w:t>Need to harmonise national and transnational policies on management and conservation of large carnivores.</w:t>
            </w:r>
          </w:p>
        </w:tc>
      </w:tr>
      <w:tr w:rsidR="00E64D0F" w:rsidRPr="008A4F7F" w14:paraId="032BC8A6" w14:textId="77777777" w:rsidTr="00017CBB">
        <w:tc>
          <w:tcPr>
            <w:tcW w:w="409" w:type="dxa"/>
          </w:tcPr>
          <w:p w14:paraId="70E4B227" w14:textId="77777777" w:rsidR="00E64D0F" w:rsidRPr="00D5769E" w:rsidRDefault="00E64D0F" w:rsidP="00017CBB">
            <w:pPr>
              <w:pStyle w:val="ListParagraph"/>
              <w:ind w:left="202"/>
              <w:rPr>
                <w:i/>
                <w:iCs/>
                <w:sz w:val="20"/>
                <w:szCs w:val="20"/>
              </w:rPr>
            </w:pPr>
          </w:p>
        </w:tc>
        <w:tc>
          <w:tcPr>
            <w:tcW w:w="7933" w:type="dxa"/>
          </w:tcPr>
          <w:p w14:paraId="10936F91" w14:textId="3DF36FDA" w:rsidR="00E64D0F" w:rsidRPr="00D5769E" w:rsidRDefault="00D5769E" w:rsidP="00E64D0F">
            <w:pPr>
              <w:rPr>
                <w:rFonts w:cs="Calibri"/>
                <w:i/>
                <w:iCs/>
                <w:sz w:val="20"/>
                <w:szCs w:val="20"/>
              </w:rPr>
            </w:pPr>
            <w:r w:rsidRPr="00D5769E">
              <w:rPr>
                <w:i/>
                <w:iCs/>
                <w:sz w:val="20"/>
                <w:szCs w:val="20"/>
              </w:rPr>
              <w:t>There is a lack of scientific evidence and coordinated monitoring.</w:t>
            </w:r>
          </w:p>
        </w:tc>
      </w:tr>
      <w:tr w:rsidR="00E64D0F" w:rsidRPr="008A4F7F" w14:paraId="61A398C8" w14:textId="77777777" w:rsidTr="00017CBB">
        <w:tc>
          <w:tcPr>
            <w:tcW w:w="409" w:type="dxa"/>
          </w:tcPr>
          <w:p w14:paraId="67486CAD" w14:textId="77777777" w:rsidR="00E64D0F" w:rsidRPr="00D5769E" w:rsidRDefault="00E64D0F" w:rsidP="00017CBB">
            <w:pPr>
              <w:pStyle w:val="ListParagraph"/>
              <w:ind w:left="202"/>
              <w:rPr>
                <w:i/>
                <w:iCs/>
                <w:sz w:val="20"/>
                <w:szCs w:val="20"/>
              </w:rPr>
            </w:pPr>
          </w:p>
        </w:tc>
        <w:tc>
          <w:tcPr>
            <w:tcW w:w="7933" w:type="dxa"/>
          </w:tcPr>
          <w:p w14:paraId="607E2022" w14:textId="46BF7C72" w:rsidR="00E64D0F" w:rsidRPr="00D5769E" w:rsidRDefault="00D5769E" w:rsidP="00E64D0F">
            <w:pPr>
              <w:rPr>
                <w:rFonts w:cs="Calibri"/>
                <w:i/>
                <w:iCs/>
                <w:sz w:val="20"/>
                <w:szCs w:val="20"/>
              </w:rPr>
            </w:pPr>
            <w:r w:rsidRPr="00D5769E">
              <w:rPr>
                <w:i/>
                <w:iCs/>
                <w:sz w:val="20"/>
                <w:szCs w:val="20"/>
              </w:rPr>
              <w:t xml:space="preserve">Increasing pressures and land-use intensification resulting in habitat loss for migratory bird species (agriculture, water management, hydropower exploitation, gravel and sand exploitation, infrastructure/tourism/residential development etc.)  </w:t>
            </w:r>
          </w:p>
        </w:tc>
      </w:tr>
      <w:tr w:rsidR="00E64D0F" w:rsidRPr="008A4F7F" w14:paraId="3D1F594C" w14:textId="77777777" w:rsidTr="00017CBB">
        <w:tc>
          <w:tcPr>
            <w:tcW w:w="409" w:type="dxa"/>
          </w:tcPr>
          <w:p w14:paraId="2F624F77" w14:textId="77777777" w:rsidR="00E64D0F" w:rsidRPr="00D5769E" w:rsidRDefault="00E64D0F" w:rsidP="00017CBB">
            <w:pPr>
              <w:pStyle w:val="ListParagraph"/>
              <w:ind w:left="202"/>
              <w:rPr>
                <w:i/>
                <w:iCs/>
                <w:sz w:val="20"/>
                <w:szCs w:val="20"/>
              </w:rPr>
            </w:pPr>
          </w:p>
        </w:tc>
        <w:tc>
          <w:tcPr>
            <w:tcW w:w="7933" w:type="dxa"/>
          </w:tcPr>
          <w:p w14:paraId="698F64EA" w14:textId="59C57992" w:rsidR="00E64D0F" w:rsidRPr="00D5769E" w:rsidRDefault="00D5769E" w:rsidP="00E64D0F">
            <w:pPr>
              <w:rPr>
                <w:rFonts w:cs="Calibri"/>
                <w:i/>
                <w:iCs/>
                <w:sz w:val="20"/>
                <w:szCs w:val="20"/>
              </w:rPr>
            </w:pPr>
            <w:r w:rsidRPr="00D5769E">
              <w:rPr>
                <w:i/>
                <w:iCs/>
                <w:sz w:val="20"/>
                <w:szCs w:val="20"/>
              </w:rPr>
              <w:t>Although countries in the region all reaffirmed their zero-tolerance approach to illegal bird killing in 2020, the implementation is lacking.</w:t>
            </w:r>
          </w:p>
        </w:tc>
      </w:tr>
    </w:tbl>
    <w:p w14:paraId="01B8DE3C" w14:textId="315FAB70" w:rsidR="009C5576" w:rsidRDefault="009C5576" w:rsidP="00017CBB"/>
    <w:p w14:paraId="3E40B670" w14:textId="77777777" w:rsidR="006B1089" w:rsidRDefault="006B1089" w:rsidP="00017CBB"/>
    <w:p w14:paraId="40422266" w14:textId="441F038F" w:rsidR="00F04A9C" w:rsidRDefault="00BE4898">
      <w:pPr>
        <w:pStyle w:val="ListParagraph"/>
        <w:numPr>
          <w:ilvl w:val="2"/>
          <w:numId w:val="4"/>
        </w:numPr>
      </w:pPr>
      <w:r>
        <w:lastRenderedPageBreak/>
        <w:t>Are there</w:t>
      </w:r>
      <w:r w:rsidR="00F04A9C">
        <w:t xml:space="preserve"> any suggestions for reformulation/specification of the challenges provided in the initial </w:t>
      </w:r>
      <w:r w:rsidR="00EB6BE7">
        <w:t>policy</w:t>
      </w:r>
      <w:r w:rsidR="00F04A9C">
        <w:t xml:space="preserve"> paper</w:t>
      </w:r>
      <w:r w:rsidR="005B7494" w:rsidRPr="005B7494">
        <w:t xml:space="preserve"> with regard to your country’s involvement in Pillar 3/Topic </w:t>
      </w:r>
      <w:r w:rsidR="00D33C6F">
        <w:t>2</w:t>
      </w:r>
      <w:r w:rsidR="005B7494" w:rsidRPr="005B7494">
        <w:t xml:space="preserve"> of EUSAIR?</w:t>
      </w:r>
      <w:r>
        <w:t>?</w:t>
      </w:r>
      <w:r w:rsidR="00F04A9C">
        <w:t xml:space="preserve"> </w:t>
      </w:r>
    </w:p>
    <w:p w14:paraId="114C7DDE"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4893B6AE" w14:textId="77777777" w:rsidTr="00F749A6">
        <w:tc>
          <w:tcPr>
            <w:tcW w:w="9062" w:type="dxa"/>
          </w:tcPr>
          <w:p w14:paraId="442E8AE8" w14:textId="5B5813D6" w:rsidR="00F04A9C" w:rsidRDefault="00F04A9C" w:rsidP="00F749A6">
            <w:pPr>
              <w:pStyle w:val="ListParagraph"/>
              <w:ind w:left="0"/>
            </w:pPr>
          </w:p>
        </w:tc>
      </w:tr>
    </w:tbl>
    <w:p w14:paraId="37EDDC99" w14:textId="77777777" w:rsidR="001F1D2B" w:rsidRDefault="001F1D2B" w:rsidP="00F04A9C"/>
    <w:p w14:paraId="5D25BAA8" w14:textId="14D566C1" w:rsidR="00F04A9C" w:rsidRDefault="00F04A9C">
      <w:pPr>
        <w:pStyle w:val="ListParagraph"/>
        <w:numPr>
          <w:ilvl w:val="2"/>
          <w:numId w:val="4"/>
        </w:numPr>
      </w:pPr>
      <w:r w:rsidRPr="00E32BD2">
        <w:t>Is there another challenge</w:t>
      </w:r>
      <w:r w:rsidR="00C93279">
        <w:t xml:space="preserve"> concerning the thematic field of </w:t>
      </w:r>
      <w:r w:rsidR="00C93279" w:rsidRPr="001A40EC">
        <w:rPr>
          <w:i/>
        </w:rPr>
        <w:t xml:space="preserve">Topic 2: </w:t>
      </w:r>
      <w:r w:rsidR="00D5769E" w:rsidRPr="00D5769E">
        <w:rPr>
          <w:i/>
        </w:rPr>
        <w:t xml:space="preserve">Transnational terrestrial habitats and biodiversity </w:t>
      </w:r>
      <w:r w:rsidR="00C93279">
        <w:t xml:space="preserve">for which you see an added value of being addressed at EUSAIR level? The challenge </w:t>
      </w:r>
      <w:r>
        <w:t xml:space="preserve">should be specific to the EUSAIR territory and scope.  </w:t>
      </w:r>
      <w:r w:rsidRPr="00E32BD2">
        <w:t xml:space="preserve"> </w:t>
      </w:r>
    </w:p>
    <w:p w14:paraId="6BEA1CE4"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60F8A77E" w14:textId="77777777" w:rsidTr="00F749A6">
        <w:tc>
          <w:tcPr>
            <w:tcW w:w="9062" w:type="dxa"/>
          </w:tcPr>
          <w:p w14:paraId="0B76A084" w14:textId="77777777" w:rsidR="00F04A9C" w:rsidRDefault="00F04A9C" w:rsidP="00F749A6">
            <w:pPr>
              <w:pStyle w:val="ListParagraph"/>
              <w:ind w:left="0"/>
            </w:pPr>
          </w:p>
        </w:tc>
      </w:tr>
    </w:tbl>
    <w:p w14:paraId="3E3E67D0" w14:textId="77777777" w:rsidR="00F04A9C" w:rsidRDefault="00F04A9C" w:rsidP="00F04A9C">
      <w:pPr>
        <w:pStyle w:val="ListParagraph"/>
      </w:pPr>
    </w:p>
    <w:p w14:paraId="4B1EA565" w14:textId="0405E572" w:rsidR="00F04A9C" w:rsidRDefault="00F04A9C" w:rsidP="00F04A9C">
      <w:pPr>
        <w:pStyle w:val="ListParagraph"/>
      </w:pPr>
    </w:p>
    <w:p w14:paraId="7140008E" w14:textId="77777777" w:rsidR="003C52B4" w:rsidRDefault="003C52B4" w:rsidP="00F04A9C">
      <w:pPr>
        <w:pStyle w:val="ListParagraph"/>
      </w:pPr>
    </w:p>
    <w:p w14:paraId="71BBE7FC" w14:textId="58D41DFB" w:rsidR="00F04A9C" w:rsidRDefault="00F04A9C">
      <w:pPr>
        <w:pStyle w:val="Heading3"/>
        <w:numPr>
          <w:ilvl w:val="1"/>
          <w:numId w:val="3"/>
        </w:numPr>
      </w:pPr>
      <w:r>
        <w:t>Objectives</w:t>
      </w:r>
    </w:p>
    <w:p w14:paraId="2238B819" w14:textId="77777777" w:rsidR="00C93279" w:rsidRPr="00C93279" w:rsidRDefault="00C93279" w:rsidP="001A40EC"/>
    <w:p w14:paraId="4378D57D" w14:textId="6E6F09F6" w:rsidR="00C93279" w:rsidRDefault="00C93279" w:rsidP="00C93279">
      <w:r>
        <w:t xml:space="preserve">The </w:t>
      </w:r>
      <w:r w:rsidRPr="00F24F62">
        <w:rPr>
          <w:b/>
          <w:bCs/>
        </w:rPr>
        <w:t>objective</w:t>
      </w:r>
      <w:r w:rsidR="00D5769E">
        <w:rPr>
          <w:b/>
          <w:bCs/>
        </w:rPr>
        <w:t>s</w:t>
      </w:r>
      <w:r w:rsidRPr="00F24F62">
        <w:rPr>
          <w:b/>
          <w:bCs/>
        </w:rPr>
        <w:t xml:space="preserve"> </w:t>
      </w:r>
      <w:r>
        <w:t>of the 2014 Action Plan w</w:t>
      </w:r>
      <w:r w:rsidR="00D5769E">
        <w:t>ere</w:t>
      </w:r>
      <w:r>
        <w:t xml:space="preserve"> updated in the initial policy paper:</w:t>
      </w:r>
    </w:p>
    <w:p w14:paraId="5E7BAEA8" w14:textId="77777777" w:rsidR="00D5769E" w:rsidRPr="00D5769E" w:rsidRDefault="00D5769E" w:rsidP="00D5769E">
      <w:pPr>
        <w:rPr>
          <w:rFonts w:cs="Calibri"/>
          <w:i/>
          <w:iCs/>
          <w:sz w:val="20"/>
          <w:szCs w:val="20"/>
        </w:rPr>
      </w:pPr>
      <w:r w:rsidRPr="00D5769E">
        <w:rPr>
          <w:rFonts w:cs="Calibri"/>
          <w:i/>
          <w:iCs/>
          <w:sz w:val="20"/>
          <w:szCs w:val="20"/>
        </w:rPr>
        <w:t>To address threats to terrestrial biodiversity and contribute to the aim of EU Biodiversity Strategy that Europe's biodiversity will be on the path to recovery by 2030 for the benefit of people, the planet, the climate and  economy, in line with the 2030 Agenda for Sustainable Development and with the objectives of the Paris Agreement on Climate Change.</w:t>
      </w:r>
    </w:p>
    <w:p w14:paraId="78A55533" w14:textId="4C070CFD" w:rsidR="003B082E" w:rsidRPr="00D5769E" w:rsidRDefault="00D5769E" w:rsidP="00D5769E">
      <w:pPr>
        <w:rPr>
          <w:rFonts w:cs="Calibri"/>
          <w:i/>
          <w:iCs/>
          <w:sz w:val="20"/>
          <w:szCs w:val="20"/>
        </w:rPr>
      </w:pPr>
      <w:r w:rsidRPr="00D5769E">
        <w:rPr>
          <w:rFonts w:cs="Calibri"/>
          <w:i/>
          <w:iCs/>
          <w:sz w:val="20"/>
          <w:szCs w:val="20"/>
        </w:rPr>
        <w:t>To protect and enhance natural terrestrial habitats and ecosystems with particular attention to the ecological connectivity of blue and green corridors/infrastructure.</w:t>
      </w:r>
    </w:p>
    <w:p w14:paraId="458A17E2" w14:textId="77777777" w:rsidR="00D5769E" w:rsidRPr="001A40EC" w:rsidRDefault="00D5769E" w:rsidP="00D5769E">
      <w:pPr>
        <w:pStyle w:val="ListParagraph"/>
        <w:ind w:left="1440"/>
        <w:rPr>
          <w:i/>
          <w:iCs/>
          <w:sz w:val="20"/>
          <w:szCs w:val="20"/>
        </w:rPr>
      </w:pPr>
    </w:p>
    <w:p w14:paraId="3B060F9C" w14:textId="65880BF0" w:rsidR="00F04A9C" w:rsidRDefault="00C93279">
      <w:pPr>
        <w:pStyle w:val="ListParagraph"/>
        <w:numPr>
          <w:ilvl w:val="2"/>
          <w:numId w:val="5"/>
        </w:numPr>
      </w:pPr>
      <w:r w:rsidRPr="00C93279">
        <w:t xml:space="preserve">Are there any suggestions for </w:t>
      </w:r>
      <w:r w:rsidR="00E64D0F">
        <w:t>the</w:t>
      </w:r>
      <w:r w:rsidRPr="00C93279">
        <w:t xml:space="preserve"> reformulation/specification</w:t>
      </w:r>
      <w:r w:rsidR="00963038">
        <w:t xml:space="preserve"> of the above objectives</w:t>
      </w:r>
      <w:r w:rsidRPr="00C93279">
        <w:t xml:space="preserve">? </w:t>
      </w:r>
    </w:p>
    <w:p w14:paraId="08069A6B"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57C902A2" w14:textId="77777777" w:rsidTr="00F749A6">
        <w:tc>
          <w:tcPr>
            <w:tcW w:w="9062" w:type="dxa"/>
          </w:tcPr>
          <w:p w14:paraId="7291A08C" w14:textId="77777777" w:rsidR="00F04A9C" w:rsidRDefault="00F04A9C" w:rsidP="00961B19">
            <w:pPr>
              <w:pStyle w:val="ListParagraph"/>
              <w:ind w:left="202"/>
            </w:pPr>
          </w:p>
        </w:tc>
      </w:tr>
    </w:tbl>
    <w:p w14:paraId="73878AB3" w14:textId="65D04078" w:rsidR="00F04A9C" w:rsidRDefault="00F04A9C" w:rsidP="002D314E"/>
    <w:p w14:paraId="5B2AE9B2" w14:textId="1BC2C507" w:rsidR="00E64D0F" w:rsidRDefault="00963038" w:rsidP="005B7494">
      <w:pPr>
        <w:pStyle w:val="ListParagraph"/>
        <w:numPr>
          <w:ilvl w:val="2"/>
          <w:numId w:val="5"/>
        </w:numPr>
      </w:pPr>
      <w:r w:rsidRPr="001B24B0">
        <w:t xml:space="preserve">See proposed additional challenges under point </w:t>
      </w:r>
      <w:r>
        <w:t>2</w:t>
      </w:r>
      <w:r w:rsidRPr="001B24B0">
        <w:t>.1.3. Additional objectives can be added accordingly.</w:t>
      </w:r>
    </w:p>
    <w:p w14:paraId="1A0D4F13" w14:textId="77777777" w:rsidR="005B7494" w:rsidRDefault="005B7494" w:rsidP="006B1089">
      <w:pPr>
        <w:pStyle w:val="ListParagraph"/>
      </w:pPr>
    </w:p>
    <w:tbl>
      <w:tblPr>
        <w:tblStyle w:val="TableGrid"/>
        <w:tblW w:w="0" w:type="auto"/>
        <w:tblInd w:w="720" w:type="dxa"/>
        <w:tblLook w:val="04A0" w:firstRow="1" w:lastRow="0" w:firstColumn="1" w:lastColumn="0" w:noHBand="0" w:noVBand="1"/>
      </w:tblPr>
      <w:tblGrid>
        <w:gridCol w:w="8342"/>
      </w:tblGrid>
      <w:tr w:rsidR="00963038" w14:paraId="7C7D858A" w14:textId="77777777" w:rsidTr="009D65DE">
        <w:tc>
          <w:tcPr>
            <w:tcW w:w="9062" w:type="dxa"/>
          </w:tcPr>
          <w:p w14:paraId="17BB0362" w14:textId="77777777" w:rsidR="00963038" w:rsidRDefault="00963038" w:rsidP="009D65DE">
            <w:pPr>
              <w:pStyle w:val="ListParagraph"/>
              <w:ind w:left="202"/>
            </w:pPr>
          </w:p>
        </w:tc>
      </w:tr>
    </w:tbl>
    <w:p w14:paraId="7678EF26" w14:textId="77777777" w:rsidR="00963038" w:rsidRDefault="00963038" w:rsidP="00963038"/>
    <w:p w14:paraId="4A7E7069" w14:textId="77777777" w:rsidR="00963038" w:rsidRDefault="00963038" w:rsidP="002D314E"/>
    <w:p w14:paraId="31E0E4AC" w14:textId="6D05F3D3" w:rsidR="00F04A9C" w:rsidRDefault="00F04A9C">
      <w:pPr>
        <w:pStyle w:val="Heading3"/>
        <w:numPr>
          <w:ilvl w:val="1"/>
          <w:numId w:val="3"/>
        </w:numPr>
      </w:pPr>
      <w:r>
        <w:t>Key stakeholders</w:t>
      </w:r>
    </w:p>
    <w:p w14:paraId="293F8A2A" w14:textId="77777777" w:rsidR="003B082E" w:rsidRPr="003B082E" w:rsidRDefault="003B082E" w:rsidP="001A40EC">
      <w:pPr>
        <w:pStyle w:val="ListParagraph"/>
        <w:ind w:left="360"/>
      </w:pPr>
    </w:p>
    <w:p w14:paraId="66043A7B" w14:textId="48372C5A" w:rsidR="003B082E" w:rsidRDefault="003B082E">
      <w:pPr>
        <w:pStyle w:val="ListParagraph"/>
        <w:numPr>
          <w:ilvl w:val="2"/>
          <w:numId w:val="6"/>
        </w:numPr>
      </w:pPr>
      <w:r>
        <w:t xml:space="preserve">Which are the </w:t>
      </w:r>
      <w:r w:rsidRPr="001A40EC">
        <w:t xml:space="preserve">most </w:t>
      </w:r>
      <w:r w:rsidRPr="003B082E">
        <w:rPr>
          <w:b/>
          <w:bCs/>
        </w:rPr>
        <w:t>relevant national/regional</w:t>
      </w:r>
      <w:r w:rsidRPr="001A40EC">
        <w:t xml:space="preserve"> </w:t>
      </w:r>
      <w:r>
        <w:t>(</w:t>
      </w:r>
      <w:proofErr w:type="gramStart"/>
      <w:r>
        <w:t>e.g.</w:t>
      </w:r>
      <w:proofErr w:type="gramEnd"/>
      <w:r>
        <w:t xml:space="preserve"> national/regional institutions, agencies, others) </w:t>
      </w:r>
      <w:r w:rsidRPr="003B082E">
        <w:rPr>
          <w:b/>
          <w:bCs/>
        </w:rPr>
        <w:t>and international</w:t>
      </w:r>
      <w:r>
        <w:t xml:space="preserve"> (e.g. networks, associations, organisations, partnerships) </w:t>
      </w:r>
      <w:r w:rsidRPr="003B082E">
        <w:rPr>
          <w:b/>
          <w:bCs/>
        </w:rPr>
        <w:t>stakeholders</w:t>
      </w:r>
      <w:r>
        <w:t xml:space="preserve"> to be involved in order to reach most efficiently the objectives of the </w:t>
      </w:r>
      <w:r w:rsidRPr="006D0053">
        <w:t xml:space="preserve">Topic </w:t>
      </w:r>
      <w:r>
        <w:t>2</w:t>
      </w:r>
      <w:r w:rsidRPr="006D0053">
        <w:t xml:space="preserve">. </w:t>
      </w:r>
      <w:r>
        <w:t>(</w:t>
      </w:r>
      <w:proofErr w:type="gramStart"/>
      <w:r>
        <w:t>objectives</w:t>
      </w:r>
      <w:proofErr w:type="gramEnd"/>
      <w:r>
        <w:t xml:space="preserve"> provided in point 2.2.1 and additional ones derived from challenges added under </w:t>
      </w:r>
      <w:r>
        <w:lastRenderedPageBreak/>
        <w:t xml:space="preserve">point 2.1.3,  if relevant)?  </w:t>
      </w:r>
      <w:r w:rsidRPr="00A17055">
        <w:t>Indicative international key stakeholders are already listed in the initial policy paper.</w:t>
      </w:r>
    </w:p>
    <w:p w14:paraId="07AD5084" w14:textId="77777777" w:rsidR="003B082E" w:rsidRDefault="003B082E" w:rsidP="001A40EC">
      <w:pPr>
        <w:pStyle w:val="ListParagraph"/>
      </w:pPr>
    </w:p>
    <w:tbl>
      <w:tblPr>
        <w:tblStyle w:val="TableGrid"/>
        <w:tblW w:w="0" w:type="auto"/>
        <w:tblInd w:w="720" w:type="dxa"/>
        <w:tblLook w:val="04A0" w:firstRow="1" w:lastRow="0" w:firstColumn="1" w:lastColumn="0" w:noHBand="0" w:noVBand="1"/>
      </w:tblPr>
      <w:tblGrid>
        <w:gridCol w:w="8342"/>
      </w:tblGrid>
      <w:tr w:rsidR="00F04A9C" w14:paraId="7674B4B8" w14:textId="77777777" w:rsidTr="001A40EC">
        <w:tc>
          <w:tcPr>
            <w:tcW w:w="8342" w:type="dxa"/>
          </w:tcPr>
          <w:p w14:paraId="7FC2FD19" w14:textId="5FEBBEDD" w:rsidR="00F04A9C" w:rsidRPr="00D315A5" w:rsidRDefault="00F04A9C" w:rsidP="001A40EC">
            <w:pPr>
              <w:spacing w:after="120"/>
              <w:ind w:left="194" w:hanging="142"/>
            </w:pPr>
          </w:p>
        </w:tc>
      </w:tr>
    </w:tbl>
    <w:p w14:paraId="74CD1CFC" w14:textId="2F51CDCF" w:rsidR="00F04A9C" w:rsidRDefault="00F04A9C" w:rsidP="00F04A9C"/>
    <w:p w14:paraId="70513AE3" w14:textId="774D1B9C" w:rsidR="007315D2" w:rsidRDefault="007315D2" w:rsidP="00F04A9C"/>
    <w:p w14:paraId="7BDDD885" w14:textId="1867D8F8" w:rsidR="00F04A9C" w:rsidRDefault="00F04A9C">
      <w:pPr>
        <w:pStyle w:val="Heading3"/>
        <w:numPr>
          <w:ilvl w:val="1"/>
          <w:numId w:val="3"/>
        </w:numPr>
      </w:pPr>
      <w:r>
        <w:t>Relevant policies</w:t>
      </w:r>
    </w:p>
    <w:p w14:paraId="34844804" w14:textId="77777777" w:rsidR="003B082E" w:rsidRPr="003B082E" w:rsidRDefault="003B082E" w:rsidP="001A40EC"/>
    <w:p w14:paraId="64705B3A" w14:textId="4DFB0117" w:rsidR="003B082E" w:rsidRDefault="002D314E">
      <w:pPr>
        <w:pStyle w:val="Heading2"/>
        <w:numPr>
          <w:ilvl w:val="2"/>
          <w:numId w:val="3"/>
        </w:numPr>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Pr="001A40EC">
        <w:rPr>
          <w:rFonts w:asciiTheme="minorHAnsi" w:eastAsiaTheme="minorHAnsi" w:hAnsiTheme="minorHAnsi" w:cstheme="minorBidi"/>
          <w:b/>
          <w:bCs/>
          <w:color w:val="auto"/>
          <w:sz w:val="22"/>
          <w:szCs w:val="22"/>
        </w:rPr>
        <w:t>policies</w:t>
      </w:r>
      <w:r w:rsidR="005B7494" w:rsidRPr="005B7494">
        <w:rPr>
          <w:rFonts w:asciiTheme="minorHAnsi" w:eastAsiaTheme="minorHAnsi" w:hAnsiTheme="minorHAnsi" w:cstheme="minorBidi"/>
          <w:b/>
          <w:bCs/>
          <w:color w:val="auto"/>
          <w:sz w:val="22"/>
          <w:szCs w:val="22"/>
        </w:rPr>
        <w:t xml:space="preserve">, regulations, directives, initiatives etc. </w:t>
      </w:r>
      <w:r w:rsidRPr="002D314E">
        <w:rPr>
          <w:rFonts w:asciiTheme="minorHAnsi" w:eastAsiaTheme="minorHAnsi" w:hAnsiTheme="minorHAnsi" w:cstheme="minorBidi"/>
          <w:color w:val="auto"/>
          <w:sz w:val="22"/>
          <w:szCs w:val="22"/>
        </w:rPr>
        <w:t xml:space="preserve">were identified as relevant for </w:t>
      </w:r>
      <w:r w:rsidRPr="001A40EC">
        <w:rPr>
          <w:rFonts w:asciiTheme="minorHAnsi" w:eastAsiaTheme="minorHAnsi" w:hAnsiTheme="minorHAnsi" w:cstheme="minorBidi"/>
          <w:i/>
          <w:iCs/>
          <w:color w:val="auto"/>
          <w:sz w:val="22"/>
          <w:szCs w:val="22"/>
        </w:rPr>
        <w:t>Topic 2:</w:t>
      </w:r>
      <w:r w:rsidR="001B7C8A">
        <w:rPr>
          <w:rFonts w:asciiTheme="minorHAnsi" w:eastAsiaTheme="minorHAnsi" w:hAnsiTheme="minorHAnsi" w:cstheme="minorBidi"/>
          <w:i/>
          <w:iCs/>
          <w:color w:val="auto"/>
          <w:sz w:val="22"/>
          <w:szCs w:val="22"/>
        </w:rPr>
        <w:t xml:space="preserve"> </w:t>
      </w:r>
      <w:r w:rsidR="00D5769E" w:rsidRPr="00D5769E">
        <w:rPr>
          <w:rFonts w:asciiTheme="minorHAnsi" w:eastAsiaTheme="minorHAnsi" w:hAnsiTheme="minorHAnsi" w:cstheme="minorBidi"/>
          <w:i/>
          <w:iCs/>
          <w:color w:val="auto"/>
          <w:sz w:val="22"/>
          <w:szCs w:val="22"/>
        </w:rPr>
        <w:t>Transnational terrestrial habitats and biodiversity</w:t>
      </w:r>
      <w:r w:rsidRPr="002D314E">
        <w:rPr>
          <w:rFonts w:asciiTheme="minorHAnsi" w:eastAsiaTheme="minorHAnsi" w:hAnsiTheme="minorHAnsi" w:cstheme="minorBidi"/>
          <w:color w:val="auto"/>
          <w:sz w:val="22"/>
          <w:szCs w:val="22"/>
        </w:rPr>
        <w:t>. Please also think about the funding op</w:t>
      </w:r>
      <w:r w:rsidR="001F1D2B">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7F277822" w14:textId="1ABDB03B" w:rsidR="002D314E" w:rsidRPr="001A40EC" w:rsidRDefault="003B082E" w:rsidP="001A40EC">
      <w:pPr>
        <w:pStyle w:val="Heading2"/>
        <w:ind w:left="720"/>
        <w:rPr>
          <w:rFonts w:asciiTheme="minorHAnsi" w:eastAsiaTheme="minorHAnsi" w:hAnsiTheme="minorHAnsi" w:cstheme="minorBidi"/>
          <w:i/>
          <w:iCs/>
          <w:color w:val="auto"/>
          <w:sz w:val="22"/>
          <w:szCs w:val="22"/>
        </w:rPr>
      </w:pPr>
      <w:r w:rsidRPr="001A40EC">
        <w:rPr>
          <w:rFonts w:asciiTheme="minorHAnsi" w:eastAsiaTheme="minorHAnsi" w:hAnsiTheme="minorHAnsi" w:cstheme="minorBidi"/>
          <w:i/>
          <w:iCs/>
          <w:color w:val="auto"/>
          <w:sz w:val="22"/>
          <w:szCs w:val="22"/>
          <w:highlight w:val="yellow"/>
        </w:rPr>
        <w:t>(Please tick the boxes before the selected policies)</w:t>
      </w:r>
    </w:p>
    <w:p w14:paraId="08C85297" w14:textId="4FD8E17B" w:rsidR="00F04A9C" w:rsidRDefault="00F04A9C" w:rsidP="001A40EC">
      <w:pPr>
        <w:spacing w:after="0"/>
      </w:pPr>
    </w:p>
    <w:tbl>
      <w:tblPr>
        <w:tblStyle w:val="TableGrid"/>
        <w:tblW w:w="0" w:type="auto"/>
        <w:tblInd w:w="720" w:type="dxa"/>
        <w:tblLook w:val="04A0" w:firstRow="1" w:lastRow="0" w:firstColumn="1" w:lastColumn="0" w:noHBand="0" w:noVBand="1"/>
      </w:tblPr>
      <w:tblGrid>
        <w:gridCol w:w="487"/>
        <w:gridCol w:w="7855"/>
      </w:tblGrid>
      <w:tr w:rsidR="00017CBB" w:rsidRPr="00017CBB" w14:paraId="1639BEAA" w14:textId="77777777" w:rsidTr="00017CBB">
        <w:tc>
          <w:tcPr>
            <w:tcW w:w="487" w:type="dxa"/>
          </w:tcPr>
          <w:p w14:paraId="0072F033" w14:textId="77777777" w:rsidR="00017CBB" w:rsidRPr="001A40EC" w:rsidRDefault="00017CBB" w:rsidP="00E64D0F">
            <w:pPr>
              <w:pStyle w:val="ListParagraph"/>
              <w:ind w:left="0"/>
            </w:pPr>
          </w:p>
        </w:tc>
        <w:tc>
          <w:tcPr>
            <w:tcW w:w="7855" w:type="dxa"/>
          </w:tcPr>
          <w:p w14:paraId="3DEF0904" w14:textId="76917067" w:rsidR="00017CBB" w:rsidRPr="00E64D0F" w:rsidRDefault="00D5769E" w:rsidP="00D5769E">
            <w:pPr>
              <w:rPr>
                <w:rFonts w:cs="Calibri"/>
                <w:i/>
                <w:iCs/>
                <w:sz w:val="20"/>
                <w:szCs w:val="20"/>
              </w:rPr>
            </w:pPr>
            <w:r w:rsidRPr="00D5769E">
              <w:rPr>
                <w:rFonts w:cs="Calibri"/>
                <w:i/>
                <w:iCs/>
                <w:sz w:val="20"/>
                <w:szCs w:val="20"/>
              </w:rPr>
              <w:t>United Nations Sustainable Development Goals (SDG)</w:t>
            </w:r>
            <w:r w:rsidRPr="00D5769E">
              <w:rPr>
                <w:rFonts w:cs="Calibri"/>
                <w:i/>
                <w:iCs/>
                <w:sz w:val="20"/>
                <w:szCs w:val="20"/>
              </w:rPr>
              <w:tab/>
            </w:r>
          </w:p>
        </w:tc>
      </w:tr>
      <w:tr w:rsidR="00D5769E" w:rsidRPr="00017CBB" w14:paraId="7924F189" w14:textId="77777777" w:rsidTr="00017CBB">
        <w:tc>
          <w:tcPr>
            <w:tcW w:w="487" w:type="dxa"/>
          </w:tcPr>
          <w:p w14:paraId="533A5E2F" w14:textId="77777777" w:rsidR="00D5769E" w:rsidRPr="001A40EC" w:rsidRDefault="00D5769E" w:rsidP="00E64D0F">
            <w:pPr>
              <w:pStyle w:val="ListParagraph"/>
              <w:ind w:left="0"/>
            </w:pPr>
          </w:p>
        </w:tc>
        <w:tc>
          <w:tcPr>
            <w:tcW w:w="7855" w:type="dxa"/>
          </w:tcPr>
          <w:p w14:paraId="013C1602" w14:textId="469C18F7" w:rsidR="00D5769E" w:rsidRPr="00D5769E" w:rsidRDefault="00D5769E" w:rsidP="00D5769E">
            <w:pPr>
              <w:rPr>
                <w:rFonts w:cs="Calibri"/>
                <w:i/>
                <w:iCs/>
                <w:sz w:val="20"/>
                <w:szCs w:val="20"/>
              </w:rPr>
            </w:pPr>
            <w:r w:rsidRPr="00D5769E">
              <w:rPr>
                <w:rFonts w:cs="Calibri"/>
                <w:i/>
                <w:iCs/>
                <w:sz w:val="20"/>
                <w:szCs w:val="20"/>
              </w:rPr>
              <w:t>Paris Agreement on Climate Change</w:t>
            </w:r>
          </w:p>
        </w:tc>
      </w:tr>
      <w:tr w:rsidR="00D5769E" w:rsidRPr="00017CBB" w14:paraId="4E5EEE77" w14:textId="77777777" w:rsidTr="00017CBB">
        <w:tc>
          <w:tcPr>
            <w:tcW w:w="487" w:type="dxa"/>
          </w:tcPr>
          <w:p w14:paraId="215F0D3F" w14:textId="77777777" w:rsidR="00D5769E" w:rsidRPr="001A40EC" w:rsidRDefault="00D5769E" w:rsidP="00E64D0F">
            <w:pPr>
              <w:pStyle w:val="ListParagraph"/>
              <w:ind w:left="0"/>
            </w:pPr>
          </w:p>
        </w:tc>
        <w:tc>
          <w:tcPr>
            <w:tcW w:w="7855" w:type="dxa"/>
          </w:tcPr>
          <w:p w14:paraId="568BDB0A" w14:textId="7C09285B" w:rsidR="00D5769E" w:rsidRPr="00D5769E" w:rsidRDefault="00D5769E" w:rsidP="00D5769E">
            <w:pPr>
              <w:rPr>
                <w:rFonts w:cs="Calibri"/>
                <w:i/>
                <w:iCs/>
                <w:sz w:val="20"/>
                <w:szCs w:val="20"/>
              </w:rPr>
            </w:pPr>
            <w:r w:rsidRPr="00D5769E">
              <w:rPr>
                <w:rFonts w:cs="Calibri"/>
                <w:i/>
                <w:iCs/>
                <w:sz w:val="20"/>
                <w:szCs w:val="20"/>
              </w:rPr>
              <w:t>The Barcelona Convention for the Protection of the Marine Environment and the Coastal Region of the Mediterranean and its amendments</w:t>
            </w:r>
            <w:r w:rsidRPr="00D5769E">
              <w:rPr>
                <w:rFonts w:cs="Calibri"/>
                <w:i/>
                <w:iCs/>
                <w:sz w:val="20"/>
                <w:szCs w:val="20"/>
              </w:rPr>
              <w:tab/>
            </w:r>
          </w:p>
        </w:tc>
      </w:tr>
      <w:tr w:rsidR="00017CBB" w:rsidRPr="00017CBB" w14:paraId="68E1735E" w14:textId="77777777" w:rsidTr="00017CBB">
        <w:tc>
          <w:tcPr>
            <w:tcW w:w="487" w:type="dxa"/>
          </w:tcPr>
          <w:p w14:paraId="40543BED" w14:textId="77777777" w:rsidR="00017CBB" w:rsidRPr="001A40EC" w:rsidRDefault="00017CBB" w:rsidP="00E64D0F">
            <w:pPr>
              <w:pStyle w:val="ListParagraph"/>
              <w:ind w:left="0"/>
            </w:pPr>
          </w:p>
        </w:tc>
        <w:tc>
          <w:tcPr>
            <w:tcW w:w="7855" w:type="dxa"/>
          </w:tcPr>
          <w:p w14:paraId="5F700E4C" w14:textId="01B1F663" w:rsidR="00017CBB" w:rsidRPr="00E64D0F" w:rsidRDefault="00D5769E" w:rsidP="00E64D0F">
            <w:pPr>
              <w:rPr>
                <w:rFonts w:cs="Calibri"/>
                <w:i/>
                <w:iCs/>
                <w:sz w:val="20"/>
                <w:szCs w:val="20"/>
              </w:rPr>
            </w:pPr>
            <w:r w:rsidRPr="00D5769E">
              <w:rPr>
                <w:rFonts w:cs="Calibri"/>
                <w:i/>
                <w:iCs/>
                <w:sz w:val="20"/>
                <w:szCs w:val="20"/>
              </w:rPr>
              <w:t>Convention on the Conservation of European Wildlife and Natural Habitats (Bern Convention)</w:t>
            </w:r>
          </w:p>
        </w:tc>
      </w:tr>
      <w:tr w:rsidR="00017CBB" w:rsidRPr="006F60E0" w14:paraId="606317C6" w14:textId="77777777" w:rsidTr="00017CBB">
        <w:tc>
          <w:tcPr>
            <w:tcW w:w="487" w:type="dxa"/>
          </w:tcPr>
          <w:p w14:paraId="2C13BD5C" w14:textId="77777777" w:rsidR="00017CBB" w:rsidRPr="001A40EC" w:rsidRDefault="00017CBB" w:rsidP="00E64D0F">
            <w:pPr>
              <w:pStyle w:val="ListParagraph"/>
              <w:ind w:left="0"/>
            </w:pPr>
          </w:p>
        </w:tc>
        <w:tc>
          <w:tcPr>
            <w:tcW w:w="7855" w:type="dxa"/>
          </w:tcPr>
          <w:p w14:paraId="148C2B3A" w14:textId="16C5CE7F" w:rsidR="00017CBB" w:rsidRPr="00E64D0F" w:rsidRDefault="00D5769E" w:rsidP="00E64D0F">
            <w:pPr>
              <w:rPr>
                <w:rFonts w:cs="Calibri"/>
                <w:i/>
                <w:iCs/>
                <w:sz w:val="20"/>
                <w:szCs w:val="20"/>
              </w:rPr>
            </w:pPr>
            <w:r w:rsidRPr="00D5769E">
              <w:rPr>
                <w:rFonts w:cs="Calibri"/>
                <w:i/>
                <w:iCs/>
                <w:sz w:val="20"/>
                <w:szCs w:val="20"/>
              </w:rPr>
              <w:t>Agreement on the Conservation of African-Eurasian Migratory Waterbirds (AEWA)</w:t>
            </w:r>
          </w:p>
        </w:tc>
      </w:tr>
      <w:tr w:rsidR="00017CBB" w:rsidRPr="006F60E0" w14:paraId="6841E661" w14:textId="77777777" w:rsidTr="00017CBB">
        <w:tc>
          <w:tcPr>
            <w:tcW w:w="487" w:type="dxa"/>
          </w:tcPr>
          <w:p w14:paraId="64F5E528" w14:textId="77777777" w:rsidR="00017CBB" w:rsidRPr="001A40EC" w:rsidRDefault="00017CBB" w:rsidP="00E64D0F">
            <w:pPr>
              <w:pStyle w:val="ListParagraph"/>
              <w:ind w:left="0"/>
            </w:pPr>
          </w:p>
        </w:tc>
        <w:tc>
          <w:tcPr>
            <w:tcW w:w="7855" w:type="dxa"/>
          </w:tcPr>
          <w:p w14:paraId="486510CA" w14:textId="39CBF04C" w:rsidR="00017CBB" w:rsidRPr="00E64D0F" w:rsidRDefault="00D5769E" w:rsidP="00E64D0F">
            <w:pPr>
              <w:rPr>
                <w:rFonts w:cs="Calibri"/>
                <w:i/>
                <w:iCs/>
                <w:sz w:val="20"/>
                <w:szCs w:val="20"/>
              </w:rPr>
            </w:pPr>
            <w:r w:rsidRPr="00D5769E">
              <w:rPr>
                <w:rFonts w:cs="Calibri"/>
                <w:i/>
                <w:iCs/>
                <w:sz w:val="20"/>
                <w:szCs w:val="20"/>
              </w:rPr>
              <w:t>EU Green Deal</w:t>
            </w:r>
          </w:p>
        </w:tc>
      </w:tr>
      <w:tr w:rsidR="009F4C1A" w:rsidRPr="006F60E0" w14:paraId="7F00C889" w14:textId="77777777" w:rsidTr="00017CBB">
        <w:tc>
          <w:tcPr>
            <w:tcW w:w="487" w:type="dxa"/>
          </w:tcPr>
          <w:p w14:paraId="54105698" w14:textId="77777777" w:rsidR="009F4C1A" w:rsidRPr="001A40EC" w:rsidRDefault="009F4C1A" w:rsidP="00E64D0F">
            <w:pPr>
              <w:pStyle w:val="ListParagraph"/>
              <w:ind w:left="0"/>
            </w:pPr>
          </w:p>
        </w:tc>
        <w:tc>
          <w:tcPr>
            <w:tcW w:w="7855" w:type="dxa"/>
          </w:tcPr>
          <w:p w14:paraId="11D6F850" w14:textId="04B262F4" w:rsidR="009F4C1A" w:rsidRPr="00E64D0F" w:rsidRDefault="00D5769E" w:rsidP="00E64D0F">
            <w:pPr>
              <w:rPr>
                <w:rFonts w:cs="Calibri"/>
                <w:i/>
                <w:iCs/>
                <w:sz w:val="20"/>
                <w:szCs w:val="20"/>
              </w:rPr>
            </w:pPr>
            <w:r w:rsidRPr="00D5769E">
              <w:rPr>
                <w:rFonts w:cs="Calibri"/>
                <w:i/>
                <w:iCs/>
                <w:sz w:val="20"/>
                <w:szCs w:val="20"/>
              </w:rPr>
              <w:t>Green Agenda for the Western Balkans</w:t>
            </w:r>
          </w:p>
        </w:tc>
      </w:tr>
      <w:tr w:rsidR="00017CBB" w:rsidRPr="006F60E0" w14:paraId="00AF71D1" w14:textId="77777777" w:rsidTr="00017CBB">
        <w:tc>
          <w:tcPr>
            <w:tcW w:w="487" w:type="dxa"/>
          </w:tcPr>
          <w:p w14:paraId="352977CA" w14:textId="77777777" w:rsidR="00017CBB" w:rsidRPr="001A40EC" w:rsidRDefault="00017CBB" w:rsidP="00E64D0F">
            <w:pPr>
              <w:pStyle w:val="ListParagraph"/>
              <w:ind w:left="0"/>
            </w:pPr>
          </w:p>
        </w:tc>
        <w:tc>
          <w:tcPr>
            <w:tcW w:w="7855" w:type="dxa"/>
          </w:tcPr>
          <w:p w14:paraId="12E545B2" w14:textId="4FE30DB1" w:rsidR="00017CBB" w:rsidRPr="00E64D0F" w:rsidRDefault="00D5769E" w:rsidP="00E64D0F">
            <w:pPr>
              <w:rPr>
                <w:i/>
                <w:iCs/>
              </w:rPr>
            </w:pPr>
            <w:r w:rsidRPr="00D5769E">
              <w:rPr>
                <w:rFonts w:cs="Calibri"/>
                <w:i/>
                <w:iCs/>
                <w:sz w:val="20"/>
                <w:szCs w:val="20"/>
              </w:rPr>
              <w:t>EU Biodiversity Strategy 2030 (COM(2020) 380 final)</w:t>
            </w:r>
          </w:p>
        </w:tc>
      </w:tr>
      <w:tr w:rsidR="00D5769E" w:rsidRPr="006F60E0" w14:paraId="36384FA2" w14:textId="77777777" w:rsidTr="00017CBB">
        <w:tc>
          <w:tcPr>
            <w:tcW w:w="487" w:type="dxa"/>
          </w:tcPr>
          <w:p w14:paraId="2D90FB93" w14:textId="77777777" w:rsidR="00D5769E" w:rsidRPr="001A40EC" w:rsidRDefault="00D5769E" w:rsidP="00E64D0F">
            <w:pPr>
              <w:pStyle w:val="ListParagraph"/>
              <w:ind w:left="0"/>
            </w:pPr>
          </w:p>
        </w:tc>
        <w:tc>
          <w:tcPr>
            <w:tcW w:w="7855" w:type="dxa"/>
          </w:tcPr>
          <w:p w14:paraId="2E0FFBB6" w14:textId="0CA59E69" w:rsidR="00D5769E" w:rsidRPr="00E64D0F" w:rsidRDefault="00D5769E" w:rsidP="00E64D0F">
            <w:pPr>
              <w:rPr>
                <w:i/>
                <w:iCs/>
              </w:rPr>
            </w:pPr>
            <w:r w:rsidRPr="00D5769E">
              <w:rPr>
                <w:rFonts w:cs="Calibri"/>
                <w:i/>
                <w:iCs/>
                <w:sz w:val="20"/>
                <w:szCs w:val="20"/>
              </w:rPr>
              <w:t>Birds (Directive 2009/147/EC) and Habitats Directives (Council Directive 92/43/EEC)</w:t>
            </w:r>
          </w:p>
        </w:tc>
      </w:tr>
      <w:tr w:rsidR="00D5769E" w:rsidRPr="006F60E0" w14:paraId="10940037" w14:textId="77777777" w:rsidTr="00017CBB">
        <w:tc>
          <w:tcPr>
            <w:tcW w:w="487" w:type="dxa"/>
          </w:tcPr>
          <w:p w14:paraId="2953BD83" w14:textId="77777777" w:rsidR="00D5769E" w:rsidRPr="001A40EC" w:rsidRDefault="00D5769E" w:rsidP="00E64D0F">
            <w:pPr>
              <w:pStyle w:val="ListParagraph"/>
              <w:ind w:left="0"/>
            </w:pPr>
          </w:p>
        </w:tc>
        <w:tc>
          <w:tcPr>
            <w:tcW w:w="7855" w:type="dxa"/>
          </w:tcPr>
          <w:p w14:paraId="0C9A2542" w14:textId="43FF4F63" w:rsidR="00D5769E" w:rsidRPr="00E64D0F" w:rsidRDefault="00D5769E" w:rsidP="00E64D0F">
            <w:pPr>
              <w:rPr>
                <w:i/>
                <w:iCs/>
              </w:rPr>
            </w:pPr>
            <w:r w:rsidRPr="00D5769E">
              <w:rPr>
                <w:rFonts w:cs="Calibri"/>
                <w:i/>
                <w:iCs/>
                <w:sz w:val="20"/>
                <w:szCs w:val="20"/>
              </w:rPr>
              <w:t>EU Strategy on Green Infrastructure</w:t>
            </w:r>
          </w:p>
        </w:tc>
      </w:tr>
      <w:tr w:rsidR="00D5769E" w:rsidRPr="006F60E0" w14:paraId="4C7D8F90" w14:textId="77777777" w:rsidTr="00017CBB">
        <w:tc>
          <w:tcPr>
            <w:tcW w:w="487" w:type="dxa"/>
          </w:tcPr>
          <w:p w14:paraId="18D8EA0B" w14:textId="77777777" w:rsidR="00D5769E" w:rsidRPr="001A40EC" w:rsidRDefault="00D5769E" w:rsidP="00E64D0F">
            <w:pPr>
              <w:pStyle w:val="ListParagraph"/>
              <w:ind w:left="0"/>
            </w:pPr>
          </w:p>
        </w:tc>
        <w:tc>
          <w:tcPr>
            <w:tcW w:w="7855" w:type="dxa"/>
          </w:tcPr>
          <w:p w14:paraId="549753FA" w14:textId="1D5A8DD5" w:rsidR="00D5769E" w:rsidRPr="00E64D0F" w:rsidRDefault="00D5769E" w:rsidP="00E64D0F">
            <w:pPr>
              <w:rPr>
                <w:i/>
                <w:iCs/>
              </w:rPr>
            </w:pPr>
            <w:r w:rsidRPr="00D5769E">
              <w:rPr>
                <w:rFonts w:cs="Calibri"/>
                <w:i/>
                <w:iCs/>
                <w:sz w:val="20"/>
                <w:szCs w:val="20"/>
              </w:rPr>
              <w:t>Regulation (EU) 1143/2014 on invasive alien species (the IAS Regulation)</w:t>
            </w:r>
          </w:p>
        </w:tc>
      </w:tr>
      <w:tr w:rsidR="00D5769E" w:rsidRPr="006F60E0" w14:paraId="027F8A96" w14:textId="77777777" w:rsidTr="00017CBB">
        <w:tc>
          <w:tcPr>
            <w:tcW w:w="487" w:type="dxa"/>
          </w:tcPr>
          <w:p w14:paraId="07F956D1" w14:textId="77777777" w:rsidR="00D5769E" w:rsidRPr="001A40EC" w:rsidRDefault="00D5769E" w:rsidP="00E64D0F">
            <w:pPr>
              <w:pStyle w:val="ListParagraph"/>
              <w:ind w:left="0"/>
            </w:pPr>
          </w:p>
        </w:tc>
        <w:tc>
          <w:tcPr>
            <w:tcW w:w="7855" w:type="dxa"/>
          </w:tcPr>
          <w:p w14:paraId="038438B1" w14:textId="3514C971" w:rsidR="00D5769E" w:rsidRPr="00E64D0F" w:rsidRDefault="00D5769E" w:rsidP="00E64D0F">
            <w:pPr>
              <w:rPr>
                <w:i/>
                <w:iCs/>
              </w:rPr>
            </w:pPr>
            <w:r w:rsidRPr="00D5769E">
              <w:rPr>
                <w:rFonts w:cs="Calibri"/>
                <w:i/>
                <w:iCs/>
                <w:sz w:val="20"/>
                <w:szCs w:val="20"/>
              </w:rPr>
              <w:t>EU Regulation 1143/2014 on Invasive Alien Species</w:t>
            </w:r>
          </w:p>
        </w:tc>
      </w:tr>
      <w:tr w:rsidR="00D5769E" w:rsidRPr="006F60E0" w14:paraId="4AF59006" w14:textId="77777777" w:rsidTr="00017CBB">
        <w:tc>
          <w:tcPr>
            <w:tcW w:w="487" w:type="dxa"/>
          </w:tcPr>
          <w:p w14:paraId="71F45D61" w14:textId="77777777" w:rsidR="00D5769E" w:rsidRPr="001A40EC" w:rsidRDefault="00D5769E" w:rsidP="00E64D0F">
            <w:pPr>
              <w:pStyle w:val="ListParagraph"/>
              <w:ind w:left="0"/>
            </w:pPr>
          </w:p>
        </w:tc>
        <w:tc>
          <w:tcPr>
            <w:tcW w:w="7855" w:type="dxa"/>
          </w:tcPr>
          <w:p w14:paraId="46AF379E" w14:textId="78F6BF0E" w:rsidR="00D5769E" w:rsidRPr="00E64D0F" w:rsidRDefault="00D5769E" w:rsidP="00E64D0F">
            <w:pPr>
              <w:rPr>
                <w:i/>
                <w:iCs/>
              </w:rPr>
            </w:pPr>
            <w:r w:rsidRPr="00D5769E">
              <w:rPr>
                <w:rFonts w:cs="Calibri"/>
                <w:i/>
                <w:iCs/>
                <w:sz w:val="20"/>
                <w:szCs w:val="20"/>
              </w:rPr>
              <w:t>Common Agricultural Policy (CAP)</w:t>
            </w:r>
          </w:p>
        </w:tc>
      </w:tr>
      <w:tr w:rsidR="00D5769E" w:rsidRPr="006F60E0" w14:paraId="2DD9141A" w14:textId="77777777" w:rsidTr="00017CBB">
        <w:tc>
          <w:tcPr>
            <w:tcW w:w="487" w:type="dxa"/>
          </w:tcPr>
          <w:p w14:paraId="49A31809" w14:textId="77777777" w:rsidR="00D5769E" w:rsidRPr="001A40EC" w:rsidRDefault="00D5769E" w:rsidP="00E64D0F">
            <w:pPr>
              <w:pStyle w:val="ListParagraph"/>
              <w:ind w:left="0"/>
            </w:pPr>
          </w:p>
        </w:tc>
        <w:tc>
          <w:tcPr>
            <w:tcW w:w="7855" w:type="dxa"/>
          </w:tcPr>
          <w:p w14:paraId="10DDF3A7" w14:textId="3FBC20AD" w:rsidR="00D5769E" w:rsidRPr="00E64D0F" w:rsidRDefault="00D5769E" w:rsidP="00E64D0F">
            <w:pPr>
              <w:rPr>
                <w:i/>
                <w:iCs/>
              </w:rPr>
            </w:pPr>
            <w:r w:rsidRPr="00D5769E">
              <w:rPr>
                <w:rFonts w:cs="Calibri"/>
                <w:i/>
                <w:iCs/>
                <w:sz w:val="20"/>
                <w:szCs w:val="20"/>
              </w:rPr>
              <w:t>A Farm to Fork Strategy (COM/2020/381 final)</w:t>
            </w:r>
          </w:p>
        </w:tc>
      </w:tr>
    </w:tbl>
    <w:p w14:paraId="187C0C55" w14:textId="77777777" w:rsidR="00F04A9C" w:rsidRDefault="00F04A9C" w:rsidP="00F04A9C">
      <w:pPr>
        <w:pStyle w:val="ListParagraph"/>
      </w:pPr>
    </w:p>
    <w:p w14:paraId="5B2B44D7" w14:textId="186385AD" w:rsidR="003B082E" w:rsidRDefault="002D314E">
      <w:pPr>
        <w:pStyle w:val="Heading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Is there another policy, or initiative, to be mentioned</w:t>
      </w:r>
      <w:r w:rsidR="003B082E">
        <w:rPr>
          <w:rFonts w:asciiTheme="minorHAnsi" w:eastAsiaTheme="minorHAnsi" w:hAnsiTheme="minorHAnsi" w:cstheme="minorBidi"/>
          <w:color w:val="auto"/>
          <w:sz w:val="22"/>
          <w:szCs w:val="22"/>
        </w:rPr>
        <w:t>?</w:t>
      </w:r>
    </w:p>
    <w:p w14:paraId="6DB6D43E" w14:textId="77777777" w:rsidR="003B082E" w:rsidRPr="003B082E" w:rsidRDefault="003B082E" w:rsidP="001A40EC">
      <w:pPr>
        <w:spacing w:after="0"/>
      </w:pPr>
    </w:p>
    <w:tbl>
      <w:tblPr>
        <w:tblStyle w:val="TableGrid"/>
        <w:tblW w:w="0" w:type="auto"/>
        <w:tblInd w:w="720" w:type="dxa"/>
        <w:tblLook w:val="04A0" w:firstRow="1" w:lastRow="0" w:firstColumn="1" w:lastColumn="0" w:noHBand="0" w:noVBand="1"/>
      </w:tblPr>
      <w:tblGrid>
        <w:gridCol w:w="8342"/>
      </w:tblGrid>
      <w:tr w:rsidR="00377B52" w14:paraId="0E4877B4" w14:textId="77777777" w:rsidTr="00F749A6">
        <w:tc>
          <w:tcPr>
            <w:tcW w:w="9062" w:type="dxa"/>
          </w:tcPr>
          <w:p w14:paraId="5FB3C2E3" w14:textId="77777777" w:rsidR="00377B52" w:rsidRDefault="00377B52" w:rsidP="00F749A6">
            <w:pPr>
              <w:pStyle w:val="ListParagraph"/>
              <w:ind w:left="360"/>
            </w:pPr>
          </w:p>
        </w:tc>
      </w:tr>
    </w:tbl>
    <w:p w14:paraId="0D24E3D3" w14:textId="77777777" w:rsidR="00377B52" w:rsidRDefault="00377B52" w:rsidP="00377B52">
      <w:pPr>
        <w:pStyle w:val="ListParagraph"/>
      </w:pPr>
    </w:p>
    <w:p w14:paraId="567D4E87" w14:textId="0A6754A1" w:rsidR="003C52B4" w:rsidRDefault="003C52B4" w:rsidP="003C52B4"/>
    <w:p w14:paraId="39266A2C" w14:textId="11C3F0FB" w:rsidR="003C52B4" w:rsidRDefault="003C52B4" w:rsidP="003C52B4"/>
    <w:p w14:paraId="25007C3E" w14:textId="1EAB0CB3" w:rsidR="003C52B4" w:rsidRDefault="003C52B4" w:rsidP="003C52B4"/>
    <w:p w14:paraId="2312EF05" w14:textId="77777777" w:rsidR="003C52B4" w:rsidRDefault="003C52B4" w:rsidP="003C52B4"/>
    <w:p w14:paraId="7EA0B50D" w14:textId="3D0BF2D3" w:rsidR="00F04A9C" w:rsidRDefault="00F04A9C">
      <w:pPr>
        <w:pStyle w:val="Heading3"/>
        <w:numPr>
          <w:ilvl w:val="1"/>
          <w:numId w:val="3"/>
        </w:numPr>
      </w:pPr>
      <w:r>
        <w:lastRenderedPageBreak/>
        <w:t>Actions</w:t>
      </w:r>
    </w:p>
    <w:p w14:paraId="72A90D25" w14:textId="77777777" w:rsidR="003B082E" w:rsidRPr="003B082E" w:rsidRDefault="003B082E" w:rsidP="001A40EC"/>
    <w:p w14:paraId="4BFC3B60" w14:textId="659D8BD6" w:rsidR="003B082E" w:rsidRDefault="001F1D2B" w:rsidP="003B082E">
      <w:r w:rsidRPr="001F1D2B">
        <w:t xml:space="preserve">There are </w:t>
      </w:r>
      <w:r w:rsidR="00D315A5">
        <w:t>two</w:t>
      </w:r>
      <w:r w:rsidR="00D315A5" w:rsidRPr="001A40EC">
        <w:rPr>
          <w:b/>
          <w:bCs/>
        </w:rPr>
        <w:t xml:space="preserve"> </w:t>
      </w:r>
      <w:r w:rsidRPr="001A40EC">
        <w:rPr>
          <w:b/>
          <w:bCs/>
        </w:rPr>
        <w:t>Actions</w:t>
      </w:r>
      <w:r w:rsidRPr="001F1D2B">
        <w:t xml:space="preserve"> foreseen in the initial policy paper</w:t>
      </w:r>
      <w:r w:rsidR="003B082E">
        <w:t>:</w:t>
      </w:r>
      <w:r w:rsidRPr="001F1D2B">
        <w:t xml:space="preserve"> </w:t>
      </w:r>
    </w:p>
    <w:p w14:paraId="2E500AB0" w14:textId="2E1659F8" w:rsidR="00D5769E" w:rsidRPr="00D5769E" w:rsidRDefault="00D5769E" w:rsidP="00D5769E">
      <w:pPr>
        <w:spacing w:after="0" w:line="240" w:lineRule="auto"/>
        <w:rPr>
          <w:rFonts w:ascii="Calibri" w:eastAsia="Calibri" w:hAnsi="Calibri" w:cs="Calibri"/>
          <w:b/>
          <w:bCs/>
          <w:sz w:val="18"/>
          <w:szCs w:val="18"/>
          <w:lang w:val="en-US"/>
        </w:rPr>
      </w:pPr>
      <w:r>
        <w:rPr>
          <w:rFonts w:ascii="Calibri" w:eastAsia="Calibri" w:hAnsi="Calibri" w:cs="Calibri"/>
          <w:b/>
          <w:bCs/>
          <w:sz w:val="18"/>
          <w:szCs w:val="18"/>
          <w:lang w:val="en-US"/>
        </w:rPr>
        <w:t xml:space="preserve">Action 2.1 </w:t>
      </w:r>
      <w:r w:rsidRPr="00D5769E">
        <w:rPr>
          <w:rFonts w:ascii="Calibri" w:eastAsia="Calibri" w:hAnsi="Calibri" w:cs="Calibri"/>
          <w:b/>
          <w:bCs/>
          <w:sz w:val="18"/>
          <w:szCs w:val="18"/>
          <w:lang w:val="en-US"/>
        </w:rPr>
        <w:t xml:space="preserve">Joint population management for large carnivores and awareness rising activities, protecting the habitats </w:t>
      </w:r>
      <w:proofErr w:type="gramStart"/>
      <w:r w:rsidRPr="00D5769E">
        <w:rPr>
          <w:rFonts w:ascii="Calibri" w:eastAsia="Calibri" w:hAnsi="Calibri" w:cs="Calibri"/>
          <w:b/>
          <w:bCs/>
          <w:sz w:val="18"/>
          <w:szCs w:val="18"/>
          <w:lang w:val="en-US"/>
        </w:rPr>
        <w:t xml:space="preserve">and </w:t>
      </w:r>
      <w:r>
        <w:rPr>
          <w:rFonts w:ascii="Calibri" w:eastAsia="Calibri" w:hAnsi="Calibri" w:cs="Calibri"/>
          <w:b/>
          <w:bCs/>
          <w:sz w:val="18"/>
          <w:szCs w:val="18"/>
          <w:lang w:val="en-US"/>
        </w:rPr>
        <w:t xml:space="preserve"> </w:t>
      </w:r>
      <w:r w:rsidRPr="00D5769E">
        <w:rPr>
          <w:rFonts w:ascii="Calibri" w:eastAsia="Calibri" w:hAnsi="Calibri" w:cs="Calibri"/>
          <w:b/>
          <w:bCs/>
          <w:sz w:val="18"/>
          <w:szCs w:val="18"/>
          <w:lang w:val="en-US"/>
        </w:rPr>
        <w:t>working</w:t>
      </w:r>
      <w:proofErr w:type="gramEnd"/>
      <w:r w:rsidRPr="00D5769E">
        <w:rPr>
          <w:rFonts w:ascii="Calibri" w:eastAsia="Calibri" w:hAnsi="Calibri" w:cs="Calibri"/>
          <w:b/>
          <w:bCs/>
          <w:sz w:val="18"/>
          <w:szCs w:val="18"/>
          <w:lang w:val="en-US"/>
        </w:rPr>
        <w:t xml:space="preserve"> towards quality of life and coexistence</w:t>
      </w:r>
    </w:p>
    <w:p w14:paraId="4FB6BB08"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joint population management plans for LC. Coordinate and exchange information on management practices, policies and approaches across the region, including national and regional management plans, with the aim of achieving population-level objectives</w:t>
      </w:r>
    </w:p>
    <w:p w14:paraId="30320B7B"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support for international networking and exchange of experience between key stakeholders and authorities</w:t>
      </w:r>
    </w:p>
    <w:p w14:paraId="0AEF44E7"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capacity-building</w:t>
      </w:r>
    </w:p>
    <w:p w14:paraId="183315E1"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 xml:space="preserve">increased cross-border collaboration on monitoring such as </w:t>
      </w:r>
      <w:proofErr w:type="spellStart"/>
      <w:r w:rsidRPr="00D5769E">
        <w:rPr>
          <w:rFonts w:ascii="Calibri" w:eastAsia="Calibri" w:hAnsi="Calibri" w:cs="Calibri"/>
          <w:sz w:val="18"/>
          <w:szCs w:val="18"/>
          <w:lang w:val="en-US"/>
        </w:rPr>
        <w:t>standardised</w:t>
      </w:r>
      <w:proofErr w:type="spellEnd"/>
      <w:r w:rsidRPr="00D5769E">
        <w:rPr>
          <w:rFonts w:ascii="Calibri" w:eastAsia="Calibri" w:hAnsi="Calibri" w:cs="Calibri"/>
          <w:sz w:val="18"/>
          <w:szCs w:val="18"/>
          <w:lang w:val="en-US"/>
        </w:rPr>
        <w:t xml:space="preserve"> methods and protocols</w:t>
      </w:r>
    </w:p>
    <w:p w14:paraId="7ADB28E9"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cross-sectoral cooperation (agriculture, spatial planning, hunting), stakeholder engagement and awareness raising for improvement of sectoral plans and practices and reduction of conflicts</w:t>
      </w:r>
    </w:p>
    <w:p w14:paraId="44BD5A1F" w14:textId="77777777" w:rsidR="00D5769E" w:rsidRPr="00D5769E" w:rsidRDefault="00D5769E">
      <w:pPr>
        <w:widowControl w:val="0"/>
        <w:numPr>
          <w:ilvl w:val="0"/>
          <w:numId w:val="21"/>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 xml:space="preserve">support to accession countries in aligning with EU Nature </w:t>
      </w:r>
      <w:proofErr w:type="spellStart"/>
      <w:r w:rsidRPr="00D5769E">
        <w:rPr>
          <w:rFonts w:ascii="Calibri" w:eastAsia="Calibri" w:hAnsi="Calibri" w:cs="Calibri"/>
          <w:sz w:val="18"/>
          <w:szCs w:val="18"/>
          <w:lang w:val="en-US"/>
        </w:rPr>
        <w:t>Aquis</w:t>
      </w:r>
      <w:proofErr w:type="spellEnd"/>
    </w:p>
    <w:p w14:paraId="7B2EE71C" w14:textId="77777777" w:rsidR="00D5769E" w:rsidRDefault="00D5769E" w:rsidP="00D5769E">
      <w:pPr>
        <w:spacing w:after="0"/>
        <w:rPr>
          <w:rFonts w:cs="Calibri"/>
          <w:b/>
          <w:bCs/>
          <w:sz w:val="18"/>
          <w:szCs w:val="18"/>
          <w:lang w:val="en-US"/>
        </w:rPr>
      </w:pPr>
    </w:p>
    <w:p w14:paraId="0FCB115F" w14:textId="50C39551" w:rsidR="00D5769E" w:rsidRPr="00D5769E" w:rsidRDefault="00D5769E" w:rsidP="00D5769E">
      <w:pPr>
        <w:spacing w:after="0" w:line="240" w:lineRule="auto"/>
        <w:rPr>
          <w:rFonts w:ascii="Calibri" w:eastAsia="Calibri" w:hAnsi="Calibri" w:cs="Calibri"/>
          <w:sz w:val="18"/>
          <w:szCs w:val="18"/>
          <w:lang w:val="en-US"/>
        </w:rPr>
      </w:pPr>
      <w:r>
        <w:rPr>
          <w:rFonts w:ascii="Calibri" w:eastAsia="Calibri" w:hAnsi="Calibri" w:cs="Calibri"/>
          <w:b/>
          <w:bCs/>
          <w:sz w:val="18"/>
          <w:szCs w:val="18"/>
          <w:lang w:val="en-US"/>
        </w:rPr>
        <w:t xml:space="preserve">Action 2.4 </w:t>
      </w:r>
      <w:r w:rsidRPr="00D5769E">
        <w:rPr>
          <w:rFonts w:ascii="Calibri" w:eastAsia="Calibri" w:hAnsi="Calibri" w:cs="Calibri"/>
          <w:b/>
          <w:bCs/>
          <w:sz w:val="18"/>
          <w:szCs w:val="18"/>
          <w:lang w:val="en-US"/>
        </w:rPr>
        <w:t>Conservation of migratory waterbirds and their habitats</w:t>
      </w:r>
      <w:r w:rsidRPr="00D5769E">
        <w:rPr>
          <w:rFonts w:ascii="Calibri" w:eastAsia="Calibri" w:hAnsi="Calibri" w:cs="Calibri"/>
          <w:sz w:val="18"/>
          <w:szCs w:val="18"/>
          <w:lang w:val="en-US"/>
        </w:rPr>
        <w:t xml:space="preserve"> (Support for implementation and enforcement of AEWA)</w:t>
      </w:r>
    </w:p>
    <w:p w14:paraId="7C661C0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 xml:space="preserve">identify sites and habitats for migratory waterbirds occurring within their territory and encourage the protection, management, </w:t>
      </w:r>
      <w:proofErr w:type="gramStart"/>
      <w:r w:rsidRPr="00D5769E">
        <w:rPr>
          <w:rFonts w:ascii="Calibri" w:eastAsia="Calibri" w:hAnsi="Calibri" w:cs="Calibri"/>
          <w:sz w:val="18"/>
          <w:szCs w:val="18"/>
        </w:rPr>
        <w:t>rehabilitation</w:t>
      </w:r>
      <w:proofErr w:type="gramEnd"/>
      <w:r w:rsidRPr="00D5769E">
        <w:rPr>
          <w:rFonts w:ascii="Calibri" w:eastAsia="Calibri" w:hAnsi="Calibri" w:cs="Calibri"/>
          <w:sz w:val="18"/>
          <w:szCs w:val="18"/>
        </w:rPr>
        <w:t xml:space="preserve"> and restoration of these sites</w:t>
      </w:r>
    </w:p>
    <w:p w14:paraId="744D894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harmonization of research and monitoring methods</w:t>
      </w:r>
    </w:p>
    <w:p w14:paraId="5D97B803"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improvement of the hunting legislation and its proper implementation</w:t>
      </w:r>
    </w:p>
    <w:p w14:paraId="207B41DA"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 xml:space="preserve">capacity building </w:t>
      </w:r>
    </w:p>
    <w:p w14:paraId="339A1E37" w14:textId="77777777" w:rsidR="00D5769E" w:rsidRPr="00D5769E" w:rsidRDefault="00D5769E">
      <w:pPr>
        <w:numPr>
          <w:ilvl w:val="0"/>
          <w:numId w:val="22"/>
        </w:numPr>
        <w:spacing w:after="0" w:line="240" w:lineRule="auto"/>
        <w:ind w:left="246" w:hanging="246"/>
        <w:contextualSpacing/>
        <w:rPr>
          <w:rFonts w:ascii="Calibri" w:eastAsia="Calibri" w:hAnsi="Calibri" w:cs="Calibri"/>
          <w:sz w:val="18"/>
          <w:szCs w:val="18"/>
        </w:rPr>
      </w:pPr>
      <w:r w:rsidRPr="00D5769E">
        <w:rPr>
          <w:rFonts w:ascii="Calibri" w:eastAsia="Calibri" w:hAnsi="Calibri" w:cs="Calibri"/>
          <w:sz w:val="18"/>
          <w:szCs w:val="18"/>
        </w:rPr>
        <w:t>Cross-sectoral cooperation (agriculture, hunting, spatial planning), stakeholder engagement and awareness raising for improvement of sectoral plans and practices</w:t>
      </w:r>
    </w:p>
    <w:p w14:paraId="3A85EB8A" w14:textId="77777777" w:rsidR="00D5769E" w:rsidRPr="00D5769E" w:rsidRDefault="00D5769E">
      <w:pPr>
        <w:widowControl w:val="0"/>
        <w:numPr>
          <w:ilvl w:val="0"/>
          <w:numId w:val="22"/>
        </w:numPr>
        <w:tabs>
          <w:tab w:val="left" w:pos="246"/>
        </w:tabs>
        <w:autoSpaceDE w:val="0"/>
        <w:autoSpaceDN w:val="0"/>
        <w:spacing w:after="0" w:line="240" w:lineRule="auto"/>
        <w:ind w:left="246" w:hanging="246"/>
        <w:rPr>
          <w:rFonts w:ascii="Calibri" w:eastAsia="Calibri" w:hAnsi="Calibri" w:cs="Calibri"/>
          <w:sz w:val="18"/>
          <w:szCs w:val="18"/>
          <w:lang w:val="en-US"/>
        </w:rPr>
      </w:pPr>
      <w:r w:rsidRPr="00D5769E">
        <w:rPr>
          <w:rFonts w:ascii="Calibri" w:eastAsia="Calibri" w:hAnsi="Calibri" w:cs="Calibri"/>
          <w:sz w:val="18"/>
          <w:szCs w:val="18"/>
          <w:lang w:val="en-US"/>
        </w:rPr>
        <w:t xml:space="preserve">Support to accession countries in aligning with EU Nature </w:t>
      </w:r>
      <w:proofErr w:type="spellStart"/>
      <w:r w:rsidRPr="00D5769E">
        <w:rPr>
          <w:rFonts w:ascii="Calibri" w:eastAsia="Calibri" w:hAnsi="Calibri" w:cs="Calibri"/>
          <w:sz w:val="18"/>
          <w:szCs w:val="18"/>
          <w:lang w:val="en-US"/>
        </w:rPr>
        <w:t>Aquis</w:t>
      </w:r>
      <w:proofErr w:type="spellEnd"/>
      <w:r w:rsidRPr="00D5769E">
        <w:rPr>
          <w:rFonts w:ascii="Calibri" w:eastAsia="Calibri" w:hAnsi="Calibri" w:cs="Calibri"/>
          <w:sz w:val="18"/>
          <w:szCs w:val="18"/>
          <w:lang w:val="en-US"/>
        </w:rPr>
        <w:t xml:space="preserve"> </w:t>
      </w:r>
    </w:p>
    <w:p w14:paraId="3C4701B1" w14:textId="77777777" w:rsidR="000970A4" w:rsidRDefault="000970A4" w:rsidP="001A40EC">
      <w:pPr>
        <w:spacing w:after="0"/>
      </w:pPr>
    </w:p>
    <w:p w14:paraId="764EB3EC" w14:textId="2A22F1BE" w:rsidR="00F04A9C" w:rsidRDefault="009F4C1A">
      <w:pPr>
        <w:pStyle w:val="Heading2"/>
        <w:numPr>
          <w:ilvl w:val="2"/>
          <w:numId w:val="3"/>
        </w:numPr>
        <w:rPr>
          <w:rFonts w:asciiTheme="minorHAnsi" w:eastAsiaTheme="minorHAnsi" w:hAnsiTheme="minorHAnsi" w:cstheme="minorBidi"/>
          <w:color w:val="auto"/>
          <w:sz w:val="22"/>
          <w:szCs w:val="22"/>
        </w:rPr>
      </w:pPr>
      <w:bookmarkStart w:id="7" w:name="_Hlk117815681"/>
      <w:r>
        <w:rPr>
          <w:rFonts w:asciiTheme="minorHAnsi" w:eastAsiaTheme="minorHAnsi" w:hAnsiTheme="minorHAnsi" w:cstheme="minorBidi"/>
          <w:color w:val="auto"/>
          <w:sz w:val="22"/>
          <w:szCs w:val="22"/>
        </w:rPr>
        <w:t>Please i</w:t>
      </w:r>
      <w:r w:rsidR="001F1D2B" w:rsidRPr="001A40EC">
        <w:rPr>
          <w:rFonts w:asciiTheme="minorHAnsi" w:eastAsiaTheme="minorHAnsi" w:hAnsiTheme="minorHAnsi" w:cstheme="minorBidi"/>
          <w:color w:val="auto"/>
          <w:sz w:val="22"/>
          <w:szCs w:val="22"/>
        </w:rPr>
        <w:t xml:space="preserve">ndicate the relevance of each Action to reflect how important it is for your country's cooperation in EUSAIR. </w:t>
      </w:r>
      <w:r w:rsidR="001F1D2B" w:rsidRPr="001A40EC">
        <w:rPr>
          <w:rFonts w:asciiTheme="minorHAnsi" w:eastAsiaTheme="minorHAnsi" w:hAnsiTheme="minorHAnsi" w:cstheme="minorBidi"/>
          <w:i/>
          <w:iCs/>
          <w:color w:val="auto"/>
          <w:sz w:val="22"/>
          <w:szCs w:val="22"/>
          <w:highlight w:val="yellow"/>
        </w:rPr>
        <w:t>(Please tick the relevant box before each Action)</w:t>
      </w:r>
    </w:p>
    <w:p w14:paraId="1FA0BC4B" w14:textId="77777777" w:rsidR="000970A4" w:rsidRPr="001A40EC" w:rsidRDefault="000970A4" w:rsidP="001A40EC">
      <w:pPr>
        <w:spacing w:after="0"/>
      </w:pPr>
    </w:p>
    <w:tbl>
      <w:tblPr>
        <w:tblStyle w:val="TableGrid"/>
        <w:tblW w:w="8347" w:type="dxa"/>
        <w:tblInd w:w="720" w:type="dxa"/>
        <w:tblLayout w:type="fixed"/>
        <w:tblLook w:val="04A0" w:firstRow="1" w:lastRow="0" w:firstColumn="1" w:lastColumn="0" w:noHBand="0" w:noVBand="1"/>
      </w:tblPr>
      <w:tblGrid>
        <w:gridCol w:w="1140"/>
        <w:gridCol w:w="1141"/>
        <w:gridCol w:w="1141"/>
        <w:gridCol w:w="4925"/>
      </w:tblGrid>
      <w:tr w:rsidR="001F1D2B" w14:paraId="20F60371" w14:textId="77777777" w:rsidTr="009F4C1A">
        <w:tc>
          <w:tcPr>
            <w:tcW w:w="1140" w:type="dxa"/>
            <w:shd w:val="clear" w:color="auto" w:fill="D9D9D9" w:themeFill="background1" w:themeFillShade="D9"/>
          </w:tcPr>
          <w:p w14:paraId="5628E641" w14:textId="32BBFF1F" w:rsidR="001F1D2B" w:rsidRDefault="001F1D2B">
            <w:pPr>
              <w:pStyle w:val="ListParagraph"/>
              <w:numPr>
                <w:ilvl w:val="0"/>
                <w:numId w:val="2"/>
              </w:numPr>
              <w:ind w:left="57" w:right="57"/>
              <w:jc w:val="center"/>
              <w:rPr>
                <w:b/>
                <w:bCs/>
                <w:sz w:val="20"/>
                <w:szCs w:val="20"/>
              </w:rPr>
            </w:pPr>
            <w:r>
              <w:rPr>
                <w:b/>
                <w:bCs/>
                <w:sz w:val="20"/>
                <w:szCs w:val="20"/>
              </w:rPr>
              <w:t>Relevant</w:t>
            </w:r>
          </w:p>
        </w:tc>
        <w:tc>
          <w:tcPr>
            <w:tcW w:w="1141" w:type="dxa"/>
            <w:shd w:val="clear" w:color="auto" w:fill="D9D9D9" w:themeFill="background1" w:themeFillShade="D9"/>
          </w:tcPr>
          <w:p w14:paraId="7A162A18" w14:textId="3C2F012D" w:rsidR="001F1D2B" w:rsidRDefault="001F1D2B" w:rsidP="009F4C1A">
            <w:pPr>
              <w:pStyle w:val="ListParagraph"/>
              <w:ind w:left="57" w:right="57"/>
              <w:jc w:val="center"/>
              <w:rPr>
                <w:b/>
                <w:bCs/>
                <w:sz w:val="20"/>
                <w:szCs w:val="20"/>
              </w:rPr>
            </w:pPr>
            <w:r>
              <w:rPr>
                <w:b/>
                <w:bCs/>
                <w:sz w:val="20"/>
                <w:szCs w:val="20"/>
              </w:rPr>
              <w:t>Fairly relevant</w:t>
            </w:r>
          </w:p>
        </w:tc>
        <w:tc>
          <w:tcPr>
            <w:tcW w:w="1141" w:type="dxa"/>
            <w:shd w:val="clear" w:color="auto" w:fill="D9D9D9" w:themeFill="background1" w:themeFillShade="D9"/>
          </w:tcPr>
          <w:p w14:paraId="3F59DCCB" w14:textId="1C538935" w:rsidR="001F1D2B" w:rsidRPr="007315D2" w:rsidRDefault="001F1D2B" w:rsidP="007315D2">
            <w:pPr>
              <w:ind w:right="57"/>
              <w:jc w:val="center"/>
              <w:rPr>
                <w:b/>
                <w:bCs/>
                <w:sz w:val="20"/>
                <w:szCs w:val="20"/>
              </w:rPr>
            </w:pPr>
            <w:r>
              <w:rPr>
                <w:b/>
                <w:bCs/>
                <w:sz w:val="20"/>
                <w:szCs w:val="20"/>
              </w:rPr>
              <w:t>Not relevant</w:t>
            </w:r>
          </w:p>
        </w:tc>
        <w:tc>
          <w:tcPr>
            <w:tcW w:w="4925" w:type="dxa"/>
            <w:shd w:val="clear" w:color="auto" w:fill="D9D9D9" w:themeFill="background1" w:themeFillShade="D9"/>
          </w:tcPr>
          <w:p w14:paraId="75783E2C" w14:textId="4ADBFE16" w:rsidR="001F1D2B" w:rsidRPr="007315D2" w:rsidRDefault="001F1D2B" w:rsidP="007315D2">
            <w:pPr>
              <w:ind w:right="57"/>
              <w:jc w:val="center"/>
              <w:rPr>
                <w:b/>
                <w:bCs/>
                <w:sz w:val="20"/>
                <w:szCs w:val="20"/>
              </w:rPr>
            </w:pPr>
            <w:r w:rsidRPr="007315D2">
              <w:rPr>
                <w:b/>
                <w:bCs/>
                <w:sz w:val="20"/>
                <w:szCs w:val="20"/>
              </w:rPr>
              <w:t>Action</w:t>
            </w:r>
          </w:p>
        </w:tc>
      </w:tr>
      <w:tr w:rsidR="001F1D2B" w14:paraId="334BAAE7" w14:textId="41DB8E0D" w:rsidTr="009F4C1A">
        <w:tc>
          <w:tcPr>
            <w:tcW w:w="1140" w:type="dxa"/>
          </w:tcPr>
          <w:p w14:paraId="3115DE58" w14:textId="77777777" w:rsidR="001F1D2B" w:rsidRDefault="001F1D2B">
            <w:pPr>
              <w:pStyle w:val="ListParagraph"/>
              <w:numPr>
                <w:ilvl w:val="0"/>
                <w:numId w:val="2"/>
              </w:numPr>
              <w:ind w:left="57" w:right="57"/>
              <w:rPr>
                <w:b/>
                <w:bCs/>
                <w:sz w:val="20"/>
                <w:szCs w:val="20"/>
              </w:rPr>
            </w:pPr>
          </w:p>
        </w:tc>
        <w:tc>
          <w:tcPr>
            <w:tcW w:w="1141" w:type="dxa"/>
          </w:tcPr>
          <w:p w14:paraId="0FFB9E09" w14:textId="1887E982" w:rsidR="001F1D2B" w:rsidRDefault="001F1D2B">
            <w:pPr>
              <w:pStyle w:val="ListParagraph"/>
              <w:numPr>
                <w:ilvl w:val="0"/>
                <w:numId w:val="2"/>
              </w:numPr>
              <w:ind w:left="57" w:right="57"/>
              <w:rPr>
                <w:b/>
                <w:bCs/>
                <w:sz w:val="20"/>
                <w:szCs w:val="20"/>
              </w:rPr>
            </w:pPr>
          </w:p>
        </w:tc>
        <w:tc>
          <w:tcPr>
            <w:tcW w:w="1141" w:type="dxa"/>
          </w:tcPr>
          <w:p w14:paraId="4785F13A" w14:textId="6D8E87C6" w:rsidR="001F1D2B" w:rsidRDefault="001F1D2B">
            <w:pPr>
              <w:pStyle w:val="ListParagraph"/>
              <w:numPr>
                <w:ilvl w:val="0"/>
                <w:numId w:val="2"/>
              </w:numPr>
              <w:ind w:left="57" w:right="57"/>
              <w:rPr>
                <w:b/>
                <w:bCs/>
                <w:sz w:val="20"/>
                <w:szCs w:val="20"/>
              </w:rPr>
            </w:pPr>
          </w:p>
        </w:tc>
        <w:tc>
          <w:tcPr>
            <w:tcW w:w="4925" w:type="dxa"/>
          </w:tcPr>
          <w:p w14:paraId="44595CD8" w14:textId="6D13015F" w:rsidR="001F1D2B" w:rsidRPr="009F4C1A" w:rsidRDefault="00A47123" w:rsidP="001A40EC">
            <w:pPr>
              <w:pStyle w:val="ListParagraph"/>
              <w:ind w:left="0"/>
              <w:rPr>
                <w:b/>
                <w:i/>
                <w:iCs/>
                <w:sz w:val="20"/>
                <w:szCs w:val="20"/>
              </w:rPr>
            </w:pPr>
            <w:r w:rsidRPr="00A47123">
              <w:rPr>
                <w:i/>
                <w:iCs/>
                <w:sz w:val="20"/>
                <w:szCs w:val="20"/>
              </w:rPr>
              <w:t xml:space="preserve">Action 2.1 Joint population management for large carnivores and awareness rising activities, protecting the </w:t>
            </w:r>
            <w:proofErr w:type="gramStart"/>
            <w:r w:rsidRPr="00A47123">
              <w:rPr>
                <w:i/>
                <w:iCs/>
                <w:sz w:val="20"/>
                <w:szCs w:val="20"/>
              </w:rPr>
              <w:t>habitats</w:t>
            </w:r>
            <w:proofErr w:type="gramEnd"/>
            <w:r w:rsidRPr="00A47123">
              <w:rPr>
                <w:i/>
                <w:iCs/>
                <w:sz w:val="20"/>
                <w:szCs w:val="20"/>
              </w:rPr>
              <w:t xml:space="preserve"> and  working towards quality of life and coexistence</w:t>
            </w:r>
          </w:p>
        </w:tc>
      </w:tr>
      <w:tr w:rsidR="001F1D2B" w14:paraId="2D1E1051" w14:textId="77777777" w:rsidTr="009F4C1A">
        <w:tc>
          <w:tcPr>
            <w:tcW w:w="1140" w:type="dxa"/>
          </w:tcPr>
          <w:p w14:paraId="1F9E65AE" w14:textId="77777777" w:rsidR="001F1D2B" w:rsidRDefault="001F1D2B">
            <w:pPr>
              <w:pStyle w:val="ListParagraph"/>
              <w:numPr>
                <w:ilvl w:val="0"/>
                <w:numId w:val="2"/>
              </w:numPr>
              <w:ind w:left="57" w:right="57"/>
              <w:rPr>
                <w:b/>
                <w:bCs/>
                <w:sz w:val="20"/>
                <w:szCs w:val="20"/>
              </w:rPr>
            </w:pPr>
          </w:p>
        </w:tc>
        <w:tc>
          <w:tcPr>
            <w:tcW w:w="1141" w:type="dxa"/>
          </w:tcPr>
          <w:p w14:paraId="36E4DF33" w14:textId="2EFF9FB3" w:rsidR="001F1D2B" w:rsidRDefault="001F1D2B">
            <w:pPr>
              <w:pStyle w:val="ListParagraph"/>
              <w:numPr>
                <w:ilvl w:val="0"/>
                <w:numId w:val="2"/>
              </w:numPr>
              <w:ind w:left="57" w:right="57"/>
              <w:rPr>
                <w:b/>
                <w:bCs/>
                <w:sz w:val="20"/>
                <w:szCs w:val="20"/>
              </w:rPr>
            </w:pPr>
          </w:p>
        </w:tc>
        <w:tc>
          <w:tcPr>
            <w:tcW w:w="1141" w:type="dxa"/>
          </w:tcPr>
          <w:p w14:paraId="7D79841E" w14:textId="42EA7059" w:rsidR="001F1D2B" w:rsidRDefault="001F1D2B">
            <w:pPr>
              <w:pStyle w:val="ListParagraph"/>
              <w:numPr>
                <w:ilvl w:val="0"/>
                <w:numId w:val="2"/>
              </w:numPr>
              <w:ind w:left="57" w:right="57"/>
              <w:rPr>
                <w:b/>
                <w:bCs/>
                <w:sz w:val="20"/>
                <w:szCs w:val="20"/>
              </w:rPr>
            </w:pPr>
          </w:p>
        </w:tc>
        <w:tc>
          <w:tcPr>
            <w:tcW w:w="4925" w:type="dxa"/>
          </w:tcPr>
          <w:p w14:paraId="0B7F19DB" w14:textId="7BB22AC2" w:rsidR="001F1D2B" w:rsidRPr="009F4C1A" w:rsidRDefault="00A47123">
            <w:pPr>
              <w:ind w:right="57"/>
              <w:rPr>
                <w:b/>
                <w:i/>
                <w:iCs/>
                <w:sz w:val="20"/>
                <w:szCs w:val="20"/>
              </w:rPr>
            </w:pPr>
            <w:r w:rsidRPr="00A47123">
              <w:rPr>
                <w:i/>
                <w:iCs/>
                <w:sz w:val="20"/>
                <w:szCs w:val="20"/>
              </w:rPr>
              <w:t>Action 2.4 Conservation of migratory waterbirds and their habitats</w:t>
            </w:r>
          </w:p>
        </w:tc>
      </w:tr>
      <w:bookmarkEnd w:id="7"/>
    </w:tbl>
    <w:p w14:paraId="7FCEDB2C" w14:textId="77777777" w:rsidR="00377B52" w:rsidRDefault="00377B52" w:rsidP="00F04A9C"/>
    <w:p w14:paraId="7EAC4847" w14:textId="5D5D31C3" w:rsidR="00F04A9C" w:rsidRDefault="00BE4898">
      <w:pPr>
        <w:pStyle w:val="Heading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Are there</w:t>
      </w:r>
      <w:r w:rsidR="00F04A9C" w:rsidRPr="001A40EC">
        <w:rPr>
          <w:rFonts w:asciiTheme="minorHAnsi" w:eastAsiaTheme="minorHAnsi" w:hAnsiTheme="minorHAnsi" w:cstheme="minorBidi"/>
          <w:color w:val="auto"/>
          <w:sz w:val="22"/>
          <w:szCs w:val="22"/>
        </w:rPr>
        <w:t xml:space="preserve"> any suggestions for reformulation/specification of the </w:t>
      </w:r>
      <w:r w:rsidR="001F1D2B" w:rsidRPr="001A40EC">
        <w:rPr>
          <w:rFonts w:asciiTheme="minorHAnsi" w:eastAsiaTheme="minorHAnsi" w:hAnsiTheme="minorHAnsi" w:cstheme="minorBidi"/>
          <w:color w:val="auto"/>
          <w:sz w:val="22"/>
          <w:szCs w:val="22"/>
        </w:rPr>
        <w:t>A</w:t>
      </w:r>
      <w:r w:rsidR="00F04A9C" w:rsidRPr="001A40EC">
        <w:rPr>
          <w:rFonts w:asciiTheme="minorHAnsi" w:eastAsiaTheme="minorHAnsi" w:hAnsiTheme="minorHAnsi" w:cstheme="minorBidi"/>
          <w:color w:val="auto"/>
          <w:sz w:val="22"/>
          <w:szCs w:val="22"/>
        </w:rPr>
        <w:t xml:space="preserve">ctions provided in the initial </w:t>
      </w:r>
      <w:r w:rsidR="00EB6BE7" w:rsidRPr="001A40EC">
        <w:rPr>
          <w:rFonts w:asciiTheme="minorHAnsi" w:eastAsiaTheme="minorHAnsi" w:hAnsiTheme="minorHAnsi" w:cstheme="minorBidi"/>
          <w:color w:val="auto"/>
          <w:sz w:val="22"/>
          <w:szCs w:val="22"/>
        </w:rPr>
        <w:t>policy</w:t>
      </w:r>
      <w:r w:rsidR="00F04A9C" w:rsidRPr="001A40EC">
        <w:rPr>
          <w:rFonts w:asciiTheme="minorHAnsi" w:eastAsiaTheme="minorHAnsi" w:hAnsiTheme="minorHAnsi" w:cstheme="minorBidi"/>
          <w:color w:val="auto"/>
          <w:sz w:val="22"/>
          <w:szCs w:val="22"/>
        </w:rPr>
        <w:t xml:space="preserve"> paper</w:t>
      </w:r>
      <w:r w:rsidR="00963038">
        <w:rPr>
          <w:rFonts w:asciiTheme="minorHAnsi" w:eastAsiaTheme="minorHAnsi" w:hAnsiTheme="minorHAnsi" w:cstheme="minorBidi"/>
          <w:color w:val="auto"/>
          <w:sz w:val="22"/>
          <w:szCs w:val="22"/>
        </w:rPr>
        <w:t>?</w:t>
      </w:r>
    </w:p>
    <w:p w14:paraId="77BD0BAE" w14:textId="77777777" w:rsidR="000970A4" w:rsidRPr="000970A4" w:rsidRDefault="000970A4" w:rsidP="001A40EC">
      <w:pPr>
        <w:spacing w:after="0"/>
      </w:pPr>
    </w:p>
    <w:tbl>
      <w:tblPr>
        <w:tblStyle w:val="TableGrid"/>
        <w:tblW w:w="0" w:type="auto"/>
        <w:tblInd w:w="720" w:type="dxa"/>
        <w:tblLook w:val="04A0" w:firstRow="1" w:lastRow="0" w:firstColumn="1" w:lastColumn="0" w:noHBand="0" w:noVBand="1"/>
      </w:tblPr>
      <w:tblGrid>
        <w:gridCol w:w="8342"/>
      </w:tblGrid>
      <w:tr w:rsidR="00F04A9C" w14:paraId="50DE249C" w14:textId="77777777" w:rsidTr="00F749A6">
        <w:tc>
          <w:tcPr>
            <w:tcW w:w="9062" w:type="dxa"/>
          </w:tcPr>
          <w:p w14:paraId="325DBB10" w14:textId="77777777" w:rsidR="00F04A9C" w:rsidRDefault="00F04A9C" w:rsidP="00F749A6">
            <w:pPr>
              <w:pStyle w:val="ListParagraph"/>
              <w:ind w:left="360"/>
            </w:pPr>
          </w:p>
        </w:tc>
      </w:tr>
    </w:tbl>
    <w:p w14:paraId="1B8B4785" w14:textId="77777777" w:rsidR="004877EB" w:rsidRDefault="004877EB" w:rsidP="00961B19"/>
    <w:p w14:paraId="5B64D8E6" w14:textId="778A5620" w:rsidR="002E11E1" w:rsidRDefault="004877EB">
      <w:pPr>
        <w:pStyle w:val="Heading2"/>
        <w:numPr>
          <w:ilvl w:val="2"/>
          <w:numId w:val="3"/>
        </w:numPr>
        <w:spacing w:before="0"/>
        <w:jc w:val="both"/>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lastRenderedPageBreak/>
        <w:t xml:space="preserve">Are there any </w:t>
      </w:r>
      <w:r w:rsidR="00F04A9C" w:rsidRPr="001A40EC">
        <w:rPr>
          <w:rFonts w:asciiTheme="minorHAnsi" w:eastAsiaTheme="minorHAnsi" w:hAnsiTheme="minorHAnsi" w:cstheme="minorBidi"/>
          <w:color w:val="auto"/>
          <w:sz w:val="22"/>
          <w:szCs w:val="22"/>
        </w:rPr>
        <w:t xml:space="preserve">additional ideas how the listed challenges could be addressed on the EUSAIR level concerning the thematic field of Topic </w:t>
      </w:r>
      <w:r w:rsidRPr="001A40EC">
        <w:rPr>
          <w:rFonts w:asciiTheme="minorHAnsi" w:eastAsiaTheme="minorHAnsi" w:hAnsiTheme="minorHAnsi" w:cstheme="minorBidi"/>
          <w:color w:val="auto"/>
          <w:sz w:val="22"/>
          <w:szCs w:val="22"/>
        </w:rPr>
        <w:t>2?</w:t>
      </w:r>
      <w:r w:rsidR="00F04A9C" w:rsidRPr="001A40EC">
        <w:rPr>
          <w:rFonts w:asciiTheme="minorHAnsi" w:eastAsiaTheme="minorHAnsi" w:hAnsiTheme="minorHAnsi" w:cstheme="minorBidi"/>
          <w:color w:val="auto"/>
          <w:sz w:val="22"/>
          <w:szCs w:val="22"/>
        </w:rPr>
        <w:t xml:space="preserve"> </w:t>
      </w:r>
      <w:r w:rsidR="00963038">
        <w:rPr>
          <w:rFonts w:asciiTheme="minorHAnsi" w:eastAsiaTheme="minorHAnsi" w:hAnsiTheme="minorHAnsi" w:cstheme="minorBidi"/>
          <w:color w:val="auto"/>
          <w:sz w:val="22"/>
          <w:szCs w:val="22"/>
        </w:rPr>
        <w:t xml:space="preserve">Can you suggest </w:t>
      </w:r>
      <w:proofErr w:type="gramStart"/>
      <w:r w:rsidR="00963038">
        <w:rPr>
          <w:rFonts w:asciiTheme="minorHAnsi" w:eastAsiaTheme="minorHAnsi" w:hAnsiTheme="minorHAnsi" w:cstheme="minorBidi"/>
          <w:color w:val="auto"/>
          <w:sz w:val="22"/>
          <w:szCs w:val="22"/>
        </w:rPr>
        <w:t>e.g.</w:t>
      </w:r>
      <w:proofErr w:type="gramEnd"/>
      <w:r w:rsidR="00963038">
        <w:rPr>
          <w:rFonts w:asciiTheme="minorHAnsi" w:eastAsiaTheme="minorHAnsi" w:hAnsiTheme="minorHAnsi" w:cstheme="minorBidi"/>
          <w:color w:val="auto"/>
          <w:sz w:val="22"/>
          <w:szCs w:val="22"/>
        </w:rPr>
        <w:t xml:space="preserve"> any additional Actions? </w:t>
      </w:r>
      <w:r w:rsidR="00F04A9C" w:rsidRPr="001A40EC">
        <w:rPr>
          <w:rFonts w:asciiTheme="minorHAnsi" w:eastAsiaTheme="minorHAnsi" w:hAnsiTheme="minorHAnsi" w:cstheme="minorBidi"/>
          <w:color w:val="auto"/>
          <w:sz w:val="22"/>
          <w:szCs w:val="22"/>
        </w:rPr>
        <w:t xml:space="preserve">Please remain within the parameters of macro-regional relevance, EU policies compliance and EUSAIR territory and scope. </w:t>
      </w:r>
    </w:p>
    <w:p w14:paraId="0CA9A1C5" w14:textId="4DCD633C" w:rsidR="00F04A9C" w:rsidRPr="000970A4" w:rsidRDefault="00F04A9C" w:rsidP="001A40EC">
      <w:pPr>
        <w:pStyle w:val="Heading2"/>
        <w:spacing w:before="0"/>
        <w:ind w:left="720"/>
      </w:pPr>
      <w:r w:rsidRPr="000970A4">
        <w:rPr>
          <w:rFonts w:asciiTheme="minorHAnsi" w:eastAsiaTheme="minorHAnsi" w:hAnsiTheme="minorHAnsi" w:cstheme="minorBidi"/>
          <w:color w:val="auto"/>
          <w:sz w:val="22"/>
          <w:szCs w:val="22"/>
        </w:rPr>
        <w:t xml:space="preserve">  </w:t>
      </w:r>
    </w:p>
    <w:tbl>
      <w:tblPr>
        <w:tblStyle w:val="TableGrid"/>
        <w:tblW w:w="0" w:type="auto"/>
        <w:tblInd w:w="720" w:type="dxa"/>
        <w:tblLook w:val="04A0" w:firstRow="1" w:lastRow="0" w:firstColumn="1" w:lastColumn="0" w:noHBand="0" w:noVBand="1"/>
      </w:tblPr>
      <w:tblGrid>
        <w:gridCol w:w="8342"/>
      </w:tblGrid>
      <w:tr w:rsidR="00F04A9C" w14:paraId="0A912E0B" w14:textId="77777777" w:rsidTr="00F749A6">
        <w:tc>
          <w:tcPr>
            <w:tcW w:w="9062" w:type="dxa"/>
          </w:tcPr>
          <w:p w14:paraId="62AFBA76" w14:textId="77777777" w:rsidR="00F04A9C" w:rsidRDefault="00F04A9C" w:rsidP="00F749A6">
            <w:pPr>
              <w:pStyle w:val="ListParagraph"/>
              <w:ind w:left="360"/>
            </w:pPr>
          </w:p>
        </w:tc>
      </w:tr>
    </w:tbl>
    <w:p w14:paraId="7EA0020E" w14:textId="2ECAD2A4" w:rsidR="00F04A9C" w:rsidRDefault="004A45F6" w:rsidP="006B1089">
      <w:pPr>
        <w:pStyle w:val="ListParagraph"/>
        <w:tabs>
          <w:tab w:val="left" w:pos="5925"/>
        </w:tabs>
      </w:pPr>
      <w:r>
        <w:tab/>
      </w:r>
    </w:p>
    <w:p w14:paraId="3E6114E1" w14:textId="77777777" w:rsidR="00A47123" w:rsidRDefault="00A47123" w:rsidP="00F04A9C">
      <w:pPr>
        <w:pStyle w:val="ListParagraph"/>
      </w:pPr>
    </w:p>
    <w:p w14:paraId="7394E3BD" w14:textId="7A50E640" w:rsidR="006148DD" w:rsidRDefault="006148DD" w:rsidP="003C52B4">
      <w:pPr>
        <w:pStyle w:val="Heading2"/>
        <w:numPr>
          <w:ilvl w:val="0"/>
          <w:numId w:val="11"/>
        </w:numPr>
        <w:rPr>
          <w:rStyle w:val="Heading2Char"/>
        </w:rPr>
      </w:pPr>
      <w:r w:rsidRPr="006148DD">
        <w:rPr>
          <w:rStyle w:val="Heading2Char"/>
        </w:rPr>
        <w:t xml:space="preserve">Other </w:t>
      </w:r>
      <w:r w:rsidR="005B7494">
        <w:rPr>
          <w:rStyle w:val="Heading2Char"/>
        </w:rPr>
        <w:t>C</w:t>
      </w:r>
      <w:r w:rsidRPr="006148DD">
        <w:rPr>
          <w:rStyle w:val="Heading2Char"/>
        </w:rPr>
        <w:t>hallenges and Actions</w:t>
      </w:r>
    </w:p>
    <w:p w14:paraId="31F1AD3E" w14:textId="77777777" w:rsidR="006148DD" w:rsidRDefault="006148DD" w:rsidP="006148DD"/>
    <w:p w14:paraId="1F8FE670" w14:textId="5C0B534F" w:rsidR="006148DD" w:rsidRPr="000C6100" w:rsidRDefault="006148DD">
      <w:pPr>
        <w:pStyle w:val="Heading2"/>
        <w:numPr>
          <w:ilvl w:val="2"/>
          <w:numId w:val="12"/>
        </w:numPr>
        <w:spacing w:before="0"/>
        <w:jc w:val="both"/>
        <w:rPr>
          <w:rFonts w:asciiTheme="minorHAnsi" w:eastAsiaTheme="minorHAnsi" w:hAnsiTheme="minorHAnsi" w:cstheme="minorBidi"/>
          <w:color w:val="auto"/>
          <w:sz w:val="22"/>
          <w:szCs w:val="22"/>
        </w:rPr>
      </w:pPr>
      <w:r w:rsidRPr="000C6100">
        <w:rPr>
          <w:rFonts w:asciiTheme="minorHAnsi" w:eastAsiaTheme="minorHAnsi" w:hAnsiTheme="minorHAnsi" w:cstheme="minorBidi"/>
          <w:color w:val="auto"/>
          <w:sz w:val="22"/>
          <w:szCs w:val="22"/>
        </w:rPr>
        <w:t xml:space="preserve">Do you have any additional ideas for </w:t>
      </w:r>
      <w:r w:rsidRPr="000C6100">
        <w:rPr>
          <w:rFonts w:asciiTheme="minorHAnsi" w:eastAsiaTheme="minorHAnsi" w:hAnsiTheme="minorHAnsi" w:cstheme="minorBidi"/>
          <w:b/>
          <w:bCs/>
          <w:color w:val="auto"/>
          <w:sz w:val="22"/>
          <w:szCs w:val="22"/>
        </w:rPr>
        <w:t>Challenges or Actions</w:t>
      </w:r>
      <w:r w:rsidRPr="000C6100">
        <w:rPr>
          <w:rFonts w:asciiTheme="minorHAnsi" w:eastAsiaTheme="minorHAnsi" w:hAnsiTheme="minorHAnsi" w:cstheme="minorBidi"/>
          <w:color w:val="auto"/>
          <w:sz w:val="22"/>
          <w:szCs w:val="22"/>
        </w:rPr>
        <w:t xml:space="preserve"> to be addressed by EUSAIR concerning the Pillar </w:t>
      </w:r>
      <w:r w:rsidR="00A47123">
        <w:rPr>
          <w:rFonts w:asciiTheme="minorHAnsi" w:eastAsiaTheme="minorHAnsi" w:hAnsiTheme="minorHAnsi" w:cstheme="minorBidi"/>
          <w:color w:val="auto"/>
          <w:sz w:val="22"/>
          <w:szCs w:val="22"/>
        </w:rPr>
        <w:t>3</w:t>
      </w:r>
      <w:r w:rsidRPr="000C6100">
        <w:rPr>
          <w:rFonts w:asciiTheme="minorHAnsi" w:eastAsiaTheme="minorHAnsi" w:hAnsiTheme="minorHAnsi" w:cstheme="minorBidi"/>
          <w:color w:val="auto"/>
          <w:sz w:val="22"/>
          <w:szCs w:val="22"/>
        </w:rPr>
        <w:t xml:space="preserve">, </w:t>
      </w:r>
      <w:r w:rsidRPr="006B1089">
        <w:rPr>
          <w:rFonts w:asciiTheme="minorHAnsi" w:eastAsiaTheme="minorHAnsi" w:hAnsiTheme="minorHAnsi" w:cstheme="minorBidi"/>
          <w:color w:val="auto"/>
          <w:sz w:val="22"/>
          <w:szCs w:val="22"/>
          <w:u w:val="single"/>
        </w:rPr>
        <w:t xml:space="preserve">not already included under </w:t>
      </w:r>
      <w:r w:rsidR="00494E27" w:rsidRPr="006B1089">
        <w:rPr>
          <w:rFonts w:asciiTheme="minorHAnsi" w:eastAsiaTheme="minorHAnsi" w:hAnsiTheme="minorHAnsi" w:cstheme="minorBidi"/>
          <w:color w:val="auto"/>
          <w:sz w:val="22"/>
          <w:szCs w:val="22"/>
          <w:u w:val="single"/>
        </w:rPr>
        <w:t xml:space="preserve">the </w:t>
      </w:r>
      <w:proofErr w:type="gramStart"/>
      <w:r w:rsidR="00494E27" w:rsidRPr="006B1089">
        <w:rPr>
          <w:rFonts w:asciiTheme="minorHAnsi" w:eastAsiaTheme="minorHAnsi" w:hAnsiTheme="minorHAnsi" w:cstheme="minorBidi"/>
          <w:color w:val="auto"/>
          <w:sz w:val="22"/>
          <w:szCs w:val="22"/>
          <w:u w:val="single"/>
        </w:rPr>
        <w:t>above mentioned</w:t>
      </w:r>
      <w:proofErr w:type="gramEnd"/>
      <w:r w:rsidR="00494E27" w:rsidRPr="006B1089">
        <w:rPr>
          <w:rFonts w:asciiTheme="minorHAnsi" w:eastAsiaTheme="minorHAnsi" w:hAnsiTheme="minorHAnsi" w:cstheme="minorBidi"/>
          <w:color w:val="auto"/>
          <w:sz w:val="22"/>
          <w:szCs w:val="22"/>
          <w:u w:val="single"/>
        </w:rPr>
        <w:t xml:space="preserve"> </w:t>
      </w:r>
      <w:r w:rsidRPr="006B1089">
        <w:rPr>
          <w:rFonts w:asciiTheme="minorHAnsi" w:eastAsiaTheme="minorHAnsi" w:hAnsiTheme="minorHAnsi" w:cstheme="minorBidi"/>
          <w:color w:val="auto"/>
          <w:sz w:val="22"/>
          <w:szCs w:val="22"/>
          <w:u w:val="single"/>
        </w:rPr>
        <w:t>Topic</w:t>
      </w:r>
      <w:r w:rsidR="001B7C8A" w:rsidRPr="006B1089">
        <w:rPr>
          <w:rFonts w:asciiTheme="minorHAnsi" w:eastAsiaTheme="minorHAnsi" w:hAnsiTheme="minorHAnsi" w:cstheme="minorBidi"/>
          <w:color w:val="auto"/>
          <w:sz w:val="22"/>
          <w:szCs w:val="22"/>
          <w:u w:val="single"/>
        </w:rPr>
        <w:t>s</w:t>
      </w:r>
      <w:r w:rsidRPr="000C6100">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273F550E" w14:textId="77777777" w:rsidR="006148DD" w:rsidRPr="00F24F62" w:rsidRDefault="006148DD" w:rsidP="006148DD">
      <w:pPr>
        <w:pStyle w:val="Heading2"/>
        <w:spacing w:before="0"/>
        <w:ind w:left="720"/>
        <w:rPr>
          <w:rFonts w:asciiTheme="minorHAnsi" w:eastAsiaTheme="minorHAnsi" w:hAnsiTheme="minorHAnsi" w:cstheme="minorBidi"/>
          <w:color w:val="auto"/>
          <w:sz w:val="22"/>
          <w:szCs w:val="22"/>
        </w:rPr>
      </w:pPr>
    </w:p>
    <w:tbl>
      <w:tblPr>
        <w:tblStyle w:val="TableGrid"/>
        <w:tblW w:w="0" w:type="auto"/>
        <w:tblInd w:w="720" w:type="dxa"/>
        <w:tblLook w:val="04A0" w:firstRow="1" w:lastRow="0" w:firstColumn="1" w:lastColumn="0" w:noHBand="0" w:noVBand="1"/>
      </w:tblPr>
      <w:tblGrid>
        <w:gridCol w:w="8342"/>
      </w:tblGrid>
      <w:tr w:rsidR="006148DD" w14:paraId="21A3CF33" w14:textId="77777777" w:rsidTr="00F749A6">
        <w:tc>
          <w:tcPr>
            <w:tcW w:w="9062" w:type="dxa"/>
          </w:tcPr>
          <w:p w14:paraId="43AEBD5F" w14:textId="77777777" w:rsidR="006148DD" w:rsidRDefault="006148DD" w:rsidP="00F749A6">
            <w:pPr>
              <w:pStyle w:val="ListParagraph"/>
              <w:ind w:left="360"/>
            </w:pPr>
          </w:p>
        </w:tc>
      </w:tr>
    </w:tbl>
    <w:p w14:paraId="2450A60E" w14:textId="007ACD6A" w:rsidR="006148DD" w:rsidRDefault="006148DD" w:rsidP="006148DD">
      <w:pPr>
        <w:pStyle w:val="ListParagraph"/>
      </w:pPr>
    </w:p>
    <w:p w14:paraId="0226FEBA" w14:textId="2A12C392" w:rsidR="005B7494" w:rsidRDefault="00D33C6F" w:rsidP="003C52B4">
      <w:pPr>
        <w:pStyle w:val="Heading2"/>
        <w:numPr>
          <w:ilvl w:val="0"/>
          <w:numId w:val="11"/>
        </w:numPr>
      </w:pPr>
      <w:r>
        <w:rPr>
          <w:rStyle w:val="Heading2Char"/>
        </w:rPr>
        <w:t>EUSAIR g</w:t>
      </w:r>
      <w:r w:rsidRPr="006B1089">
        <w:rPr>
          <w:rStyle w:val="Heading2Char"/>
        </w:rPr>
        <w:t>overnance</w:t>
      </w:r>
    </w:p>
    <w:p w14:paraId="193E4F23" w14:textId="77777777" w:rsidR="005B7494" w:rsidRDefault="005B7494" w:rsidP="006148DD">
      <w:pPr>
        <w:pStyle w:val="ListParagraph"/>
      </w:pPr>
    </w:p>
    <w:p w14:paraId="796DB94F" w14:textId="3959BA4F" w:rsidR="00D33C6F" w:rsidRPr="006B1089" w:rsidRDefault="001B24B0" w:rsidP="006B1089">
      <w:pPr>
        <w:pStyle w:val="Heading2"/>
        <w:numPr>
          <w:ilvl w:val="2"/>
          <w:numId w:val="23"/>
        </w:numPr>
        <w:spacing w:before="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Please c</w:t>
      </w:r>
      <w:r w:rsidRPr="00443354">
        <w:rPr>
          <w:rFonts w:asciiTheme="minorHAnsi" w:eastAsiaTheme="minorHAnsi" w:hAnsiTheme="minorHAnsi" w:cstheme="minorBidi"/>
          <w:color w:val="auto"/>
          <w:sz w:val="22"/>
          <w:szCs w:val="22"/>
        </w:rPr>
        <w:t>omment on your experience of engaging with the</w:t>
      </w:r>
      <w:r w:rsidR="00D33C6F">
        <w:rPr>
          <w:rFonts w:asciiTheme="minorHAnsi" w:eastAsiaTheme="minorHAnsi" w:hAnsiTheme="minorHAnsi" w:cstheme="minorBidi"/>
          <w:color w:val="auto"/>
          <w:sz w:val="22"/>
          <w:szCs w:val="22"/>
        </w:rPr>
        <w:t xml:space="preserve"> TSG3 and </w:t>
      </w:r>
      <w:r>
        <w:rPr>
          <w:rFonts w:asciiTheme="minorHAnsi" w:eastAsiaTheme="minorHAnsi" w:hAnsiTheme="minorHAnsi" w:cstheme="minorBidi"/>
          <w:color w:val="auto"/>
          <w:sz w:val="22"/>
          <w:szCs w:val="22"/>
        </w:rPr>
        <w:t>EUSAIR</w:t>
      </w:r>
      <w:r w:rsidR="00D33C6F">
        <w:rPr>
          <w:rFonts w:asciiTheme="minorHAnsi" w:eastAsiaTheme="minorHAnsi" w:hAnsiTheme="minorHAnsi" w:cstheme="minorBidi"/>
          <w:color w:val="auto"/>
          <w:sz w:val="22"/>
          <w:szCs w:val="22"/>
        </w:rPr>
        <w:t xml:space="preserve"> in general </w:t>
      </w:r>
      <w:r w:rsidRPr="00443354">
        <w:rPr>
          <w:rFonts w:asciiTheme="minorHAnsi" w:eastAsiaTheme="minorHAnsi" w:hAnsiTheme="minorHAnsi" w:cstheme="minorBidi"/>
          <w:color w:val="auto"/>
          <w:sz w:val="22"/>
          <w:szCs w:val="22"/>
        </w:rPr>
        <w:t>in terms of its effectiveness</w:t>
      </w:r>
      <w:r w:rsidRPr="000C6100">
        <w:rPr>
          <w:rFonts w:asciiTheme="minorHAnsi" w:eastAsiaTheme="minorHAnsi" w:hAnsiTheme="minorHAnsi" w:cstheme="minorBidi"/>
          <w:color w:val="auto"/>
          <w:sz w:val="22"/>
          <w:szCs w:val="22"/>
        </w:rPr>
        <w:t xml:space="preserve">.   </w:t>
      </w:r>
    </w:p>
    <w:p w14:paraId="0310D5CC" w14:textId="77777777" w:rsidR="001B24B0" w:rsidRPr="00F24F62" w:rsidRDefault="001B24B0" w:rsidP="001B24B0">
      <w:pPr>
        <w:pStyle w:val="Heading2"/>
        <w:spacing w:before="0"/>
        <w:ind w:left="720"/>
        <w:rPr>
          <w:rFonts w:asciiTheme="minorHAnsi" w:eastAsiaTheme="minorHAnsi" w:hAnsiTheme="minorHAnsi" w:cstheme="minorBidi"/>
          <w:color w:val="auto"/>
          <w:sz w:val="22"/>
          <w:szCs w:val="22"/>
        </w:rPr>
      </w:pPr>
    </w:p>
    <w:tbl>
      <w:tblPr>
        <w:tblStyle w:val="TableGrid"/>
        <w:tblW w:w="0" w:type="auto"/>
        <w:tblInd w:w="720" w:type="dxa"/>
        <w:tblLook w:val="04A0" w:firstRow="1" w:lastRow="0" w:firstColumn="1" w:lastColumn="0" w:noHBand="0" w:noVBand="1"/>
      </w:tblPr>
      <w:tblGrid>
        <w:gridCol w:w="8342"/>
      </w:tblGrid>
      <w:tr w:rsidR="001B24B0" w14:paraId="238C5CF5" w14:textId="77777777" w:rsidTr="009D65DE">
        <w:tc>
          <w:tcPr>
            <w:tcW w:w="9062" w:type="dxa"/>
          </w:tcPr>
          <w:p w14:paraId="37E6926E" w14:textId="77777777" w:rsidR="001B24B0" w:rsidRDefault="001B24B0" w:rsidP="009D65DE">
            <w:pPr>
              <w:pStyle w:val="ListParagraph"/>
              <w:ind w:left="360"/>
            </w:pPr>
          </w:p>
        </w:tc>
      </w:tr>
    </w:tbl>
    <w:p w14:paraId="5AD6E910" w14:textId="77777777" w:rsidR="001B24B0" w:rsidRDefault="001B24B0" w:rsidP="001B24B0">
      <w:pPr>
        <w:rPr>
          <w:i/>
          <w:iCs/>
        </w:rPr>
      </w:pPr>
    </w:p>
    <w:p w14:paraId="01B7DE49" w14:textId="584FCA6A" w:rsidR="001B24B0" w:rsidRPr="000C6100" w:rsidRDefault="001B24B0" w:rsidP="006B1089">
      <w:pPr>
        <w:pStyle w:val="Heading2"/>
        <w:numPr>
          <w:ilvl w:val="2"/>
          <w:numId w:val="23"/>
        </w:numPr>
        <w:spacing w:before="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w:t>
      </w:r>
      <w:r w:rsidRPr="00443354">
        <w:rPr>
          <w:rFonts w:asciiTheme="minorHAnsi" w:eastAsiaTheme="minorHAnsi" w:hAnsiTheme="minorHAnsi" w:cstheme="minorBidi"/>
          <w:color w:val="auto"/>
          <w:sz w:val="22"/>
          <w:szCs w:val="22"/>
        </w:rPr>
        <w:t xml:space="preserve">o you have something to suggest in terms of improving the functioning of the </w:t>
      </w:r>
      <w:r w:rsidR="00D33C6F">
        <w:rPr>
          <w:rFonts w:asciiTheme="minorHAnsi" w:eastAsiaTheme="minorHAnsi" w:hAnsiTheme="minorHAnsi" w:cstheme="minorBidi"/>
          <w:color w:val="auto"/>
          <w:sz w:val="22"/>
          <w:szCs w:val="22"/>
        </w:rPr>
        <w:t xml:space="preserve">TSG3 and </w:t>
      </w:r>
      <w:r w:rsidRPr="00443354">
        <w:rPr>
          <w:rFonts w:asciiTheme="minorHAnsi" w:eastAsiaTheme="minorHAnsi" w:hAnsiTheme="minorHAnsi" w:cstheme="minorBidi"/>
          <w:color w:val="auto"/>
          <w:sz w:val="22"/>
          <w:szCs w:val="22"/>
        </w:rPr>
        <w:t>E</w:t>
      </w:r>
      <w:r>
        <w:rPr>
          <w:rFonts w:asciiTheme="minorHAnsi" w:eastAsiaTheme="minorHAnsi" w:hAnsiTheme="minorHAnsi" w:cstheme="minorBidi"/>
          <w:color w:val="auto"/>
          <w:sz w:val="22"/>
          <w:szCs w:val="22"/>
        </w:rPr>
        <w:t>USAIR</w:t>
      </w:r>
      <w:r w:rsidRPr="00443354">
        <w:rPr>
          <w:rFonts w:asciiTheme="minorHAnsi" w:eastAsiaTheme="minorHAnsi" w:hAnsiTheme="minorHAnsi" w:cstheme="minorBidi"/>
          <w:color w:val="auto"/>
          <w:sz w:val="22"/>
          <w:szCs w:val="22"/>
        </w:rPr>
        <w:t xml:space="preserve"> </w:t>
      </w:r>
      <w:r w:rsidR="00D33C6F">
        <w:rPr>
          <w:rFonts w:asciiTheme="minorHAnsi" w:eastAsiaTheme="minorHAnsi" w:hAnsiTheme="minorHAnsi" w:cstheme="minorBidi"/>
          <w:color w:val="auto"/>
          <w:sz w:val="22"/>
          <w:szCs w:val="22"/>
        </w:rPr>
        <w:t>in general?</w:t>
      </w:r>
      <w:r w:rsidRPr="00443354">
        <w:rPr>
          <w:rFonts w:asciiTheme="minorHAnsi" w:eastAsiaTheme="minorHAnsi" w:hAnsiTheme="minorHAnsi" w:cstheme="minorBidi"/>
          <w:color w:val="auto"/>
          <w:sz w:val="22"/>
          <w:szCs w:val="22"/>
        </w:rPr>
        <w:t>"</w:t>
      </w:r>
    </w:p>
    <w:p w14:paraId="05D75756" w14:textId="77777777" w:rsidR="001B24B0" w:rsidRPr="00F24F62" w:rsidRDefault="001B24B0" w:rsidP="001B24B0">
      <w:pPr>
        <w:pStyle w:val="Heading2"/>
        <w:spacing w:before="0"/>
        <w:ind w:left="720"/>
        <w:rPr>
          <w:rFonts w:asciiTheme="minorHAnsi" w:eastAsiaTheme="minorHAnsi" w:hAnsiTheme="minorHAnsi" w:cstheme="minorBidi"/>
          <w:color w:val="auto"/>
          <w:sz w:val="22"/>
          <w:szCs w:val="22"/>
        </w:rPr>
      </w:pPr>
    </w:p>
    <w:tbl>
      <w:tblPr>
        <w:tblStyle w:val="TableGrid"/>
        <w:tblW w:w="0" w:type="auto"/>
        <w:tblInd w:w="720" w:type="dxa"/>
        <w:tblLook w:val="04A0" w:firstRow="1" w:lastRow="0" w:firstColumn="1" w:lastColumn="0" w:noHBand="0" w:noVBand="1"/>
      </w:tblPr>
      <w:tblGrid>
        <w:gridCol w:w="8342"/>
      </w:tblGrid>
      <w:tr w:rsidR="001B24B0" w14:paraId="3AB5A09F" w14:textId="77777777" w:rsidTr="009D65DE">
        <w:tc>
          <w:tcPr>
            <w:tcW w:w="9062" w:type="dxa"/>
          </w:tcPr>
          <w:p w14:paraId="313E364B" w14:textId="77777777" w:rsidR="001B24B0" w:rsidRDefault="001B24B0" w:rsidP="009D65DE">
            <w:pPr>
              <w:pStyle w:val="ListParagraph"/>
              <w:ind w:left="360"/>
            </w:pPr>
          </w:p>
        </w:tc>
      </w:tr>
    </w:tbl>
    <w:p w14:paraId="64DFC5FE" w14:textId="77777777" w:rsidR="001B24B0" w:rsidRDefault="001B24B0" w:rsidP="001B24B0">
      <w:pPr>
        <w:rPr>
          <w:i/>
          <w:iCs/>
        </w:rPr>
      </w:pPr>
    </w:p>
    <w:p w14:paraId="36AA7253" w14:textId="77777777" w:rsidR="00F04A9C" w:rsidRPr="00A72AA7" w:rsidRDefault="00F04A9C" w:rsidP="00F04A9C">
      <w:pPr>
        <w:rPr>
          <w:i/>
          <w:iCs/>
        </w:rPr>
      </w:pPr>
    </w:p>
    <w:sectPr w:rsidR="00F04A9C" w:rsidRPr="00A72AA7" w:rsidSect="006C5DED">
      <w:headerReference w:type="default" r:id="rId8"/>
      <w:footerReference w:type="default" r:id="rId9"/>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0FFA" w14:textId="77777777" w:rsidR="004305FF" w:rsidRDefault="004305FF" w:rsidP="00D6797E">
      <w:pPr>
        <w:spacing w:after="0" w:line="240" w:lineRule="auto"/>
      </w:pPr>
      <w:r>
        <w:separator/>
      </w:r>
    </w:p>
  </w:endnote>
  <w:endnote w:type="continuationSeparator" w:id="0">
    <w:p w14:paraId="4E2F7855" w14:textId="77777777" w:rsidR="004305FF" w:rsidRDefault="004305FF"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939185"/>
      <w:docPartObj>
        <w:docPartGallery w:val="Page Numbers (Bottom of Page)"/>
        <w:docPartUnique/>
      </w:docPartObj>
    </w:sdtPr>
    <w:sdtEndPr>
      <w:rPr>
        <w:noProof/>
      </w:rPr>
    </w:sdtEndPr>
    <w:sdtContent>
      <w:p w14:paraId="5F138D1B" w14:textId="77160C00" w:rsidR="002170C6" w:rsidRDefault="002170C6">
        <w:pPr>
          <w:pStyle w:val="Footer"/>
          <w:jc w:val="right"/>
        </w:pPr>
        <w:r>
          <w:fldChar w:fldCharType="begin"/>
        </w:r>
        <w:r>
          <w:instrText xml:space="preserve"> PAGE   \* MERGEFORMAT </w:instrText>
        </w:r>
        <w:r>
          <w:fldChar w:fldCharType="separate"/>
        </w:r>
        <w:r w:rsidR="0032429C">
          <w:rPr>
            <w:noProof/>
          </w:rPr>
          <w:t>10</w:t>
        </w:r>
        <w:r>
          <w:rPr>
            <w:noProof/>
          </w:rPr>
          <w:fldChar w:fldCharType="end"/>
        </w:r>
      </w:p>
    </w:sdtContent>
  </w:sdt>
  <w:p w14:paraId="269A44E8" w14:textId="77777777" w:rsidR="002170C6" w:rsidRDefault="0021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2388" w14:textId="77777777" w:rsidR="004305FF" w:rsidRDefault="004305FF" w:rsidP="00D6797E">
      <w:pPr>
        <w:spacing w:after="0" w:line="240" w:lineRule="auto"/>
      </w:pPr>
      <w:r>
        <w:separator/>
      </w:r>
    </w:p>
  </w:footnote>
  <w:footnote w:type="continuationSeparator" w:id="0">
    <w:p w14:paraId="52EF14A6" w14:textId="77777777" w:rsidR="004305FF" w:rsidRDefault="004305FF"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70C6" w14:paraId="4CA29A1A" w14:textId="77777777" w:rsidTr="006C5DED">
      <w:tc>
        <w:tcPr>
          <w:tcW w:w="4531" w:type="dxa"/>
        </w:tcPr>
        <w:p w14:paraId="33DD6140" w14:textId="25FA6C76" w:rsidR="002170C6" w:rsidRDefault="002170C6" w:rsidP="006C5DED">
          <w:pPr>
            <w:pStyle w:val="Header"/>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2170C6" w:rsidRDefault="002170C6" w:rsidP="006C5DED">
          <w:pPr>
            <w:pStyle w:val="Header"/>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2170C6" w:rsidRDefault="002170C6" w:rsidP="00D6797E">
    <w:pPr>
      <w:pStyle w:val="Header"/>
      <w:jc w:val="right"/>
    </w:pPr>
    <w:r w:rsidRPr="00B655F9">
      <w:t>EUSAIR A</w:t>
    </w:r>
    <w:r>
      <w:t xml:space="preserve">ction </w:t>
    </w:r>
    <w:r w:rsidRPr="00B655F9">
      <w:t>P</w:t>
    </w:r>
    <w:r>
      <w:t>lan</w:t>
    </w:r>
    <w:r w:rsidRPr="00B655F9">
      <w:t xml:space="preserve"> revision</w:t>
    </w:r>
  </w:p>
  <w:p w14:paraId="626C65EE" w14:textId="2CBB59BE" w:rsidR="002170C6" w:rsidRPr="00B655F9" w:rsidRDefault="00E905B2" w:rsidP="00D6797E">
    <w:pPr>
      <w:pStyle w:val="Header"/>
      <w:jc w:val="right"/>
    </w:pPr>
    <w:r>
      <w:t>T</w:t>
    </w:r>
    <w:r w:rsidR="002170C6">
      <w:t>hematic consultation</w:t>
    </w:r>
    <w:r w:rsidR="002170C6" w:rsidRPr="00B655F9">
      <w:t xml:space="preserve"> </w:t>
    </w:r>
    <w:r w:rsidR="002170C6">
      <w:t xml:space="preserve">questionnaire </w:t>
    </w:r>
    <w:r w:rsidR="002170C6" w:rsidRPr="00B655F9">
      <w:t xml:space="preserve">for </w:t>
    </w:r>
    <w:r w:rsidR="00AC5FD3">
      <w:t xml:space="preserve">Pillar </w:t>
    </w:r>
    <w:r w:rsidR="00DE21D2">
      <w:t>3</w:t>
    </w:r>
    <w:r w:rsidR="00AC5FD3">
      <w:t xml:space="preserve"> TSG</w:t>
    </w:r>
  </w:p>
  <w:p w14:paraId="4E37193E" w14:textId="77777777" w:rsidR="002170C6" w:rsidRDefault="00217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74B"/>
    <w:multiLevelType w:val="hybridMultilevel"/>
    <w:tmpl w:val="12D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20E"/>
    <w:multiLevelType w:val="multilevel"/>
    <w:tmpl w:val="C45480D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6DBA"/>
    <w:multiLevelType w:val="multilevel"/>
    <w:tmpl w:val="8DD00BD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E521E"/>
    <w:multiLevelType w:val="hybridMultilevel"/>
    <w:tmpl w:val="2B8AD02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19C06C9"/>
    <w:multiLevelType w:val="hybridMultilevel"/>
    <w:tmpl w:val="06F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817E3"/>
    <w:multiLevelType w:val="hybridMultilevel"/>
    <w:tmpl w:val="34AA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16969"/>
    <w:multiLevelType w:val="hybridMultilevel"/>
    <w:tmpl w:val="5A06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035A85"/>
    <w:multiLevelType w:val="hybridMultilevel"/>
    <w:tmpl w:val="DCB0D6C8"/>
    <w:lvl w:ilvl="0" w:tplc="D6260D36">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9173D6"/>
    <w:multiLevelType w:val="multilevel"/>
    <w:tmpl w:val="7292E8EE"/>
    <w:lvl w:ilvl="0">
      <w:start w:val="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4.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DE7777"/>
    <w:multiLevelType w:val="hybridMultilevel"/>
    <w:tmpl w:val="BB38069C"/>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2" w15:restartNumberingAfterBreak="0">
    <w:nsid w:val="474139F5"/>
    <w:multiLevelType w:val="multilevel"/>
    <w:tmpl w:val="5F18A73C"/>
    <w:lvl w:ilvl="0">
      <w:start w:val="1"/>
      <w:numFmt w:val="decimal"/>
      <w:lvlText w:val="%1."/>
      <w:lvlJc w:val="left"/>
      <w:pPr>
        <w:ind w:left="720" w:hanging="360"/>
      </w:pPr>
      <w:rPr>
        <w:rFonts w:hint="default"/>
        <w:b w:val="0"/>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EC64C65"/>
    <w:multiLevelType w:val="hybridMultilevel"/>
    <w:tmpl w:val="E53A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4C20B7"/>
    <w:multiLevelType w:val="hybridMultilevel"/>
    <w:tmpl w:val="82D465A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7" w15:restartNumberingAfterBreak="0">
    <w:nsid w:val="5F1A25AC"/>
    <w:multiLevelType w:val="hybridMultilevel"/>
    <w:tmpl w:val="0BEA559E"/>
    <w:lvl w:ilvl="0" w:tplc="175476E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3E1D7E"/>
    <w:multiLevelType w:val="hybridMultilevel"/>
    <w:tmpl w:val="FDB24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5175399">
    <w:abstractNumId w:val="9"/>
  </w:num>
  <w:num w:numId="2" w16cid:durableId="1651443989">
    <w:abstractNumId w:val="7"/>
  </w:num>
  <w:num w:numId="3" w16cid:durableId="1520850848">
    <w:abstractNumId w:val="1"/>
  </w:num>
  <w:num w:numId="4" w16cid:durableId="394621303">
    <w:abstractNumId w:val="15"/>
  </w:num>
  <w:num w:numId="5" w16cid:durableId="1287736881">
    <w:abstractNumId w:val="18"/>
  </w:num>
  <w:num w:numId="6" w16cid:durableId="547453722">
    <w:abstractNumId w:val="14"/>
  </w:num>
  <w:num w:numId="7" w16cid:durableId="121288231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16cid:durableId="93659325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16cid:durableId="106745356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 w16cid:durableId="50478451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 w16cid:durableId="347870757">
    <w:abstractNumId w:val="12"/>
  </w:num>
  <w:num w:numId="12" w16cid:durableId="1707438484">
    <w:abstractNumId w:val="2"/>
  </w:num>
  <w:num w:numId="13" w16cid:durableId="768279149">
    <w:abstractNumId w:val="8"/>
  </w:num>
  <w:num w:numId="14" w16cid:durableId="581765081">
    <w:abstractNumId w:val="19"/>
  </w:num>
  <w:num w:numId="15" w16cid:durableId="1394960025">
    <w:abstractNumId w:val="0"/>
  </w:num>
  <w:num w:numId="16" w16cid:durableId="1417945930">
    <w:abstractNumId w:val="4"/>
  </w:num>
  <w:num w:numId="17" w16cid:durableId="2072653942">
    <w:abstractNumId w:val="11"/>
  </w:num>
  <w:num w:numId="18" w16cid:durableId="603807093">
    <w:abstractNumId w:val="16"/>
  </w:num>
  <w:num w:numId="19" w16cid:durableId="1423603523">
    <w:abstractNumId w:val="6"/>
  </w:num>
  <w:num w:numId="20" w16cid:durableId="533731068">
    <w:abstractNumId w:val="5"/>
  </w:num>
  <w:num w:numId="21" w16cid:durableId="1234463860">
    <w:abstractNumId w:val="3"/>
  </w:num>
  <w:num w:numId="22" w16cid:durableId="484861697">
    <w:abstractNumId w:val="13"/>
  </w:num>
  <w:num w:numId="23" w16cid:durableId="362218710">
    <w:abstractNumId w:val="10"/>
  </w:num>
  <w:num w:numId="24" w16cid:durableId="170813869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yNDUwMzUzMrIwNTZU0lEKTi0uzszPAykwqwUAGzPxrCwAAAA="/>
  </w:docVars>
  <w:rsids>
    <w:rsidRoot w:val="00D6797E"/>
    <w:rsid w:val="00000C79"/>
    <w:rsid w:val="000018A6"/>
    <w:rsid w:val="000162F7"/>
    <w:rsid w:val="00017CBB"/>
    <w:rsid w:val="00022391"/>
    <w:rsid w:val="00027E54"/>
    <w:rsid w:val="00032DC2"/>
    <w:rsid w:val="0004292F"/>
    <w:rsid w:val="00064073"/>
    <w:rsid w:val="000706A8"/>
    <w:rsid w:val="00081640"/>
    <w:rsid w:val="000852BA"/>
    <w:rsid w:val="000970A4"/>
    <w:rsid w:val="000B2CA9"/>
    <w:rsid w:val="000B5C0A"/>
    <w:rsid w:val="000C4B36"/>
    <w:rsid w:val="000C6100"/>
    <w:rsid w:val="0011526C"/>
    <w:rsid w:val="00131207"/>
    <w:rsid w:val="001610F4"/>
    <w:rsid w:val="00161847"/>
    <w:rsid w:val="00164003"/>
    <w:rsid w:val="00172153"/>
    <w:rsid w:val="00176700"/>
    <w:rsid w:val="00177453"/>
    <w:rsid w:val="001827A0"/>
    <w:rsid w:val="001864EA"/>
    <w:rsid w:val="001909FA"/>
    <w:rsid w:val="001A40EC"/>
    <w:rsid w:val="001A5A17"/>
    <w:rsid w:val="001B24B0"/>
    <w:rsid w:val="001B7C8A"/>
    <w:rsid w:val="001C4F27"/>
    <w:rsid w:val="001E0DB8"/>
    <w:rsid w:val="001F1B96"/>
    <w:rsid w:val="001F1D2B"/>
    <w:rsid w:val="001F5C2E"/>
    <w:rsid w:val="001F7E36"/>
    <w:rsid w:val="00210854"/>
    <w:rsid w:val="00215E64"/>
    <w:rsid w:val="00216D7E"/>
    <w:rsid w:val="002170C6"/>
    <w:rsid w:val="00230A43"/>
    <w:rsid w:val="0023185A"/>
    <w:rsid w:val="0023785F"/>
    <w:rsid w:val="00240C8B"/>
    <w:rsid w:val="002418AD"/>
    <w:rsid w:val="002479D0"/>
    <w:rsid w:val="00247E85"/>
    <w:rsid w:val="00250CC3"/>
    <w:rsid w:val="0026779E"/>
    <w:rsid w:val="00275DB1"/>
    <w:rsid w:val="00283C2D"/>
    <w:rsid w:val="002B1EA9"/>
    <w:rsid w:val="002C5865"/>
    <w:rsid w:val="002D314E"/>
    <w:rsid w:val="002E11E1"/>
    <w:rsid w:val="002E537A"/>
    <w:rsid w:val="002E56B5"/>
    <w:rsid w:val="002E6C28"/>
    <w:rsid w:val="0032429C"/>
    <w:rsid w:val="0033512D"/>
    <w:rsid w:val="00340CB7"/>
    <w:rsid w:val="00341747"/>
    <w:rsid w:val="003470D7"/>
    <w:rsid w:val="00365280"/>
    <w:rsid w:val="003706C7"/>
    <w:rsid w:val="0037174A"/>
    <w:rsid w:val="00373719"/>
    <w:rsid w:val="00377B52"/>
    <w:rsid w:val="00390A4E"/>
    <w:rsid w:val="00397E38"/>
    <w:rsid w:val="003A6654"/>
    <w:rsid w:val="003B082E"/>
    <w:rsid w:val="003B1148"/>
    <w:rsid w:val="003B5033"/>
    <w:rsid w:val="003C52B4"/>
    <w:rsid w:val="003D072F"/>
    <w:rsid w:val="003D3856"/>
    <w:rsid w:val="003F2714"/>
    <w:rsid w:val="003F528E"/>
    <w:rsid w:val="00400B05"/>
    <w:rsid w:val="004032D0"/>
    <w:rsid w:val="00405056"/>
    <w:rsid w:val="004105E9"/>
    <w:rsid w:val="004305FF"/>
    <w:rsid w:val="004327B8"/>
    <w:rsid w:val="0044146B"/>
    <w:rsid w:val="00443542"/>
    <w:rsid w:val="004520F2"/>
    <w:rsid w:val="0047151C"/>
    <w:rsid w:val="004770C4"/>
    <w:rsid w:val="00482FEC"/>
    <w:rsid w:val="004877EB"/>
    <w:rsid w:val="00494E27"/>
    <w:rsid w:val="004A45F6"/>
    <w:rsid w:val="004A5212"/>
    <w:rsid w:val="004B68CB"/>
    <w:rsid w:val="004C7A2A"/>
    <w:rsid w:val="004E5236"/>
    <w:rsid w:val="004F1B32"/>
    <w:rsid w:val="005000CA"/>
    <w:rsid w:val="00504577"/>
    <w:rsid w:val="00510CA8"/>
    <w:rsid w:val="0051465C"/>
    <w:rsid w:val="00542E7F"/>
    <w:rsid w:val="00554296"/>
    <w:rsid w:val="00566E0E"/>
    <w:rsid w:val="00582E41"/>
    <w:rsid w:val="005832B0"/>
    <w:rsid w:val="005870D9"/>
    <w:rsid w:val="00595388"/>
    <w:rsid w:val="005A6EF7"/>
    <w:rsid w:val="005B369B"/>
    <w:rsid w:val="005B5793"/>
    <w:rsid w:val="005B7494"/>
    <w:rsid w:val="005E2F15"/>
    <w:rsid w:val="005F5DFC"/>
    <w:rsid w:val="005F64CD"/>
    <w:rsid w:val="0061045B"/>
    <w:rsid w:val="006148DD"/>
    <w:rsid w:val="00641FEA"/>
    <w:rsid w:val="00645CC1"/>
    <w:rsid w:val="00666123"/>
    <w:rsid w:val="006705A9"/>
    <w:rsid w:val="00684A3C"/>
    <w:rsid w:val="006A0303"/>
    <w:rsid w:val="006A57F7"/>
    <w:rsid w:val="006A7193"/>
    <w:rsid w:val="006B1089"/>
    <w:rsid w:val="006C08CD"/>
    <w:rsid w:val="006C5DED"/>
    <w:rsid w:val="006D0053"/>
    <w:rsid w:val="006D1976"/>
    <w:rsid w:val="006D72FA"/>
    <w:rsid w:val="006E3A72"/>
    <w:rsid w:val="006F60E0"/>
    <w:rsid w:val="0070219A"/>
    <w:rsid w:val="0072347C"/>
    <w:rsid w:val="00723BA0"/>
    <w:rsid w:val="00730703"/>
    <w:rsid w:val="00731296"/>
    <w:rsid w:val="007315D2"/>
    <w:rsid w:val="007645F5"/>
    <w:rsid w:val="007807E3"/>
    <w:rsid w:val="00790860"/>
    <w:rsid w:val="007A3508"/>
    <w:rsid w:val="007A4FC5"/>
    <w:rsid w:val="007E5464"/>
    <w:rsid w:val="007E7EE9"/>
    <w:rsid w:val="007F53B5"/>
    <w:rsid w:val="008629FC"/>
    <w:rsid w:val="00871457"/>
    <w:rsid w:val="00871E90"/>
    <w:rsid w:val="00897497"/>
    <w:rsid w:val="008A4F7F"/>
    <w:rsid w:val="008A5F7D"/>
    <w:rsid w:val="008D62B7"/>
    <w:rsid w:val="008E14FA"/>
    <w:rsid w:val="008E2E5F"/>
    <w:rsid w:val="008F1A22"/>
    <w:rsid w:val="00910FC0"/>
    <w:rsid w:val="00912EA0"/>
    <w:rsid w:val="00914E7C"/>
    <w:rsid w:val="0092423E"/>
    <w:rsid w:val="00961B19"/>
    <w:rsid w:val="00963038"/>
    <w:rsid w:val="009661E9"/>
    <w:rsid w:val="00984049"/>
    <w:rsid w:val="009B504E"/>
    <w:rsid w:val="009C5576"/>
    <w:rsid w:val="009E0B45"/>
    <w:rsid w:val="009F1D4C"/>
    <w:rsid w:val="009F4C1A"/>
    <w:rsid w:val="009F77C4"/>
    <w:rsid w:val="00A17055"/>
    <w:rsid w:val="00A17A03"/>
    <w:rsid w:val="00A22C4F"/>
    <w:rsid w:val="00A375A8"/>
    <w:rsid w:val="00A47123"/>
    <w:rsid w:val="00A570D2"/>
    <w:rsid w:val="00A72AA7"/>
    <w:rsid w:val="00A73208"/>
    <w:rsid w:val="00AB197A"/>
    <w:rsid w:val="00AC5FD3"/>
    <w:rsid w:val="00AD6B61"/>
    <w:rsid w:val="00B01558"/>
    <w:rsid w:val="00B07B37"/>
    <w:rsid w:val="00B16D7F"/>
    <w:rsid w:val="00B22506"/>
    <w:rsid w:val="00B24933"/>
    <w:rsid w:val="00B70A2A"/>
    <w:rsid w:val="00B85574"/>
    <w:rsid w:val="00B92ECA"/>
    <w:rsid w:val="00BA133E"/>
    <w:rsid w:val="00BA55A6"/>
    <w:rsid w:val="00BB2BC5"/>
    <w:rsid w:val="00BC643C"/>
    <w:rsid w:val="00BD0040"/>
    <w:rsid w:val="00BE4898"/>
    <w:rsid w:val="00BE5A99"/>
    <w:rsid w:val="00BF5156"/>
    <w:rsid w:val="00C0285B"/>
    <w:rsid w:val="00C2493A"/>
    <w:rsid w:val="00C255CA"/>
    <w:rsid w:val="00C30DAB"/>
    <w:rsid w:val="00C312EF"/>
    <w:rsid w:val="00C40ADA"/>
    <w:rsid w:val="00C45CA9"/>
    <w:rsid w:val="00C50CE2"/>
    <w:rsid w:val="00C6115E"/>
    <w:rsid w:val="00C72AD9"/>
    <w:rsid w:val="00C87B20"/>
    <w:rsid w:val="00C92342"/>
    <w:rsid w:val="00C93279"/>
    <w:rsid w:val="00CC057F"/>
    <w:rsid w:val="00CC33C6"/>
    <w:rsid w:val="00CC682D"/>
    <w:rsid w:val="00CD0636"/>
    <w:rsid w:val="00CF2E23"/>
    <w:rsid w:val="00CF7086"/>
    <w:rsid w:val="00D1656C"/>
    <w:rsid w:val="00D315A5"/>
    <w:rsid w:val="00D33C6F"/>
    <w:rsid w:val="00D35C77"/>
    <w:rsid w:val="00D4767E"/>
    <w:rsid w:val="00D5769E"/>
    <w:rsid w:val="00D6099B"/>
    <w:rsid w:val="00D6797E"/>
    <w:rsid w:val="00D702A2"/>
    <w:rsid w:val="00D84506"/>
    <w:rsid w:val="00DB5150"/>
    <w:rsid w:val="00DB5BD0"/>
    <w:rsid w:val="00DD0593"/>
    <w:rsid w:val="00DD522B"/>
    <w:rsid w:val="00DE15CB"/>
    <w:rsid w:val="00DE21D2"/>
    <w:rsid w:val="00E14405"/>
    <w:rsid w:val="00E16110"/>
    <w:rsid w:val="00E32BD2"/>
    <w:rsid w:val="00E56A4D"/>
    <w:rsid w:val="00E6065D"/>
    <w:rsid w:val="00E6111A"/>
    <w:rsid w:val="00E62884"/>
    <w:rsid w:val="00E64D0F"/>
    <w:rsid w:val="00E83780"/>
    <w:rsid w:val="00E872A6"/>
    <w:rsid w:val="00E905B2"/>
    <w:rsid w:val="00E90746"/>
    <w:rsid w:val="00E97331"/>
    <w:rsid w:val="00EA7A18"/>
    <w:rsid w:val="00EB6BE7"/>
    <w:rsid w:val="00EC5C34"/>
    <w:rsid w:val="00ED0EA3"/>
    <w:rsid w:val="00EE3435"/>
    <w:rsid w:val="00F04A9C"/>
    <w:rsid w:val="00F05C5C"/>
    <w:rsid w:val="00F1064D"/>
    <w:rsid w:val="00F12047"/>
    <w:rsid w:val="00F27446"/>
    <w:rsid w:val="00F31092"/>
    <w:rsid w:val="00F34895"/>
    <w:rsid w:val="00F34E19"/>
    <w:rsid w:val="00F43899"/>
    <w:rsid w:val="00F543D0"/>
    <w:rsid w:val="00F60882"/>
    <w:rsid w:val="00F66CC1"/>
    <w:rsid w:val="00F7467F"/>
    <w:rsid w:val="00F749A6"/>
    <w:rsid w:val="00F91C41"/>
    <w:rsid w:val="00FB5D4D"/>
    <w:rsid w:val="00FC572C"/>
    <w:rsid w:val="00FC5A76"/>
    <w:rsid w:val="00FC7176"/>
    <w:rsid w:val="00FE0844"/>
    <w:rsid w:val="00FF70A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797E"/>
  </w:style>
  <w:style w:type="paragraph" w:styleId="Footer">
    <w:name w:val="footer"/>
    <w:basedOn w:val="Normal"/>
    <w:link w:val="FooterChar"/>
    <w:uiPriority w:val="99"/>
    <w:unhideWhenUsed/>
    <w:rsid w:val="00D67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797E"/>
  </w:style>
  <w:style w:type="character" w:customStyle="1" w:styleId="Heading1Char">
    <w:name w:val="Heading 1 Char"/>
    <w:basedOn w:val="DefaultParagraphFont"/>
    <w:link w:val="Heading1"/>
    <w:uiPriority w:val="9"/>
    <w:rsid w:val="00D679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2BD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32BD2"/>
    <w:pPr>
      <w:ind w:left="720"/>
      <w:contextualSpacing/>
    </w:pPr>
  </w:style>
  <w:style w:type="character" w:customStyle="1" w:styleId="Heading3Char">
    <w:name w:val="Heading 3 Char"/>
    <w:basedOn w:val="DefaultParagraphFont"/>
    <w:link w:val="Heading3"/>
    <w:uiPriority w:val="9"/>
    <w:rsid w:val="00E32BD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72AA7"/>
    <w:rPr>
      <w:sz w:val="16"/>
      <w:szCs w:val="16"/>
    </w:rPr>
  </w:style>
  <w:style w:type="paragraph" w:styleId="CommentText">
    <w:name w:val="annotation text"/>
    <w:basedOn w:val="Normal"/>
    <w:link w:val="CommentTextChar"/>
    <w:uiPriority w:val="99"/>
    <w:unhideWhenUsed/>
    <w:rsid w:val="00A72AA7"/>
    <w:pPr>
      <w:spacing w:line="240" w:lineRule="auto"/>
    </w:pPr>
    <w:rPr>
      <w:sz w:val="20"/>
      <w:szCs w:val="20"/>
    </w:rPr>
  </w:style>
  <w:style w:type="character" w:customStyle="1" w:styleId="CommentTextChar">
    <w:name w:val="Comment Text Char"/>
    <w:basedOn w:val="DefaultParagraphFont"/>
    <w:link w:val="CommentText"/>
    <w:uiPriority w:val="99"/>
    <w:rsid w:val="00A72AA7"/>
    <w:rPr>
      <w:sz w:val="20"/>
      <w:szCs w:val="20"/>
    </w:rPr>
  </w:style>
  <w:style w:type="paragraph" w:styleId="CommentSubject">
    <w:name w:val="annotation subject"/>
    <w:basedOn w:val="CommentText"/>
    <w:next w:val="CommentText"/>
    <w:link w:val="CommentSubjectChar"/>
    <w:uiPriority w:val="99"/>
    <w:semiHidden/>
    <w:unhideWhenUsed/>
    <w:rsid w:val="00A72AA7"/>
    <w:rPr>
      <w:b/>
      <w:bCs/>
    </w:rPr>
  </w:style>
  <w:style w:type="character" w:customStyle="1" w:styleId="CommentSubjectChar">
    <w:name w:val="Comment Subject Char"/>
    <w:basedOn w:val="CommentTextChar"/>
    <w:link w:val="CommentSubject"/>
    <w:uiPriority w:val="99"/>
    <w:semiHidden/>
    <w:rsid w:val="00A72AA7"/>
    <w:rPr>
      <w:b/>
      <w:bCs/>
      <w:sz w:val="20"/>
      <w:szCs w:val="20"/>
    </w:rPr>
  </w:style>
  <w:style w:type="table" w:styleId="TableGrid">
    <w:name w:val="Table Grid"/>
    <w:basedOn w:val="TableNormal"/>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rsid w:val="001C4F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F27"/>
    <w:rPr>
      <w:rFonts w:ascii="Times New Roman" w:hAnsi="Times New Roman" w:cs="Times New Roman"/>
      <w:sz w:val="18"/>
      <w:szCs w:val="18"/>
    </w:rPr>
  </w:style>
  <w:style w:type="paragraph" w:styleId="Revision">
    <w:name w:val="Revision"/>
    <w:hidden/>
    <w:uiPriority w:val="99"/>
    <w:semiHidden/>
    <w:rsid w:val="001F7E36"/>
    <w:pPr>
      <w:spacing w:after="0" w:line="240" w:lineRule="auto"/>
    </w:pPr>
  </w:style>
  <w:style w:type="character" w:customStyle="1" w:styleId="Heading5Char">
    <w:name w:val="Heading 5 Char"/>
    <w:basedOn w:val="DefaultParagraphFont"/>
    <w:link w:val="Heading5"/>
    <w:uiPriority w:val="9"/>
    <w:semiHidden/>
    <w:rsid w:val="00F04A9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A17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03"/>
    <w:rPr>
      <w:sz w:val="20"/>
      <w:szCs w:val="20"/>
    </w:rPr>
  </w:style>
  <w:style w:type="character" w:styleId="FootnoteReference">
    <w:name w:val="footnote reference"/>
    <w:basedOn w:val="DefaultParagraphFont"/>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B515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45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769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E5F"/>
    <w:rPr>
      <w:color w:val="0563C1" w:themeColor="hyperlink"/>
      <w:u w:val="single"/>
    </w:rPr>
  </w:style>
  <w:style w:type="character" w:styleId="UnresolvedMention">
    <w:name w:val="Unresolved Mention"/>
    <w:basedOn w:val="DefaultParagraphFont"/>
    <w:uiPriority w:val="99"/>
    <w:semiHidden/>
    <w:unhideWhenUsed/>
    <w:rsid w:val="008E2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7D51-F3B2-4002-AF88-AE4EA4EA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3257</Words>
  <Characters>19614</Characters>
  <Application>Microsoft Office Word</Application>
  <DocSecurity>0</DocSecurity>
  <Lines>754</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2</cp:revision>
  <cp:lastPrinted>2022-10-26T07:07:00Z</cp:lastPrinted>
  <dcterms:created xsi:type="dcterms:W3CDTF">2022-11-26T14:37:00Z</dcterms:created>
  <dcterms:modified xsi:type="dcterms:W3CDTF">2022-11-26T14:37:00Z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