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4D615" w14:textId="77777777" w:rsidR="006C5DED" w:rsidRDefault="00D6797E" w:rsidP="00D6797E">
      <w:pPr>
        <w:pStyle w:val="Naslov1"/>
      </w:pPr>
      <w:r w:rsidRPr="00E32BD2">
        <w:t>EUSAIR A</w:t>
      </w:r>
      <w:r w:rsidR="006C5DED">
        <w:t xml:space="preserve">ction </w:t>
      </w:r>
      <w:r w:rsidRPr="00E32BD2">
        <w:t>P</w:t>
      </w:r>
      <w:r w:rsidR="006C5DED">
        <w:t>lan</w:t>
      </w:r>
      <w:r w:rsidRPr="00E32BD2">
        <w:t xml:space="preserve"> revision </w:t>
      </w:r>
    </w:p>
    <w:p w14:paraId="20357172" w14:textId="7F536E17" w:rsidR="00D6797E" w:rsidRDefault="002066E1" w:rsidP="00AC5FD3">
      <w:pPr>
        <w:pStyle w:val="Naslov1"/>
      </w:pPr>
      <w:r>
        <w:t>T</w:t>
      </w:r>
      <w:r w:rsidR="00D6797E" w:rsidRPr="00E32BD2">
        <w:t xml:space="preserve">hematic </w:t>
      </w:r>
      <w:r w:rsidR="004C7A2A">
        <w:t>consultation</w:t>
      </w:r>
      <w:r w:rsidR="00D6797E" w:rsidRPr="00E32BD2">
        <w:t xml:space="preserve"> questionnaire for </w:t>
      </w:r>
      <w:r w:rsidR="00AC5FD3">
        <w:t xml:space="preserve">Pillar 1 </w:t>
      </w:r>
      <w:r w:rsidR="00D6797E" w:rsidRPr="00E32BD2">
        <w:t>TSG</w:t>
      </w:r>
    </w:p>
    <w:p w14:paraId="551178B2" w14:textId="77777777" w:rsidR="00AC5FD3" w:rsidRPr="00AC5FD3" w:rsidRDefault="00AC5FD3" w:rsidP="00AC5FD3"/>
    <w:p w14:paraId="65FDBDC0" w14:textId="7B970919" w:rsidR="00215E64" w:rsidRPr="00E32BD2" w:rsidRDefault="00D6797E" w:rsidP="00D6797E">
      <w:pPr>
        <w:jc w:val="both"/>
        <w:rPr>
          <w:rFonts w:cstheme="minorHAnsi"/>
        </w:rPr>
      </w:pPr>
      <w:r w:rsidRPr="00E32BD2">
        <w:rPr>
          <w:rFonts w:cstheme="minorHAnsi"/>
        </w:rPr>
        <w:t xml:space="preserve">This document </w:t>
      </w:r>
      <w:proofErr w:type="gramStart"/>
      <w:r w:rsidRPr="00E32BD2">
        <w:rPr>
          <w:rFonts w:cstheme="minorHAnsi"/>
        </w:rPr>
        <w:t>was developed</w:t>
      </w:r>
      <w:proofErr w:type="gramEnd"/>
      <w:r w:rsidRPr="00E32BD2">
        <w:rPr>
          <w:rFonts w:cstheme="minorHAnsi"/>
        </w:rPr>
        <w:t xml:space="preserve"> by the EUSAIR Facility Point</w:t>
      </w:r>
      <w:r w:rsidR="002418AD">
        <w:rPr>
          <w:rFonts w:cstheme="minorHAnsi"/>
        </w:rPr>
        <w:t xml:space="preserve"> Lead Partner</w:t>
      </w:r>
      <w:r w:rsidRPr="00E32BD2">
        <w:rPr>
          <w:rFonts w:cstheme="minorHAnsi"/>
        </w:rPr>
        <w:t xml:space="preserve"> in cooperation with external experts as a starting point for thematic </w:t>
      </w:r>
      <w:r w:rsidR="004C7A2A">
        <w:rPr>
          <w:rFonts w:cstheme="minorHAnsi"/>
        </w:rPr>
        <w:t>consultation</w:t>
      </w:r>
      <w:r w:rsidRPr="00E32BD2">
        <w:rPr>
          <w:rFonts w:cstheme="minorHAnsi"/>
        </w:rPr>
        <w:t xml:space="preserve"> on EUSAIR A</w:t>
      </w:r>
      <w:r w:rsidR="002418AD">
        <w:rPr>
          <w:rFonts w:cstheme="minorHAnsi"/>
        </w:rPr>
        <w:t xml:space="preserve">ction </w:t>
      </w:r>
      <w:r w:rsidRPr="00E32BD2">
        <w:rPr>
          <w:rFonts w:cstheme="minorHAnsi"/>
        </w:rPr>
        <w:t>P</w:t>
      </w:r>
      <w:r w:rsidR="002418AD">
        <w:rPr>
          <w:rFonts w:cstheme="minorHAnsi"/>
        </w:rPr>
        <w:t>lan</w:t>
      </w:r>
      <w:r w:rsidRPr="00E32BD2">
        <w:rPr>
          <w:rFonts w:cstheme="minorHAnsi"/>
        </w:rPr>
        <w:t xml:space="preserve"> revision in TSGs and with relevant policy owners in the EUSAIR countries. It is to </w:t>
      </w:r>
      <w:proofErr w:type="gramStart"/>
      <w:r w:rsidRPr="00E32BD2">
        <w:rPr>
          <w:rFonts w:cstheme="minorHAnsi"/>
        </w:rPr>
        <w:t>be used</w:t>
      </w:r>
      <w:proofErr w:type="gramEnd"/>
      <w:r w:rsidRPr="00E32BD2">
        <w:rPr>
          <w:rFonts w:cstheme="minorHAnsi"/>
        </w:rPr>
        <w:t xml:space="preserve"> with </w:t>
      </w:r>
      <w:r w:rsidR="00CC682D">
        <w:rPr>
          <w:rFonts w:cstheme="minorHAnsi"/>
        </w:rPr>
        <w:t xml:space="preserve">the Initial </w:t>
      </w:r>
      <w:r w:rsidR="0058633A">
        <w:rPr>
          <w:rFonts w:cstheme="minorHAnsi"/>
        </w:rPr>
        <w:t xml:space="preserve">policy </w:t>
      </w:r>
      <w:r w:rsidR="00CC682D">
        <w:rPr>
          <w:rFonts w:cstheme="minorHAnsi"/>
        </w:rPr>
        <w:t>paper for t</w:t>
      </w:r>
      <w:r w:rsidRPr="00E32BD2">
        <w:rPr>
          <w:rFonts w:cstheme="minorHAnsi"/>
        </w:rPr>
        <w:t xml:space="preserve">hematic </w:t>
      </w:r>
      <w:r w:rsidR="004C7A2A">
        <w:rPr>
          <w:rFonts w:cstheme="minorHAnsi"/>
        </w:rPr>
        <w:t>consultation</w:t>
      </w:r>
      <w:r w:rsidRPr="00E32BD2">
        <w:rPr>
          <w:rFonts w:cstheme="minorHAnsi"/>
        </w:rPr>
        <w:t xml:space="preserve"> and is intended to collect feedback from country policy owners. </w:t>
      </w:r>
    </w:p>
    <w:p w14:paraId="462D90E4" w14:textId="6061701B" w:rsidR="001827A0" w:rsidRPr="0061045B" w:rsidRDefault="00D6797E" w:rsidP="00D6797E">
      <w:pPr>
        <w:jc w:val="both"/>
        <w:rPr>
          <w:rFonts w:cstheme="minorHAnsi"/>
          <w:u w:val="single"/>
        </w:rPr>
      </w:pPr>
      <w:r w:rsidRPr="00E32BD2">
        <w:rPr>
          <w:rFonts w:cstheme="minorHAnsi"/>
        </w:rPr>
        <w:t xml:space="preserve">The overall process and context in which these documents </w:t>
      </w:r>
      <w:proofErr w:type="gramStart"/>
      <w:r w:rsidRPr="00E32BD2">
        <w:rPr>
          <w:rFonts w:cstheme="minorHAnsi"/>
        </w:rPr>
        <w:t>w</w:t>
      </w:r>
      <w:r w:rsidR="001F7E36">
        <w:rPr>
          <w:rFonts w:cstheme="minorHAnsi"/>
        </w:rPr>
        <w:t>ill</w:t>
      </w:r>
      <w:r w:rsidRPr="00E32BD2">
        <w:rPr>
          <w:rFonts w:cstheme="minorHAnsi"/>
        </w:rPr>
        <w:t xml:space="preserve"> be used</w:t>
      </w:r>
      <w:proofErr w:type="gramEnd"/>
      <w:r w:rsidRPr="00E32BD2">
        <w:rPr>
          <w:rFonts w:cstheme="minorHAnsi"/>
        </w:rPr>
        <w:t xml:space="preserve"> is described in </w:t>
      </w:r>
      <w:r w:rsidR="00F34E19">
        <w:rPr>
          <w:rFonts w:cstheme="minorHAnsi"/>
        </w:rPr>
        <w:t xml:space="preserve">the </w:t>
      </w:r>
      <w:r w:rsidRPr="00E32BD2">
        <w:rPr>
          <w:rFonts w:cstheme="minorHAnsi"/>
        </w:rPr>
        <w:t>Background</w:t>
      </w:r>
      <w:r w:rsidR="001F7E36">
        <w:rPr>
          <w:rFonts w:cstheme="minorHAnsi"/>
        </w:rPr>
        <w:t xml:space="preserve"> document with Roadmap</w:t>
      </w:r>
      <w:r w:rsidRPr="00E32BD2">
        <w:rPr>
          <w:rFonts w:cstheme="minorHAnsi"/>
        </w:rPr>
        <w:t xml:space="preserve"> on the EUSAIR Action Plan </w:t>
      </w:r>
      <w:r w:rsidR="001F7E36" w:rsidRPr="00E32BD2">
        <w:rPr>
          <w:rFonts w:cstheme="minorHAnsi"/>
        </w:rPr>
        <w:t xml:space="preserve">revision </w:t>
      </w:r>
      <w:r w:rsidRPr="00E32BD2">
        <w:rPr>
          <w:rFonts w:cstheme="minorHAnsi"/>
        </w:rPr>
        <w:t>v</w:t>
      </w:r>
      <w:r w:rsidR="001F7E36">
        <w:rPr>
          <w:rFonts w:cstheme="minorHAnsi"/>
        </w:rPr>
        <w:t>3</w:t>
      </w:r>
      <w:r w:rsidR="00AC5FD3">
        <w:rPr>
          <w:rFonts w:cstheme="minorHAnsi"/>
        </w:rPr>
        <w:t xml:space="preserve"> presented to</w:t>
      </w:r>
      <w:r w:rsidRPr="00E32BD2">
        <w:rPr>
          <w:rFonts w:cstheme="minorHAnsi"/>
        </w:rPr>
        <w:t xml:space="preserve"> the National Coordinators</w:t>
      </w:r>
      <w:r w:rsidR="00FC5A76">
        <w:rPr>
          <w:rFonts w:cstheme="minorHAnsi"/>
        </w:rPr>
        <w:t xml:space="preserve"> </w:t>
      </w:r>
      <w:r w:rsidR="00AC5FD3">
        <w:rPr>
          <w:rFonts w:cstheme="minorHAnsi"/>
        </w:rPr>
        <w:t>at the</w:t>
      </w:r>
      <w:r w:rsidR="00FC5A76">
        <w:rPr>
          <w:rFonts w:cstheme="minorHAnsi"/>
        </w:rPr>
        <w:t xml:space="preserve"> 18</w:t>
      </w:r>
      <w:r w:rsidR="00FC5A76" w:rsidRPr="001A40EC">
        <w:rPr>
          <w:rFonts w:cstheme="minorHAnsi"/>
          <w:vertAlign w:val="superscript"/>
        </w:rPr>
        <w:t>th</w:t>
      </w:r>
      <w:r w:rsidR="00FC5A76">
        <w:rPr>
          <w:rFonts w:cstheme="minorHAnsi"/>
        </w:rPr>
        <w:t xml:space="preserve"> Governing Board in Sarajevo</w:t>
      </w:r>
      <w:r w:rsidR="0061045B">
        <w:rPr>
          <w:rFonts w:cstheme="minorHAnsi"/>
        </w:rPr>
        <w:t>.</w:t>
      </w:r>
      <w:r w:rsidRPr="00E32BD2">
        <w:rPr>
          <w:rFonts w:cstheme="minorHAnsi"/>
        </w:rPr>
        <w:t xml:space="preserve"> </w:t>
      </w:r>
    </w:p>
    <w:p w14:paraId="7248AD3E" w14:textId="401540C1" w:rsidR="00064073" w:rsidRDefault="001827A0" w:rsidP="00C6115E">
      <w:pPr>
        <w:jc w:val="both"/>
      </w:pPr>
      <w:r>
        <w:t xml:space="preserve">This questionnaire </w:t>
      </w:r>
      <w:proofErr w:type="gramStart"/>
      <w:r>
        <w:t>shall be addressed</w:t>
      </w:r>
      <w:proofErr w:type="gramEnd"/>
      <w:r>
        <w:t xml:space="preserve"> to </w:t>
      </w:r>
      <w:r w:rsidR="00230A43">
        <w:t xml:space="preserve">blue growth/blue economy </w:t>
      </w:r>
      <w:r>
        <w:t xml:space="preserve">governance structures. We propose for the TSG members to gather all relevant inputs from their country so that </w:t>
      </w:r>
      <w:r w:rsidRPr="0061045B">
        <w:rPr>
          <w:b/>
          <w:bCs/>
          <w:u w:val="single"/>
        </w:rPr>
        <w:t>only one questionnaire</w:t>
      </w:r>
      <w:r>
        <w:t xml:space="preserve"> </w:t>
      </w:r>
      <w:proofErr w:type="gramStart"/>
      <w:r>
        <w:t>is submitted</w:t>
      </w:r>
      <w:proofErr w:type="gramEnd"/>
      <w:r>
        <w:t xml:space="preserve"> from one country. The best way would be to organise a meeting or a workshop with relevant representatives of the sector to discuss </w:t>
      </w:r>
      <w:r w:rsidR="0023185A">
        <w:t xml:space="preserve">and agree on the </w:t>
      </w:r>
      <w:proofErr w:type="gramStart"/>
      <w:r w:rsidR="0023185A">
        <w:t>country’s</w:t>
      </w:r>
      <w:proofErr w:type="gramEnd"/>
      <w:r w:rsidR="0023185A">
        <w:t xml:space="preserve"> input.</w:t>
      </w:r>
      <w:r w:rsidR="00FC5A76">
        <w:t xml:space="preserve"> Facility Point project partners shall </w:t>
      </w:r>
      <w:r w:rsidR="000B2CA9">
        <w:t xml:space="preserve">technically </w:t>
      </w:r>
      <w:r w:rsidR="00FC5A76">
        <w:t xml:space="preserve">support the process upon request from TSG members or National Coordinators. </w:t>
      </w:r>
    </w:p>
    <w:p w14:paraId="44A85CC7" w14:textId="77777777" w:rsidR="00B85574" w:rsidRDefault="00B85574" w:rsidP="00B85574">
      <w:pPr>
        <w:jc w:val="both"/>
      </w:pPr>
      <w:r>
        <w:t xml:space="preserve">As described in the Background document each country has the national consultation organised differently and involving different sectors and governance levels. </w:t>
      </w:r>
    </w:p>
    <w:p w14:paraId="208DD6F2" w14:textId="3AFCF791" w:rsidR="00FC5A76" w:rsidRPr="001A40EC" w:rsidRDefault="00FC5A76" w:rsidP="00C6115E">
      <w:pPr>
        <w:jc w:val="both"/>
        <w:rPr>
          <w:b/>
          <w:bCs/>
        </w:rPr>
      </w:pPr>
      <w:r w:rsidRPr="001A40EC">
        <w:rPr>
          <w:b/>
          <w:bCs/>
        </w:rPr>
        <w:t xml:space="preserve">The completed questionnaire shall be </w:t>
      </w:r>
      <w:r w:rsidR="00B85574">
        <w:rPr>
          <w:b/>
          <w:bCs/>
        </w:rPr>
        <w:t>returned</w:t>
      </w:r>
      <w:r w:rsidRPr="001A40EC">
        <w:rPr>
          <w:b/>
          <w:bCs/>
        </w:rPr>
        <w:t xml:space="preserve"> to Pillar </w:t>
      </w:r>
      <w:r w:rsidR="00161847">
        <w:rPr>
          <w:b/>
          <w:bCs/>
        </w:rPr>
        <w:t>1</w:t>
      </w:r>
      <w:r w:rsidRPr="001A40EC">
        <w:rPr>
          <w:b/>
          <w:bCs/>
        </w:rPr>
        <w:t xml:space="preserve"> Coordinators, Pillar </w:t>
      </w:r>
      <w:r w:rsidR="00161847">
        <w:rPr>
          <w:b/>
          <w:bCs/>
        </w:rPr>
        <w:t>1</w:t>
      </w:r>
      <w:r w:rsidRPr="001A40EC">
        <w:rPr>
          <w:b/>
          <w:bCs/>
        </w:rPr>
        <w:t xml:space="preserve"> thematic expert</w:t>
      </w:r>
      <w:r w:rsidR="00161847">
        <w:rPr>
          <w:b/>
          <w:bCs/>
        </w:rPr>
        <w:t>(s)</w:t>
      </w:r>
      <w:r w:rsidRPr="001A40EC">
        <w:rPr>
          <w:b/>
          <w:bCs/>
        </w:rPr>
        <w:t xml:space="preserve">, EC representative and Facility Point Lead </w:t>
      </w:r>
      <w:proofErr w:type="gramStart"/>
      <w:r w:rsidRPr="001A40EC">
        <w:rPr>
          <w:b/>
          <w:bCs/>
        </w:rPr>
        <w:t>Partner</w:t>
      </w:r>
      <w:proofErr w:type="gramEnd"/>
      <w:r w:rsidRPr="001A40EC">
        <w:rPr>
          <w:b/>
          <w:bCs/>
        </w:rPr>
        <w:t xml:space="preserve"> with external experts</w:t>
      </w:r>
      <w:r w:rsidR="00B85574" w:rsidRPr="001A40EC">
        <w:rPr>
          <w:b/>
          <w:bCs/>
        </w:rPr>
        <w:t xml:space="preserve"> by 16 December</w:t>
      </w:r>
      <w:r w:rsidRPr="001A40EC">
        <w:rPr>
          <w:b/>
          <w:bCs/>
        </w:rPr>
        <w:t>.</w:t>
      </w:r>
      <w:r w:rsidR="0023185A" w:rsidRPr="001A40EC">
        <w:rPr>
          <w:b/>
          <w:bCs/>
        </w:rPr>
        <w:t xml:space="preserve"> </w:t>
      </w:r>
    </w:p>
    <w:p w14:paraId="221E3F82" w14:textId="626BE660" w:rsidR="0061045B" w:rsidRDefault="00B85574" w:rsidP="00C6115E">
      <w:pPr>
        <w:jc w:val="both"/>
      </w:pPr>
      <w:r>
        <w:t xml:space="preserve">The </w:t>
      </w:r>
      <w:r w:rsidR="00FC5A76">
        <w:t>Pillar Coordinators, Pillar thematic experts</w:t>
      </w:r>
      <w:r>
        <w:t>,</w:t>
      </w:r>
      <w:r w:rsidR="00FC5A76">
        <w:t xml:space="preserve"> EC representative</w:t>
      </w:r>
      <w:r>
        <w:t xml:space="preserve"> supported by Facility point LP with external experts</w:t>
      </w:r>
      <w:r w:rsidR="00FC5A76">
        <w:t xml:space="preserve"> will organise the gathered information and prepare proposals to be discussed by the National coordinators presumably in January 2023 and </w:t>
      </w:r>
      <w:r w:rsidR="00AC5FD3">
        <w:t xml:space="preserve">by respective TSG members </w:t>
      </w:r>
      <w:r w:rsidR="00FC5A76">
        <w:t xml:space="preserve">at the </w:t>
      </w:r>
      <w:proofErr w:type="gramStart"/>
      <w:r w:rsidR="00FC5A76">
        <w:t xml:space="preserve">next </w:t>
      </w:r>
      <w:r w:rsidR="00AC5FD3">
        <w:t xml:space="preserve"> </w:t>
      </w:r>
      <w:r w:rsidR="00FC5A76">
        <w:t>meeting</w:t>
      </w:r>
      <w:proofErr w:type="gramEnd"/>
      <w:r w:rsidR="00FC5A76">
        <w:t xml:space="preserve"> planned for February or March. At this next </w:t>
      </w:r>
      <w:proofErr w:type="gramStart"/>
      <w:r w:rsidR="00FC5A76">
        <w:t>meeting</w:t>
      </w:r>
      <w:proofErr w:type="gramEnd"/>
      <w:r w:rsidR="00FC5A76">
        <w:t xml:space="preserve"> agreements on the content shall be made by the TSG members.   </w:t>
      </w:r>
      <w:r w:rsidR="001827A0">
        <w:t xml:space="preserve">  </w:t>
      </w:r>
    </w:p>
    <w:p w14:paraId="301BED67" w14:textId="4A3B1F76" w:rsidR="00A17A03" w:rsidRDefault="00A17A03" w:rsidP="00C6115E">
      <w:pPr>
        <w:jc w:val="both"/>
      </w:pPr>
      <w:r>
        <w:t xml:space="preserve">The purpose of this questionnaire is to structure and organise the gathering of country inputs using the same methodology for all </w:t>
      </w:r>
      <w:proofErr w:type="gramStart"/>
      <w:r>
        <w:t>4</w:t>
      </w:r>
      <w:proofErr w:type="gramEnd"/>
      <w:r>
        <w:t xml:space="preserve"> Pillars, however the respondents should not feel limited by the questionnaire. Any other information deemed important and not encompassed in the given questions </w:t>
      </w:r>
      <w:r w:rsidR="00B85574">
        <w:t xml:space="preserve">is welcome </w:t>
      </w:r>
      <w:r>
        <w:t xml:space="preserve">as well.  </w:t>
      </w:r>
    </w:p>
    <w:p w14:paraId="5932C9AF" w14:textId="0FB3F1E3" w:rsidR="00777B07" w:rsidRDefault="00777B07" w:rsidP="00C6115E">
      <w:pPr>
        <w:jc w:val="both"/>
      </w:pPr>
      <w:r w:rsidRPr="00777B07">
        <w:t xml:space="preserve">Suggestion on how to use the questionnaire: the questionnaire </w:t>
      </w:r>
      <w:proofErr w:type="gramStart"/>
      <w:r w:rsidRPr="00777B07">
        <w:t>is not meant to be circulated</w:t>
      </w:r>
      <w:proofErr w:type="gramEnd"/>
      <w:r w:rsidRPr="00777B07">
        <w:t xml:space="preserve"> to the possible participants of the workshop or meeting organised to collect the country inputs. We propose to share the Initial policy paper with participants, while the questionnaire is to </w:t>
      </w:r>
      <w:proofErr w:type="gramStart"/>
      <w:r w:rsidRPr="00777B07">
        <w:t>be used</w:t>
      </w:r>
      <w:proofErr w:type="gramEnd"/>
      <w:r w:rsidRPr="00777B07">
        <w:t xml:space="preserve"> by the organiser to lead the discussion at the workshop/meeting using the prepared questions or their simplification. The </w:t>
      </w:r>
      <w:proofErr w:type="gramStart"/>
      <w:r w:rsidRPr="00777B07">
        <w:t>questionnaire should be completed by the organiser at the end of the workshop/meeting to summarise the information provided and agreed by the participants</w:t>
      </w:r>
      <w:proofErr w:type="gramEnd"/>
      <w:r w:rsidRPr="00777B07">
        <w:t>.</w:t>
      </w:r>
    </w:p>
    <w:p w14:paraId="0322DCF6" w14:textId="4B8B3508" w:rsidR="00215E64" w:rsidRDefault="00215E64" w:rsidP="00C6115E">
      <w:pPr>
        <w:jc w:val="both"/>
        <w:rPr>
          <w:rFonts w:cstheme="minorHAnsi"/>
        </w:rPr>
      </w:pPr>
      <w:r w:rsidRPr="00215E64">
        <w:rPr>
          <w:rFonts w:cstheme="minorHAnsi"/>
          <w:u w:val="single"/>
        </w:rPr>
        <w:lastRenderedPageBreak/>
        <w:t xml:space="preserve">Disclaimer: </w:t>
      </w:r>
      <w:r>
        <w:rPr>
          <w:rFonts w:cstheme="minorHAnsi"/>
        </w:rPr>
        <w:t xml:space="preserve">The gathered information </w:t>
      </w:r>
      <w:proofErr w:type="gramStart"/>
      <w:r>
        <w:rPr>
          <w:rFonts w:cstheme="minorHAnsi"/>
        </w:rPr>
        <w:t>w</w:t>
      </w:r>
      <w:r w:rsidR="001F7E36">
        <w:rPr>
          <w:rFonts w:cstheme="minorHAnsi"/>
        </w:rPr>
        <w:t>ill</w:t>
      </w:r>
      <w:r>
        <w:rPr>
          <w:rFonts w:cstheme="minorHAnsi"/>
        </w:rPr>
        <w:t xml:space="preserve"> be used</w:t>
      </w:r>
      <w:proofErr w:type="gramEnd"/>
      <w:r>
        <w:rPr>
          <w:rFonts w:cstheme="minorHAnsi"/>
        </w:rPr>
        <w:t xml:space="preserve"> for further </w:t>
      </w:r>
      <w:r w:rsidR="004C7A2A">
        <w:rPr>
          <w:rFonts w:cstheme="minorHAnsi"/>
        </w:rPr>
        <w:t>consultation</w:t>
      </w:r>
      <w:r>
        <w:rPr>
          <w:rFonts w:cstheme="minorHAnsi"/>
        </w:rPr>
        <w:t xml:space="preserve"> on the level of TSGs and N</w:t>
      </w:r>
      <w:r w:rsidR="00C6115E">
        <w:rPr>
          <w:rFonts w:cstheme="minorHAnsi"/>
        </w:rPr>
        <w:t xml:space="preserve">ational </w:t>
      </w:r>
      <w:r>
        <w:rPr>
          <w:rFonts w:cstheme="minorHAnsi"/>
        </w:rPr>
        <w:t>C</w:t>
      </w:r>
      <w:r w:rsidR="00C6115E">
        <w:rPr>
          <w:rFonts w:cstheme="minorHAnsi"/>
        </w:rPr>
        <w:t>oordinator</w:t>
      </w:r>
      <w:r>
        <w:rPr>
          <w:rFonts w:cstheme="minorHAnsi"/>
        </w:rPr>
        <w:t xml:space="preserve">s. The gathered elements from this questionnaire </w:t>
      </w:r>
      <w:proofErr w:type="gramStart"/>
      <w:r>
        <w:rPr>
          <w:rFonts w:cstheme="minorHAnsi"/>
        </w:rPr>
        <w:t>will be reflected</w:t>
      </w:r>
      <w:proofErr w:type="gramEnd"/>
      <w:r>
        <w:rPr>
          <w:rFonts w:cstheme="minorHAnsi"/>
        </w:rPr>
        <w:t xml:space="preserve"> in the final A</w:t>
      </w:r>
      <w:r w:rsidR="00C6115E">
        <w:rPr>
          <w:rFonts w:cstheme="minorHAnsi"/>
        </w:rPr>
        <w:t xml:space="preserve">ction </w:t>
      </w:r>
      <w:r>
        <w:rPr>
          <w:rFonts w:cstheme="minorHAnsi"/>
        </w:rPr>
        <w:t>P</w:t>
      </w:r>
      <w:r w:rsidR="00C6115E">
        <w:rPr>
          <w:rFonts w:cstheme="minorHAnsi"/>
        </w:rPr>
        <w:t>lan</w:t>
      </w:r>
      <w:r w:rsidR="001F7E36">
        <w:rPr>
          <w:rFonts w:cstheme="minorHAnsi"/>
        </w:rPr>
        <w:t>.</w:t>
      </w:r>
      <w:r>
        <w:rPr>
          <w:rFonts w:cstheme="minorHAnsi"/>
        </w:rPr>
        <w:t xml:space="preserve"> </w:t>
      </w:r>
      <w:r w:rsidR="001F7E36">
        <w:rPr>
          <w:rFonts w:cstheme="minorHAnsi"/>
        </w:rPr>
        <w:t>H</w:t>
      </w:r>
      <w:r>
        <w:rPr>
          <w:rFonts w:cstheme="minorHAnsi"/>
        </w:rPr>
        <w:t>owever</w:t>
      </w:r>
      <w:r w:rsidR="00871E90">
        <w:rPr>
          <w:rFonts w:cstheme="minorHAnsi"/>
        </w:rPr>
        <w:t>,</w:t>
      </w:r>
      <w:r>
        <w:rPr>
          <w:rFonts w:cstheme="minorHAnsi"/>
        </w:rPr>
        <w:t xml:space="preserve"> the decision regarding the inclusion of thematic elements in the revised A</w:t>
      </w:r>
      <w:r w:rsidR="00C6115E">
        <w:rPr>
          <w:rFonts w:cstheme="minorHAnsi"/>
        </w:rPr>
        <w:t xml:space="preserve">ction </w:t>
      </w:r>
      <w:r>
        <w:rPr>
          <w:rFonts w:cstheme="minorHAnsi"/>
        </w:rPr>
        <w:t>P</w:t>
      </w:r>
      <w:r w:rsidR="00C6115E">
        <w:rPr>
          <w:rFonts w:cstheme="minorHAnsi"/>
        </w:rPr>
        <w:t>lan</w:t>
      </w:r>
      <w:r>
        <w:rPr>
          <w:rFonts w:cstheme="minorHAnsi"/>
        </w:rPr>
        <w:t xml:space="preserve"> lies</w:t>
      </w:r>
      <w:r w:rsidR="00871E90">
        <w:rPr>
          <w:rFonts w:cstheme="minorHAnsi"/>
        </w:rPr>
        <w:t xml:space="preserve"> in the hands of </w:t>
      </w:r>
      <w:r w:rsidR="00F34E19">
        <w:rPr>
          <w:rFonts w:cstheme="minorHAnsi"/>
        </w:rPr>
        <w:t xml:space="preserve">the </w:t>
      </w:r>
      <w:r w:rsidR="00871E90">
        <w:rPr>
          <w:rFonts w:cstheme="minorHAnsi"/>
        </w:rPr>
        <w:t>EUSAIR G</w:t>
      </w:r>
      <w:r w:rsidR="00C6115E">
        <w:rPr>
          <w:rFonts w:cstheme="minorHAnsi"/>
        </w:rPr>
        <w:t xml:space="preserve">overning </w:t>
      </w:r>
      <w:r w:rsidR="00871E90">
        <w:rPr>
          <w:rFonts w:cstheme="minorHAnsi"/>
        </w:rPr>
        <w:t>B</w:t>
      </w:r>
      <w:r w:rsidR="00C6115E">
        <w:rPr>
          <w:rFonts w:cstheme="minorHAnsi"/>
        </w:rPr>
        <w:t>oard</w:t>
      </w:r>
      <w:r w:rsidR="00871E90">
        <w:rPr>
          <w:rFonts w:cstheme="minorHAnsi"/>
        </w:rPr>
        <w:t xml:space="preserve">. </w:t>
      </w:r>
      <w:r>
        <w:rPr>
          <w:rFonts w:cstheme="minorHAnsi"/>
        </w:rPr>
        <w:t xml:space="preserve">  </w:t>
      </w:r>
    </w:p>
    <w:p w14:paraId="76BB8010" w14:textId="05984821" w:rsidR="00C6115E" w:rsidRDefault="001F7E36" w:rsidP="00C6115E">
      <w:pPr>
        <w:jc w:val="both"/>
      </w:pPr>
      <w:r>
        <w:t xml:space="preserve"> </w:t>
      </w:r>
    </w:p>
    <w:p w14:paraId="0096D4EA" w14:textId="29825E3D" w:rsidR="006705A9" w:rsidRPr="001A40EC" w:rsidRDefault="00D6797E">
      <w:pPr>
        <w:pStyle w:val="Naslov2"/>
        <w:numPr>
          <w:ilvl w:val="0"/>
          <w:numId w:val="16"/>
        </w:numPr>
        <w:rPr>
          <w:b/>
          <w:bCs/>
          <w:sz w:val="20"/>
          <w:szCs w:val="20"/>
        </w:rPr>
      </w:pPr>
      <w:r w:rsidRPr="001A40EC">
        <w:t>Topic 1</w:t>
      </w:r>
      <w:r w:rsidR="003470D7" w:rsidRPr="001A40EC">
        <w:t>:</w:t>
      </w:r>
      <w:r w:rsidR="005832B0">
        <w:t xml:space="preserve"> </w:t>
      </w:r>
      <w:r w:rsidR="003B1148">
        <w:t>Marine technologies and blue biotechnologies</w:t>
      </w:r>
      <w:r w:rsidR="006705A9" w:rsidRPr="008C0795">
        <w:rPr>
          <w:b/>
          <w:bCs/>
          <w:sz w:val="20"/>
          <w:szCs w:val="20"/>
        </w:rPr>
        <w:t xml:space="preserve"> </w:t>
      </w:r>
    </w:p>
    <w:p w14:paraId="50C5BD9A" w14:textId="77777777" w:rsidR="00871E90" w:rsidRPr="00E32BD2" w:rsidRDefault="00871E90" w:rsidP="006705A9"/>
    <w:p w14:paraId="73DBA9C1" w14:textId="1B823E01" w:rsidR="00E32BD2" w:rsidRDefault="00E32BD2" w:rsidP="00E32BD2">
      <w:pPr>
        <w:pStyle w:val="Naslov3"/>
        <w:numPr>
          <w:ilvl w:val="1"/>
          <w:numId w:val="1"/>
        </w:numPr>
      </w:pPr>
      <w:r>
        <w:t>Challenges</w:t>
      </w:r>
    </w:p>
    <w:p w14:paraId="6E9174F7" w14:textId="77777777" w:rsidR="007A4FC5" w:rsidRPr="007A4FC5" w:rsidRDefault="007A4FC5" w:rsidP="007A4FC5"/>
    <w:p w14:paraId="50B86DEE" w14:textId="16CEE4FF" w:rsidR="00E32BD2" w:rsidRDefault="005A6EF7" w:rsidP="00A375A8">
      <w:pPr>
        <w:pStyle w:val="Odstavekseznama"/>
        <w:numPr>
          <w:ilvl w:val="2"/>
          <w:numId w:val="1"/>
        </w:numPr>
      </w:pPr>
      <w:r w:rsidRPr="00E32BD2">
        <w:t xml:space="preserve">Please </w:t>
      </w:r>
      <w:r w:rsidRPr="006F60E0">
        <w:rPr>
          <w:b/>
        </w:rPr>
        <w:t>prioritise</w:t>
      </w:r>
      <w:r w:rsidRPr="00E32BD2">
        <w:t xml:space="preserve"> </w:t>
      </w:r>
      <w:r w:rsidRPr="00017CBB">
        <w:rPr>
          <w:b/>
        </w:rPr>
        <w:t xml:space="preserve">the </w:t>
      </w:r>
      <w:r w:rsidR="00E32BD2" w:rsidRPr="00017CBB">
        <w:rPr>
          <w:b/>
        </w:rPr>
        <w:t>challenges</w:t>
      </w:r>
      <w:r w:rsidR="00AC5FD3">
        <w:rPr>
          <w:b/>
        </w:rPr>
        <w:t>/opportunities</w:t>
      </w:r>
      <w:r w:rsidRPr="00E32BD2">
        <w:t xml:space="preserve"> provided in the </w:t>
      </w:r>
      <w:r w:rsidR="00CC682D">
        <w:t>initial</w:t>
      </w:r>
      <w:r w:rsidRPr="00E32BD2">
        <w:t xml:space="preserve"> </w:t>
      </w:r>
      <w:r w:rsidR="00EB6BE7">
        <w:t>policy</w:t>
      </w:r>
      <w:r w:rsidR="00CC682D">
        <w:t xml:space="preserve"> </w:t>
      </w:r>
      <w:r w:rsidRPr="00E32BD2">
        <w:t>paper to reflect</w:t>
      </w:r>
      <w:r w:rsidR="00DE15CB">
        <w:t xml:space="preserve"> how relevant they are as regards the </w:t>
      </w:r>
      <w:proofErr w:type="gramStart"/>
      <w:r w:rsidR="00DE15CB">
        <w:t>added value</w:t>
      </w:r>
      <w:proofErr w:type="gramEnd"/>
      <w:r w:rsidR="00DE15CB">
        <w:t xml:space="preserve"> </w:t>
      </w:r>
      <w:r w:rsidR="00032DC2">
        <w:t xml:space="preserve">of being tackled </w:t>
      </w:r>
      <w:r w:rsidR="00DE15CB">
        <w:t>by EUSAIR</w:t>
      </w:r>
      <w:r w:rsidR="00E32BD2">
        <w:t>.</w:t>
      </w:r>
      <w:r w:rsidR="00A375A8">
        <w:t xml:space="preserve"> </w:t>
      </w:r>
      <w:r w:rsidR="00A375A8" w:rsidRPr="00E62884">
        <w:rPr>
          <w:i/>
          <w:iCs/>
          <w:highlight w:val="yellow"/>
        </w:rPr>
        <w:t>(1 being the most important, other follow in the numerical order).</w:t>
      </w:r>
    </w:p>
    <w:p w14:paraId="74A4A98C" w14:textId="77777777" w:rsidR="006F60E0" w:rsidRDefault="006F60E0" w:rsidP="006F60E0">
      <w:pPr>
        <w:pStyle w:val="Odstavekseznama"/>
      </w:pPr>
    </w:p>
    <w:p w14:paraId="1D2CA7F3" w14:textId="13C7B206" w:rsidR="006F60E0" w:rsidRPr="001A40EC" w:rsidRDefault="006F60E0" w:rsidP="006F60E0">
      <w:pPr>
        <w:pStyle w:val="Odstavekseznama"/>
        <w:rPr>
          <w:i/>
          <w:iCs/>
          <w:sz w:val="20"/>
          <w:szCs w:val="20"/>
        </w:rPr>
      </w:pPr>
      <w:r w:rsidRPr="001A40EC">
        <w:rPr>
          <w:sz w:val="20"/>
          <w:szCs w:val="20"/>
        </w:rPr>
        <w:t>I</w:t>
      </w:r>
      <w:r w:rsidRPr="001A40EC">
        <w:rPr>
          <w:i/>
          <w:iCs/>
          <w:sz w:val="20"/>
          <w:szCs w:val="20"/>
        </w:rPr>
        <w:t>n the A</w:t>
      </w:r>
      <w:r w:rsidR="006D0053">
        <w:rPr>
          <w:i/>
          <w:iCs/>
          <w:sz w:val="20"/>
          <w:szCs w:val="20"/>
        </w:rPr>
        <w:t xml:space="preserve">driatic Ionian </w:t>
      </w:r>
      <w:proofErr w:type="gramStart"/>
      <w:r w:rsidR="006D0053">
        <w:rPr>
          <w:i/>
          <w:iCs/>
          <w:sz w:val="20"/>
          <w:szCs w:val="20"/>
        </w:rPr>
        <w:t>Region</w:t>
      </w:r>
      <w:proofErr w:type="gramEnd"/>
      <w:r w:rsidRPr="001A40EC">
        <w:rPr>
          <w:i/>
          <w:iCs/>
          <w:sz w:val="20"/>
          <w:szCs w:val="20"/>
        </w:rPr>
        <w:t xml:space="preserve"> it is noted:</w:t>
      </w:r>
    </w:p>
    <w:tbl>
      <w:tblPr>
        <w:tblStyle w:val="Tabelamrea"/>
        <w:tblW w:w="0" w:type="auto"/>
        <w:tblInd w:w="720" w:type="dxa"/>
        <w:tblLook w:val="04A0" w:firstRow="1" w:lastRow="0" w:firstColumn="1" w:lastColumn="0" w:noHBand="0" w:noVBand="1"/>
      </w:tblPr>
      <w:tblGrid>
        <w:gridCol w:w="551"/>
        <w:gridCol w:w="7791"/>
      </w:tblGrid>
      <w:tr w:rsidR="006F60E0" w:rsidRPr="006D0053" w14:paraId="7BA93A53" w14:textId="77777777" w:rsidTr="006F60E0">
        <w:tc>
          <w:tcPr>
            <w:tcW w:w="551" w:type="dxa"/>
          </w:tcPr>
          <w:p w14:paraId="23FB9943" w14:textId="77777777" w:rsidR="006F60E0" w:rsidRPr="001A40EC" w:rsidRDefault="006F60E0" w:rsidP="006F60E0">
            <w:pPr>
              <w:pStyle w:val="Odstavekseznama"/>
              <w:ind w:left="0"/>
              <w:rPr>
                <w:i/>
                <w:iCs/>
                <w:sz w:val="20"/>
                <w:szCs w:val="20"/>
              </w:rPr>
            </w:pPr>
          </w:p>
        </w:tc>
        <w:tc>
          <w:tcPr>
            <w:tcW w:w="7791" w:type="dxa"/>
          </w:tcPr>
          <w:p w14:paraId="06335DFC" w14:textId="6F054C15" w:rsidR="006F60E0" w:rsidRPr="00AC5FD3" w:rsidRDefault="003B1148">
            <w:pPr>
              <w:rPr>
                <w:i/>
                <w:iCs/>
                <w:sz w:val="20"/>
                <w:szCs w:val="20"/>
              </w:rPr>
            </w:pPr>
            <w:r w:rsidRPr="00AC5FD3">
              <w:rPr>
                <w:rFonts w:cs="Calibri"/>
                <w:i/>
                <w:iCs/>
                <w:sz w:val="20"/>
                <w:szCs w:val="20"/>
              </w:rPr>
              <w:t>Increasing disparities in innovation performance between EU and non-EU countries</w:t>
            </w:r>
          </w:p>
        </w:tc>
      </w:tr>
      <w:tr w:rsidR="006F60E0" w:rsidRPr="006D0053" w14:paraId="0CD01C0D" w14:textId="77777777" w:rsidTr="006F60E0">
        <w:tc>
          <w:tcPr>
            <w:tcW w:w="551" w:type="dxa"/>
          </w:tcPr>
          <w:p w14:paraId="262F81AF" w14:textId="77777777" w:rsidR="006F60E0" w:rsidRPr="001A40EC" w:rsidRDefault="006F60E0" w:rsidP="006F60E0">
            <w:pPr>
              <w:pStyle w:val="Odstavekseznama"/>
              <w:ind w:left="0"/>
              <w:rPr>
                <w:i/>
                <w:iCs/>
                <w:sz w:val="20"/>
                <w:szCs w:val="20"/>
              </w:rPr>
            </w:pPr>
          </w:p>
        </w:tc>
        <w:tc>
          <w:tcPr>
            <w:tcW w:w="7791" w:type="dxa"/>
          </w:tcPr>
          <w:p w14:paraId="078ED00C" w14:textId="03B720F4" w:rsidR="006F60E0" w:rsidRPr="00AC5FD3" w:rsidRDefault="003B1148">
            <w:pPr>
              <w:rPr>
                <w:i/>
                <w:iCs/>
                <w:sz w:val="20"/>
                <w:szCs w:val="20"/>
              </w:rPr>
            </w:pPr>
            <w:r w:rsidRPr="00AC5FD3">
              <w:rPr>
                <w:rFonts w:cs="Calibri"/>
                <w:i/>
                <w:iCs/>
                <w:sz w:val="20"/>
                <w:szCs w:val="20"/>
              </w:rPr>
              <w:t>Capitalising on EUSAIR regions, which are EU fastest growing innovation performers</w:t>
            </w:r>
          </w:p>
        </w:tc>
      </w:tr>
      <w:tr w:rsidR="006F60E0" w:rsidRPr="006D0053" w14:paraId="5195CBD4" w14:textId="77777777" w:rsidTr="006F60E0">
        <w:tc>
          <w:tcPr>
            <w:tcW w:w="551" w:type="dxa"/>
          </w:tcPr>
          <w:p w14:paraId="26D0E156" w14:textId="77777777" w:rsidR="006F60E0" w:rsidRPr="001A40EC" w:rsidRDefault="006F60E0" w:rsidP="006F60E0">
            <w:pPr>
              <w:pStyle w:val="Odstavekseznama"/>
              <w:ind w:left="0"/>
              <w:rPr>
                <w:i/>
                <w:iCs/>
                <w:sz w:val="20"/>
                <w:szCs w:val="20"/>
              </w:rPr>
            </w:pPr>
          </w:p>
        </w:tc>
        <w:tc>
          <w:tcPr>
            <w:tcW w:w="7791" w:type="dxa"/>
          </w:tcPr>
          <w:p w14:paraId="36616614" w14:textId="79F166B3" w:rsidR="006F60E0" w:rsidRPr="00AC5FD3" w:rsidRDefault="003B1148" w:rsidP="001A40EC">
            <w:pPr>
              <w:rPr>
                <w:i/>
                <w:iCs/>
                <w:sz w:val="20"/>
                <w:szCs w:val="20"/>
              </w:rPr>
            </w:pPr>
            <w:r w:rsidRPr="00AC5FD3">
              <w:rPr>
                <w:rFonts w:cs="Calibri"/>
                <w:i/>
                <w:iCs/>
                <w:sz w:val="20"/>
                <w:szCs w:val="20"/>
              </w:rPr>
              <w:t>Lagging regions underrepresented in competitive programmes such as Horizon</w:t>
            </w:r>
            <w:r w:rsidRPr="00AC5FD3" w:rsidDel="00595388">
              <w:rPr>
                <w:i/>
                <w:iCs/>
                <w:sz w:val="20"/>
                <w:szCs w:val="20"/>
              </w:rPr>
              <w:t xml:space="preserve"> </w:t>
            </w:r>
          </w:p>
        </w:tc>
      </w:tr>
      <w:tr w:rsidR="00595388" w:rsidRPr="006D0053" w14:paraId="6315F8C8" w14:textId="77777777" w:rsidTr="006F60E0">
        <w:tc>
          <w:tcPr>
            <w:tcW w:w="551" w:type="dxa"/>
          </w:tcPr>
          <w:p w14:paraId="07CA5D4A" w14:textId="77777777" w:rsidR="00595388" w:rsidRPr="006D0053" w:rsidRDefault="00595388" w:rsidP="006F60E0">
            <w:pPr>
              <w:pStyle w:val="Odstavekseznama"/>
              <w:ind w:left="0"/>
              <w:rPr>
                <w:i/>
                <w:iCs/>
                <w:sz w:val="20"/>
                <w:szCs w:val="20"/>
              </w:rPr>
            </w:pPr>
          </w:p>
        </w:tc>
        <w:tc>
          <w:tcPr>
            <w:tcW w:w="7791" w:type="dxa"/>
          </w:tcPr>
          <w:p w14:paraId="796998C0" w14:textId="544E293F" w:rsidR="00595388" w:rsidRPr="00AC5FD3" w:rsidRDefault="0047151C" w:rsidP="001A40EC">
            <w:pPr>
              <w:rPr>
                <w:i/>
                <w:iCs/>
                <w:sz w:val="20"/>
                <w:szCs w:val="20"/>
              </w:rPr>
            </w:pPr>
            <w:r w:rsidRPr="00AC5FD3">
              <w:rPr>
                <w:rFonts w:cs="Calibri"/>
                <w:i/>
                <w:iCs/>
                <w:sz w:val="20"/>
                <w:szCs w:val="20"/>
              </w:rPr>
              <w:t>Collaboration of lagging regions with more developed regions can improve and facilitate knowledge transfer, technological upgrading and entrepreneurship</w:t>
            </w:r>
          </w:p>
        </w:tc>
      </w:tr>
    </w:tbl>
    <w:p w14:paraId="576A8212" w14:textId="77777777" w:rsidR="00F04A9C" w:rsidRDefault="00F04A9C" w:rsidP="00F04A9C">
      <w:pPr>
        <w:pStyle w:val="Odstavekseznama"/>
      </w:pPr>
    </w:p>
    <w:p w14:paraId="35467486" w14:textId="77777777" w:rsidR="00F04A9C" w:rsidRDefault="00F04A9C" w:rsidP="00F04A9C">
      <w:pPr>
        <w:pStyle w:val="Odstavekseznama"/>
      </w:pPr>
    </w:p>
    <w:p w14:paraId="3B1399CC" w14:textId="1FF6A26A" w:rsidR="00032DC2" w:rsidRPr="007E5464" w:rsidRDefault="00E32BD2" w:rsidP="001A40EC">
      <w:pPr>
        <w:pStyle w:val="Odstavekseznama"/>
        <w:numPr>
          <w:ilvl w:val="2"/>
          <w:numId w:val="1"/>
        </w:numPr>
      </w:pPr>
      <w:r w:rsidRPr="007E5464">
        <w:t xml:space="preserve">Is there another challenge </w:t>
      </w:r>
      <w:r w:rsidR="00032DC2" w:rsidRPr="007E5464">
        <w:t xml:space="preserve">concerning the thematic field of </w:t>
      </w:r>
      <w:r w:rsidR="006D0053" w:rsidRPr="007E5464">
        <w:rPr>
          <w:i/>
          <w:iCs/>
        </w:rPr>
        <w:t>Topic 1:</w:t>
      </w:r>
      <w:r w:rsidR="006D0053" w:rsidRPr="007E5464">
        <w:t xml:space="preserve"> </w:t>
      </w:r>
      <w:r w:rsidR="008517BB" w:rsidRPr="008517BB">
        <w:rPr>
          <w:i/>
          <w:iCs/>
        </w:rPr>
        <w:t>Marine technologies and blue biotechnologies</w:t>
      </w:r>
      <w:r w:rsidR="00032DC2" w:rsidRPr="007E5464">
        <w:t xml:space="preserve">, for which you see </w:t>
      </w:r>
      <w:proofErr w:type="gramStart"/>
      <w:r w:rsidR="00032DC2" w:rsidRPr="007E5464">
        <w:t>an added value</w:t>
      </w:r>
      <w:proofErr w:type="gramEnd"/>
      <w:r w:rsidR="00032DC2" w:rsidRPr="007E5464">
        <w:t xml:space="preserve"> of being addressed at EUSAIR level? The challenge should be specific to the EUSAIR territory and scope.   </w:t>
      </w:r>
    </w:p>
    <w:p w14:paraId="3C3D9D79" w14:textId="14DF2EE0" w:rsidR="00F04A9C" w:rsidRDefault="00F04A9C" w:rsidP="00F04A9C">
      <w:pPr>
        <w:pStyle w:val="Odstavekseznama"/>
      </w:pPr>
    </w:p>
    <w:tbl>
      <w:tblPr>
        <w:tblStyle w:val="Tabelamrea"/>
        <w:tblW w:w="0" w:type="auto"/>
        <w:tblInd w:w="720" w:type="dxa"/>
        <w:tblLook w:val="04A0" w:firstRow="1" w:lastRow="0" w:firstColumn="1" w:lastColumn="0" w:noHBand="0" w:noVBand="1"/>
      </w:tblPr>
      <w:tblGrid>
        <w:gridCol w:w="8342"/>
      </w:tblGrid>
      <w:tr w:rsidR="00F04A9C" w14:paraId="0309DBEF" w14:textId="77777777" w:rsidTr="00F749A6">
        <w:tc>
          <w:tcPr>
            <w:tcW w:w="9062" w:type="dxa"/>
          </w:tcPr>
          <w:p w14:paraId="4AB45411" w14:textId="77777777" w:rsidR="00F04A9C" w:rsidRDefault="00F04A9C" w:rsidP="00F749A6">
            <w:pPr>
              <w:pStyle w:val="Odstavekseznama"/>
              <w:ind w:left="0"/>
            </w:pPr>
          </w:p>
        </w:tc>
      </w:tr>
    </w:tbl>
    <w:p w14:paraId="274320A1" w14:textId="77777777" w:rsidR="00F04A9C" w:rsidRPr="00E32BD2" w:rsidRDefault="00F04A9C" w:rsidP="006F60E0"/>
    <w:p w14:paraId="0A631E1D" w14:textId="77777777" w:rsidR="006D0053" w:rsidRPr="00E32BD2" w:rsidRDefault="006D0053" w:rsidP="00E32BD2">
      <w:pPr>
        <w:pStyle w:val="Odstavekseznama"/>
      </w:pPr>
    </w:p>
    <w:p w14:paraId="614E1A53" w14:textId="0B5E6DCE" w:rsidR="00E32BD2" w:rsidRDefault="00E32BD2" w:rsidP="00E32BD2">
      <w:pPr>
        <w:pStyle w:val="Naslov3"/>
        <w:numPr>
          <w:ilvl w:val="1"/>
          <w:numId w:val="1"/>
        </w:numPr>
      </w:pPr>
      <w:r>
        <w:t>Objectives</w:t>
      </w:r>
    </w:p>
    <w:p w14:paraId="727EC54A" w14:textId="1B903FA8" w:rsidR="006D0053" w:rsidRDefault="006D0053" w:rsidP="006D0053"/>
    <w:p w14:paraId="07E6C981" w14:textId="3CC19794" w:rsidR="008A4F7F" w:rsidRDefault="008A4F7F" w:rsidP="006D0053">
      <w:r>
        <w:t xml:space="preserve">The </w:t>
      </w:r>
      <w:r w:rsidRPr="001A40EC">
        <w:rPr>
          <w:b/>
          <w:bCs/>
        </w:rPr>
        <w:t xml:space="preserve">objective </w:t>
      </w:r>
      <w:r>
        <w:t xml:space="preserve">of the 2014 Action Plan </w:t>
      </w:r>
      <w:proofErr w:type="gramStart"/>
      <w:r>
        <w:t>was updated</w:t>
      </w:r>
      <w:proofErr w:type="gramEnd"/>
      <w:r>
        <w:t xml:space="preserve"> in the initial policy paper:</w:t>
      </w:r>
    </w:p>
    <w:p w14:paraId="2B042E19" w14:textId="3A1C4C25" w:rsidR="006D0053" w:rsidRPr="00AC5FD3" w:rsidRDefault="00BA55A6" w:rsidP="001A40EC">
      <w:pPr>
        <w:rPr>
          <w:i/>
          <w:iCs/>
          <w:sz w:val="20"/>
          <w:szCs w:val="20"/>
        </w:rPr>
      </w:pPr>
      <w:r w:rsidRPr="00AC5FD3">
        <w:rPr>
          <w:i/>
          <w:iCs/>
          <w:sz w:val="20"/>
          <w:szCs w:val="20"/>
        </w:rPr>
        <w:t>To promote research, innovation and business opportunities in marine technologies and blue biotechnology, by strengthening quadruple helix ties in the region</w:t>
      </w:r>
      <w:r w:rsidR="007E5464" w:rsidRPr="00AC5FD3">
        <w:rPr>
          <w:i/>
          <w:iCs/>
          <w:sz w:val="20"/>
          <w:szCs w:val="20"/>
        </w:rPr>
        <w:t>.</w:t>
      </w:r>
    </w:p>
    <w:p w14:paraId="69FB2B16" w14:textId="77777777" w:rsidR="006D0053" w:rsidRDefault="006D0053" w:rsidP="001A40EC">
      <w:pPr>
        <w:pStyle w:val="Odstavekseznama"/>
      </w:pPr>
    </w:p>
    <w:p w14:paraId="32BE8809" w14:textId="1A7747CE" w:rsidR="006D0053" w:rsidRDefault="006D0053">
      <w:pPr>
        <w:pStyle w:val="Odstavekseznama"/>
        <w:numPr>
          <w:ilvl w:val="2"/>
          <w:numId w:val="7"/>
        </w:numPr>
      </w:pPr>
      <w:r>
        <w:t>Are there any suggestions for its reformulation/specification?</w:t>
      </w:r>
      <w:r w:rsidRPr="006D0053">
        <w:t xml:space="preserve"> </w:t>
      </w:r>
      <w:r>
        <w:t xml:space="preserve">Please, consider also the different trends in </w:t>
      </w:r>
      <w:r w:rsidR="002170C6">
        <w:t>blue growth/blue economy</w:t>
      </w:r>
      <w:r>
        <w:t xml:space="preserve"> policy accompanying the main objective.</w:t>
      </w:r>
    </w:p>
    <w:p w14:paraId="5727BB0F" w14:textId="77777777" w:rsidR="00E62884" w:rsidRDefault="00E62884" w:rsidP="00E62884">
      <w:pPr>
        <w:pStyle w:val="Odstavekseznama"/>
      </w:pPr>
    </w:p>
    <w:tbl>
      <w:tblPr>
        <w:tblStyle w:val="Tabelamrea"/>
        <w:tblW w:w="0" w:type="auto"/>
        <w:tblInd w:w="720" w:type="dxa"/>
        <w:tblLook w:val="04A0" w:firstRow="1" w:lastRow="0" w:firstColumn="1" w:lastColumn="0" w:noHBand="0" w:noVBand="1"/>
      </w:tblPr>
      <w:tblGrid>
        <w:gridCol w:w="8342"/>
      </w:tblGrid>
      <w:tr w:rsidR="00F04A9C" w14:paraId="357537B3" w14:textId="77777777" w:rsidTr="00F749A6">
        <w:tc>
          <w:tcPr>
            <w:tcW w:w="9062" w:type="dxa"/>
          </w:tcPr>
          <w:p w14:paraId="2A08FA40" w14:textId="77777777" w:rsidR="00F04A9C" w:rsidRDefault="00F04A9C" w:rsidP="00F04A9C">
            <w:pPr>
              <w:pStyle w:val="Odstavekseznama"/>
              <w:ind w:left="360"/>
            </w:pPr>
          </w:p>
        </w:tc>
      </w:tr>
    </w:tbl>
    <w:p w14:paraId="71D09296" w14:textId="30BF411B" w:rsidR="009908A9" w:rsidRDefault="009908A9" w:rsidP="002066E1">
      <w:pPr>
        <w:pStyle w:val="Odstavekseznama"/>
        <w:numPr>
          <w:ilvl w:val="2"/>
          <w:numId w:val="7"/>
        </w:numPr>
      </w:pPr>
      <w:r w:rsidRPr="001B24B0">
        <w:lastRenderedPageBreak/>
        <w:t xml:space="preserve">See proposed additional challenges under point </w:t>
      </w:r>
      <w:r>
        <w:t>1</w:t>
      </w:r>
      <w:r w:rsidRPr="001B24B0">
        <w:t xml:space="preserve">.1.3. Additional objectives </w:t>
      </w:r>
      <w:proofErr w:type="gramStart"/>
      <w:r w:rsidRPr="001B24B0">
        <w:t>can be added</w:t>
      </w:r>
      <w:proofErr w:type="gramEnd"/>
      <w:r w:rsidRPr="001B24B0">
        <w:t xml:space="preserve"> accordingly.</w:t>
      </w:r>
    </w:p>
    <w:tbl>
      <w:tblPr>
        <w:tblStyle w:val="Tabelamrea"/>
        <w:tblW w:w="0" w:type="auto"/>
        <w:tblInd w:w="720" w:type="dxa"/>
        <w:tblLook w:val="04A0" w:firstRow="1" w:lastRow="0" w:firstColumn="1" w:lastColumn="0" w:noHBand="0" w:noVBand="1"/>
      </w:tblPr>
      <w:tblGrid>
        <w:gridCol w:w="8342"/>
      </w:tblGrid>
      <w:tr w:rsidR="009908A9" w14:paraId="7F019172" w14:textId="77777777" w:rsidTr="009D65DE">
        <w:tc>
          <w:tcPr>
            <w:tcW w:w="9062" w:type="dxa"/>
          </w:tcPr>
          <w:p w14:paraId="699472B6" w14:textId="77777777" w:rsidR="009908A9" w:rsidRDefault="009908A9" w:rsidP="009D65DE">
            <w:pPr>
              <w:pStyle w:val="Odstavekseznama"/>
              <w:ind w:left="360"/>
            </w:pPr>
          </w:p>
        </w:tc>
      </w:tr>
    </w:tbl>
    <w:p w14:paraId="7A35C0BD" w14:textId="77777777" w:rsidR="009908A9" w:rsidRDefault="009908A9" w:rsidP="009908A9">
      <w:pPr>
        <w:pStyle w:val="Odstavekseznama"/>
      </w:pPr>
    </w:p>
    <w:p w14:paraId="7A3E307E" w14:textId="77777777" w:rsidR="000B2CA9" w:rsidRDefault="000B2CA9" w:rsidP="00F04A9C">
      <w:pPr>
        <w:pStyle w:val="Odstavekseznama"/>
      </w:pPr>
    </w:p>
    <w:p w14:paraId="14F87FC2" w14:textId="46296BFB" w:rsidR="00E32BD2" w:rsidRDefault="00E32BD2" w:rsidP="00E32BD2">
      <w:pPr>
        <w:pStyle w:val="Naslov3"/>
        <w:numPr>
          <w:ilvl w:val="1"/>
          <w:numId w:val="1"/>
        </w:numPr>
      </w:pPr>
      <w:r>
        <w:t>Key stakeholders</w:t>
      </w:r>
    </w:p>
    <w:p w14:paraId="3E204C48" w14:textId="77777777" w:rsidR="007A4FC5" w:rsidRPr="007A4FC5" w:rsidRDefault="007A4FC5" w:rsidP="007A4FC5"/>
    <w:p w14:paraId="32185C9F" w14:textId="53D5F5D7" w:rsidR="00E90746" w:rsidRDefault="00400B05">
      <w:pPr>
        <w:pStyle w:val="Odstavekseznama"/>
        <w:numPr>
          <w:ilvl w:val="2"/>
          <w:numId w:val="8"/>
        </w:numPr>
      </w:pPr>
      <w:r>
        <w:t xml:space="preserve">Which </w:t>
      </w:r>
      <w:r w:rsidR="000B2CA9">
        <w:t xml:space="preserve">are the </w:t>
      </w:r>
      <w:r w:rsidR="000B2CA9" w:rsidRPr="001A40EC">
        <w:rPr>
          <w:b/>
          <w:bCs/>
        </w:rPr>
        <w:t xml:space="preserve">most relevant </w:t>
      </w:r>
      <w:r w:rsidR="000B2CA9">
        <w:rPr>
          <w:b/>
          <w:bCs/>
        </w:rPr>
        <w:t xml:space="preserve">national/regional </w:t>
      </w:r>
      <w:r w:rsidR="000B2CA9">
        <w:t xml:space="preserve">(e.g. national/regional institutions, agencies, others) </w:t>
      </w:r>
      <w:r w:rsidR="000B2CA9" w:rsidRPr="001A40EC">
        <w:rPr>
          <w:b/>
          <w:bCs/>
        </w:rPr>
        <w:t>and international</w:t>
      </w:r>
      <w:r w:rsidR="000B2CA9">
        <w:t xml:space="preserve"> </w:t>
      </w:r>
      <w:r w:rsidR="006D0053">
        <w:t xml:space="preserve">(e.g. </w:t>
      </w:r>
      <w:r w:rsidR="000B2CA9">
        <w:t xml:space="preserve">networks, associations, organisations, partnerships) </w:t>
      </w:r>
      <w:r w:rsidR="006D0053" w:rsidRPr="00E347DC">
        <w:rPr>
          <w:b/>
          <w:bCs/>
        </w:rPr>
        <w:t>stakeholders</w:t>
      </w:r>
      <w:r w:rsidR="006D0053">
        <w:t xml:space="preserve"> </w:t>
      </w:r>
      <w:r w:rsidR="000B2CA9">
        <w:t xml:space="preserve">to be involved in order to reach most efficiently the objectives of the </w:t>
      </w:r>
      <w:r w:rsidR="006D0053" w:rsidRPr="006D0053">
        <w:t xml:space="preserve">Topic 1. </w:t>
      </w:r>
      <w:r w:rsidR="000B2CA9">
        <w:t>(</w:t>
      </w:r>
      <w:proofErr w:type="gramStart"/>
      <w:r w:rsidR="000B2CA9">
        <w:t>objectives</w:t>
      </w:r>
      <w:proofErr w:type="gramEnd"/>
      <w:r w:rsidR="000B2CA9">
        <w:t xml:space="preserve"> provided in point 1.2.1</w:t>
      </w:r>
      <w:r w:rsidR="00777B07">
        <w:t>)?</w:t>
      </w:r>
      <w:r w:rsidR="000B2CA9">
        <w:t xml:space="preserve"> </w:t>
      </w:r>
    </w:p>
    <w:p w14:paraId="35B32EA6" w14:textId="77777777" w:rsidR="00AC5FD3" w:rsidRDefault="00AC5FD3" w:rsidP="00AC5FD3">
      <w:pPr>
        <w:pStyle w:val="Odstavekseznama"/>
        <w:ind w:left="360"/>
      </w:pPr>
    </w:p>
    <w:tbl>
      <w:tblPr>
        <w:tblStyle w:val="Tabelamrea"/>
        <w:tblW w:w="0" w:type="auto"/>
        <w:tblInd w:w="720" w:type="dxa"/>
        <w:tblLook w:val="04A0" w:firstRow="1" w:lastRow="0" w:firstColumn="1" w:lastColumn="0" w:noHBand="0" w:noVBand="1"/>
      </w:tblPr>
      <w:tblGrid>
        <w:gridCol w:w="8342"/>
      </w:tblGrid>
      <w:tr w:rsidR="00AC5FD3" w14:paraId="5302CFE7" w14:textId="77777777" w:rsidTr="005B27DC">
        <w:tc>
          <w:tcPr>
            <w:tcW w:w="9062" w:type="dxa"/>
          </w:tcPr>
          <w:p w14:paraId="36115BFD" w14:textId="77777777" w:rsidR="00AC5FD3" w:rsidRDefault="00AC5FD3" w:rsidP="005B27DC">
            <w:pPr>
              <w:pStyle w:val="Odstavekseznama"/>
              <w:ind w:left="0"/>
            </w:pPr>
          </w:p>
        </w:tc>
      </w:tr>
    </w:tbl>
    <w:p w14:paraId="574838F2" w14:textId="77777777" w:rsidR="00BB2BC5" w:rsidRDefault="00BB2BC5" w:rsidP="007A4FC5">
      <w:pPr>
        <w:pStyle w:val="Odstavekseznama"/>
      </w:pPr>
    </w:p>
    <w:p w14:paraId="3E8898A3" w14:textId="2981BF01" w:rsidR="007A4FC5" w:rsidRDefault="00AC5FD3" w:rsidP="007A4FC5">
      <w:pPr>
        <w:pStyle w:val="Odstavekseznama"/>
      </w:pPr>
      <w:r w:rsidRPr="00AC5FD3">
        <w:tab/>
      </w:r>
    </w:p>
    <w:p w14:paraId="770125A9" w14:textId="77777777" w:rsidR="00F04A9C" w:rsidRDefault="00F04A9C" w:rsidP="00F04A9C">
      <w:pPr>
        <w:pStyle w:val="Odstavekseznama"/>
      </w:pPr>
    </w:p>
    <w:p w14:paraId="6681C2AE" w14:textId="6BCAEE69" w:rsidR="00566E0E" w:rsidRDefault="00566E0E" w:rsidP="00566E0E">
      <w:pPr>
        <w:pStyle w:val="Naslov3"/>
        <w:numPr>
          <w:ilvl w:val="1"/>
          <w:numId w:val="1"/>
        </w:numPr>
      </w:pPr>
      <w:r>
        <w:t>Relevant policies</w:t>
      </w:r>
    </w:p>
    <w:p w14:paraId="38C81CCD" w14:textId="77777777" w:rsidR="003470D7" w:rsidRDefault="003470D7" w:rsidP="003470D7"/>
    <w:p w14:paraId="1A5102EA" w14:textId="3A463BCA" w:rsidR="003470D7" w:rsidRDefault="003470D7">
      <w:pPr>
        <w:pStyle w:val="Odstavekseznama"/>
        <w:numPr>
          <w:ilvl w:val="2"/>
          <w:numId w:val="9"/>
        </w:numPr>
        <w:rPr>
          <w:i/>
          <w:iCs/>
        </w:rPr>
      </w:pPr>
      <w:r>
        <w:t xml:space="preserve">The following </w:t>
      </w:r>
      <w:r w:rsidRPr="001A40EC">
        <w:rPr>
          <w:b/>
          <w:bCs/>
        </w:rPr>
        <w:t>policies</w:t>
      </w:r>
      <w:r w:rsidR="00777B07">
        <w:rPr>
          <w:b/>
          <w:bCs/>
        </w:rPr>
        <w:t xml:space="preserve">, regulations, directives, </w:t>
      </w:r>
      <w:proofErr w:type="gramStart"/>
      <w:r w:rsidR="00777B07">
        <w:rPr>
          <w:b/>
          <w:bCs/>
        </w:rPr>
        <w:t>initiatives</w:t>
      </w:r>
      <w:r w:rsidRPr="001A40EC">
        <w:rPr>
          <w:b/>
          <w:bCs/>
        </w:rPr>
        <w:t xml:space="preserve"> </w:t>
      </w:r>
      <w:r w:rsidR="009908A9">
        <w:t xml:space="preserve"> etc</w:t>
      </w:r>
      <w:proofErr w:type="gramEnd"/>
      <w:r w:rsidR="009908A9">
        <w:t xml:space="preserve">. </w:t>
      </w:r>
      <w:r>
        <w:t xml:space="preserve">were identified </w:t>
      </w:r>
      <w:r w:rsidR="00BE4898">
        <w:t xml:space="preserve">as </w:t>
      </w:r>
      <w:r>
        <w:t xml:space="preserve">relevant for the </w:t>
      </w:r>
      <w:bookmarkStart w:id="0" w:name="_Hlk117253104"/>
      <w:r w:rsidR="007A4FC5" w:rsidRPr="007A4FC5">
        <w:rPr>
          <w:i/>
          <w:iCs/>
        </w:rPr>
        <w:t>Topic 1:</w:t>
      </w:r>
      <w:r w:rsidR="007A4FC5">
        <w:t xml:space="preserve"> </w:t>
      </w:r>
      <w:r w:rsidR="00230A43">
        <w:rPr>
          <w:i/>
          <w:iCs/>
        </w:rPr>
        <w:t>Marine technologies and blue biotechnologies</w:t>
      </w:r>
      <w:r>
        <w:t xml:space="preserve">. </w:t>
      </w:r>
      <w:bookmarkEnd w:id="0"/>
      <w:r w:rsidR="00EB6BE7">
        <w:t xml:space="preserve">Please also think about the funding opportunities related to these policies. </w:t>
      </w:r>
      <w:r>
        <w:t>W</w:t>
      </w:r>
      <w:r w:rsidRPr="00566E0E">
        <w:t>hich are</w:t>
      </w:r>
      <w:r>
        <w:t xml:space="preserve"> </w:t>
      </w:r>
      <w:r w:rsidRPr="00566E0E">
        <w:t xml:space="preserve">the most relevant? </w:t>
      </w:r>
    </w:p>
    <w:p w14:paraId="14E9F2A3" w14:textId="292E3769" w:rsidR="007A4FC5" w:rsidRDefault="007A4FC5" w:rsidP="007A4FC5">
      <w:pPr>
        <w:pStyle w:val="Odstavekseznama"/>
        <w:rPr>
          <w:i/>
          <w:iCs/>
        </w:rPr>
      </w:pPr>
      <w:r w:rsidRPr="007A4FC5">
        <w:rPr>
          <w:i/>
          <w:iCs/>
          <w:highlight w:val="yellow"/>
        </w:rPr>
        <w:t>(Please tick the boxes before the selected policies)</w:t>
      </w:r>
    </w:p>
    <w:p w14:paraId="6D1081D8" w14:textId="77777777" w:rsidR="007A4FC5" w:rsidRPr="00017CBB" w:rsidRDefault="007A4FC5" w:rsidP="007A4FC5">
      <w:pPr>
        <w:pStyle w:val="Odstavekseznama"/>
        <w:rPr>
          <w:i/>
          <w:iCs/>
        </w:rPr>
      </w:pPr>
    </w:p>
    <w:tbl>
      <w:tblPr>
        <w:tblStyle w:val="Tabelamrea"/>
        <w:tblW w:w="0" w:type="auto"/>
        <w:tblInd w:w="720" w:type="dxa"/>
        <w:tblLook w:val="04A0" w:firstRow="1" w:lastRow="0" w:firstColumn="1" w:lastColumn="0" w:noHBand="0" w:noVBand="1"/>
      </w:tblPr>
      <w:tblGrid>
        <w:gridCol w:w="551"/>
        <w:gridCol w:w="7791"/>
      </w:tblGrid>
      <w:tr w:rsidR="007A4FC5" w:rsidRPr="00AC5FD3" w14:paraId="31DC68E4" w14:textId="77777777" w:rsidTr="00F749A6">
        <w:tc>
          <w:tcPr>
            <w:tcW w:w="551" w:type="dxa"/>
          </w:tcPr>
          <w:p w14:paraId="4A0D96F6" w14:textId="77777777" w:rsidR="007A4FC5" w:rsidRPr="001A40EC" w:rsidRDefault="007A4FC5" w:rsidP="003470D7">
            <w:pPr>
              <w:pStyle w:val="Odstavekseznama"/>
              <w:ind w:left="0"/>
            </w:pPr>
          </w:p>
        </w:tc>
        <w:tc>
          <w:tcPr>
            <w:tcW w:w="7791" w:type="dxa"/>
          </w:tcPr>
          <w:p w14:paraId="7207D752" w14:textId="2283C896" w:rsidR="007A4FC5" w:rsidRPr="00AC5FD3" w:rsidRDefault="00BB2BC5" w:rsidP="00D35C77">
            <w:pPr>
              <w:rPr>
                <w:i/>
                <w:iCs/>
                <w:sz w:val="20"/>
                <w:szCs w:val="20"/>
              </w:rPr>
            </w:pPr>
            <w:r w:rsidRPr="00AC5FD3">
              <w:rPr>
                <w:i/>
                <w:iCs/>
                <w:sz w:val="20"/>
                <w:szCs w:val="20"/>
              </w:rPr>
              <w:t>New approach for a sustainable blue economy in the EU Transforming the EU's Blue Economy for a Sustainable Future</w:t>
            </w:r>
          </w:p>
        </w:tc>
      </w:tr>
      <w:tr w:rsidR="007A4FC5" w:rsidRPr="00AC5FD3" w14:paraId="4CA2C332" w14:textId="77777777" w:rsidTr="00F749A6">
        <w:tc>
          <w:tcPr>
            <w:tcW w:w="551" w:type="dxa"/>
          </w:tcPr>
          <w:p w14:paraId="6FB0AF4B" w14:textId="77777777" w:rsidR="007A4FC5" w:rsidRPr="001A40EC" w:rsidRDefault="007A4FC5" w:rsidP="003470D7">
            <w:pPr>
              <w:pStyle w:val="Odstavekseznama"/>
              <w:ind w:left="0"/>
            </w:pPr>
          </w:p>
        </w:tc>
        <w:tc>
          <w:tcPr>
            <w:tcW w:w="7791" w:type="dxa"/>
          </w:tcPr>
          <w:p w14:paraId="3D825925" w14:textId="6C917008" w:rsidR="007A4FC5" w:rsidRPr="00AC5FD3" w:rsidRDefault="00BB2BC5" w:rsidP="00D35C77">
            <w:pPr>
              <w:rPr>
                <w:i/>
                <w:iCs/>
                <w:sz w:val="20"/>
                <w:szCs w:val="20"/>
              </w:rPr>
            </w:pPr>
            <w:r w:rsidRPr="00AC5FD3">
              <w:rPr>
                <w:i/>
                <w:iCs/>
                <w:sz w:val="20"/>
                <w:szCs w:val="20"/>
              </w:rPr>
              <w:t>Circular Economy Action Plan</w:t>
            </w:r>
          </w:p>
        </w:tc>
      </w:tr>
      <w:tr w:rsidR="007A4FC5" w:rsidRPr="00AC5FD3" w14:paraId="6BE57863" w14:textId="77777777" w:rsidTr="00F749A6">
        <w:tc>
          <w:tcPr>
            <w:tcW w:w="551" w:type="dxa"/>
          </w:tcPr>
          <w:p w14:paraId="1B273E71" w14:textId="77777777" w:rsidR="007A4FC5" w:rsidRPr="001A40EC" w:rsidRDefault="007A4FC5" w:rsidP="003470D7">
            <w:pPr>
              <w:pStyle w:val="Odstavekseznama"/>
              <w:ind w:left="0"/>
            </w:pPr>
          </w:p>
        </w:tc>
        <w:tc>
          <w:tcPr>
            <w:tcW w:w="7791" w:type="dxa"/>
          </w:tcPr>
          <w:p w14:paraId="68B46722" w14:textId="34B2E8B3" w:rsidR="007A4FC5" w:rsidRPr="00AC5FD3" w:rsidRDefault="00BB2BC5" w:rsidP="00D35C77">
            <w:pPr>
              <w:rPr>
                <w:i/>
                <w:iCs/>
                <w:sz w:val="20"/>
                <w:szCs w:val="20"/>
              </w:rPr>
            </w:pPr>
            <w:r w:rsidRPr="00AC5FD3">
              <w:rPr>
                <w:i/>
                <w:iCs/>
                <w:sz w:val="20"/>
                <w:szCs w:val="20"/>
              </w:rPr>
              <w:t>European Cluster Partnerships</w:t>
            </w:r>
          </w:p>
        </w:tc>
      </w:tr>
      <w:tr w:rsidR="007A4FC5" w:rsidRPr="00AC5FD3" w14:paraId="2A0BE78A" w14:textId="77777777" w:rsidTr="00F749A6">
        <w:tc>
          <w:tcPr>
            <w:tcW w:w="551" w:type="dxa"/>
          </w:tcPr>
          <w:p w14:paraId="5D486387" w14:textId="77777777" w:rsidR="007A4FC5" w:rsidRPr="001A40EC" w:rsidRDefault="007A4FC5" w:rsidP="003470D7">
            <w:pPr>
              <w:pStyle w:val="Odstavekseznama"/>
              <w:ind w:left="0"/>
            </w:pPr>
          </w:p>
        </w:tc>
        <w:tc>
          <w:tcPr>
            <w:tcW w:w="7791" w:type="dxa"/>
          </w:tcPr>
          <w:p w14:paraId="6B11EF08" w14:textId="4E95FC6F" w:rsidR="007A4FC5" w:rsidRPr="00AC5FD3" w:rsidRDefault="00BB2BC5" w:rsidP="00D35C77">
            <w:pPr>
              <w:rPr>
                <w:i/>
                <w:iCs/>
                <w:sz w:val="20"/>
                <w:szCs w:val="20"/>
              </w:rPr>
            </w:pPr>
            <w:r w:rsidRPr="00AC5FD3">
              <w:rPr>
                <w:i/>
                <w:iCs/>
                <w:sz w:val="20"/>
                <w:szCs w:val="20"/>
              </w:rPr>
              <w:t>Smart Specialisation Strategy</w:t>
            </w:r>
          </w:p>
        </w:tc>
      </w:tr>
      <w:tr w:rsidR="007A4FC5" w:rsidRPr="00AC5FD3" w14:paraId="2F0FA136" w14:textId="77777777" w:rsidTr="00F749A6">
        <w:tc>
          <w:tcPr>
            <w:tcW w:w="551" w:type="dxa"/>
          </w:tcPr>
          <w:p w14:paraId="25BE66AF" w14:textId="77777777" w:rsidR="007A4FC5" w:rsidRPr="001A40EC" w:rsidRDefault="007A4FC5" w:rsidP="003470D7">
            <w:pPr>
              <w:pStyle w:val="Odstavekseznama"/>
              <w:ind w:left="0"/>
            </w:pPr>
          </w:p>
        </w:tc>
        <w:tc>
          <w:tcPr>
            <w:tcW w:w="7791" w:type="dxa"/>
          </w:tcPr>
          <w:p w14:paraId="12E9D150" w14:textId="6B020D42" w:rsidR="007A4FC5" w:rsidRPr="00AC5FD3" w:rsidRDefault="00BB2BC5" w:rsidP="00D35C77">
            <w:pPr>
              <w:rPr>
                <w:i/>
                <w:iCs/>
                <w:sz w:val="20"/>
                <w:szCs w:val="20"/>
              </w:rPr>
            </w:pPr>
            <w:r w:rsidRPr="00AC5FD3">
              <w:rPr>
                <w:i/>
                <w:iCs/>
                <w:sz w:val="20"/>
                <w:szCs w:val="20"/>
              </w:rPr>
              <w:t>Green Agenda for the Western Balkans Action Plan</w:t>
            </w:r>
          </w:p>
        </w:tc>
      </w:tr>
      <w:tr w:rsidR="007A4FC5" w:rsidRPr="00AC5FD3" w14:paraId="7F7FAB70" w14:textId="77777777" w:rsidTr="00F749A6">
        <w:tc>
          <w:tcPr>
            <w:tcW w:w="551" w:type="dxa"/>
          </w:tcPr>
          <w:p w14:paraId="05A86279" w14:textId="77777777" w:rsidR="007A4FC5" w:rsidRPr="001A40EC" w:rsidRDefault="007A4FC5" w:rsidP="003470D7">
            <w:pPr>
              <w:pStyle w:val="Odstavekseznama"/>
              <w:ind w:left="0"/>
            </w:pPr>
          </w:p>
        </w:tc>
        <w:tc>
          <w:tcPr>
            <w:tcW w:w="7791" w:type="dxa"/>
          </w:tcPr>
          <w:p w14:paraId="66E8793B" w14:textId="48C37C23" w:rsidR="007A4FC5" w:rsidRPr="00AC5FD3" w:rsidRDefault="00BB2BC5" w:rsidP="00D35C77">
            <w:pPr>
              <w:rPr>
                <w:i/>
                <w:iCs/>
                <w:sz w:val="20"/>
                <w:szCs w:val="20"/>
              </w:rPr>
            </w:pPr>
            <w:r w:rsidRPr="00AC5FD3">
              <w:rPr>
                <w:i/>
                <w:iCs/>
                <w:sz w:val="20"/>
                <w:szCs w:val="20"/>
              </w:rPr>
              <w:t xml:space="preserve">European Research Area </w:t>
            </w:r>
          </w:p>
        </w:tc>
      </w:tr>
      <w:tr w:rsidR="007A4FC5" w:rsidRPr="00AC5FD3" w14:paraId="46D1AE33" w14:textId="77777777" w:rsidTr="00F749A6">
        <w:tc>
          <w:tcPr>
            <w:tcW w:w="551" w:type="dxa"/>
          </w:tcPr>
          <w:p w14:paraId="5FE0F42D" w14:textId="77777777" w:rsidR="007A4FC5" w:rsidRPr="001A40EC" w:rsidRDefault="007A4FC5" w:rsidP="003470D7">
            <w:pPr>
              <w:pStyle w:val="Odstavekseznama"/>
              <w:ind w:left="0"/>
            </w:pPr>
          </w:p>
        </w:tc>
        <w:tc>
          <w:tcPr>
            <w:tcW w:w="7791" w:type="dxa"/>
          </w:tcPr>
          <w:p w14:paraId="44D8A8D4" w14:textId="0E7E1892" w:rsidR="007A4FC5" w:rsidRPr="00AC5FD3" w:rsidRDefault="00BB2BC5" w:rsidP="00D35C77">
            <w:pPr>
              <w:rPr>
                <w:i/>
                <w:iCs/>
                <w:sz w:val="20"/>
                <w:szCs w:val="20"/>
              </w:rPr>
            </w:pPr>
            <w:r w:rsidRPr="00AC5FD3">
              <w:rPr>
                <w:i/>
                <w:iCs/>
                <w:sz w:val="20"/>
                <w:szCs w:val="20"/>
              </w:rPr>
              <w:t>Digitising European Industry and Digital Innovation Hubs</w:t>
            </w:r>
          </w:p>
        </w:tc>
      </w:tr>
    </w:tbl>
    <w:p w14:paraId="6262D349" w14:textId="4267ACAA" w:rsidR="006F60E0" w:rsidRDefault="006F60E0" w:rsidP="003470D7">
      <w:pPr>
        <w:pStyle w:val="Odstavekseznama"/>
        <w:rPr>
          <w:i/>
          <w:iCs/>
        </w:rPr>
      </w:pPr>
    </w:p>
    <w:p w14:paraId="0F7B95C1" w14:textId="77777777" w:rsidR="003470D7" w:rsidRDefault="003470D7" w:rsidP="003470D7">
      <w:pPr>
        <w:pStyle w:val="Odstavekseznama"/>
        <w:ind w:left="2160"/>
      </w:pPr>
    </w:p>
    <w:p w14:paraId="4D8308B4" w14:textId="455C3016" w:rsidR="00566E0E" w:rsidRDefault="00566E0E">
      <w:pPr>
        <w:pStyle w:val="Odstavekseznama"/>
        <w:numPr>
          <w:ilvl w:val="2"/>
          <w:numId w:val="9"/>
        </w:numPr>
      </w:pPr>
      <w:r>
        <w:t>I</w:t>
      </w:r>
      <w:r w:rsidR="00EB6BE7">
        <w:t>s there another policy, or initiative</w:t>
      </w:r>
      <w:r w:rsidR="00BE4898">
        <w:t>,</w:t>
      </w:r>
      <w:r w:rsidR="00EB6BE7">
        <w:t xml:space="preserve"> to </w:t>
      </w:r>
      <w:proofErr w:type="gramStart"/>
      <w:r w:rsidR="00EB6BE7">
        <w:t>be mentioned</w:t>
      </w:r>
      <w:proofErr w:type="gramEnd"/>
      <w:r w:rsidR="00EB6BE7">
        <w:t xml:space="preserve">?  </w:t>
      </w:r>
    </w:p>
    <w:p w14:paraId="7CAD8365" w14:textId="77777777" w:rsidR="003B082E" w:rsidRDefault="003B082E" w:rsidP="001A40EC">
      <w:pPr>
        <w:pStyle w:val="Odstavekseznama"/>
      </w:pPr>
    </w:p>
    <w:tbl>
      <w:tblPr>
        <w:tblStyle w:val="Tabelamrea"/>
        <w:tblW w:w="0" w:type="auto"/>
        <w:tblInd w:w="720" w:type="dxa"/>
        <w:tblLook w:val="04A0" w:firstRow="1" w:lastRow="0" w:firstColumn="1" w:lastColumn="0" w:noHBand="0" w:noVBand="1"/>
      </w:tblPr>
      <w:tblGrid>
        <w:gridCol w:w="8342"/>
      </w:tblGrid>
      <w:tr w:rsidR="001B7C8A" w14:paraId="3E3C4155" w14:textId="77777777" w:rsidTr="001B7C8A">
        <w:tc>
          <w:tcPr>
            <w:tcW w:w="9062" w:type="dxa"/>
          </w:tcPr>
          <w:p w14:paraId="57BB0F06" w14:textId="77777777" w:rsidR="001B7C8A" w:rsidRDefault="001B7C8A" w:rsidP="00961B19"/>
        </w:tc>
      </w:tr>
    </w:tbl>
    <w:p w14:paraId="088B1682" w14:textId="77777777" w:rsidR="00F04A9C" w:rsidRDefault="00F04A9C" w:rsidP="00961B19"/>
    <w:p w14:paraId="4EB3E10C" w14:textId="07DE72DE" w:rsidR="008A4F7F" w:rsidRDefault="008A4F7F" w:rsidP="001A40EC"/>
    <w:p w14:paraId="7BE95263" w14:textId="77777777" w:rsidR="001E280B" w:rsidRDefault="001E280B" w:rsidP="001A40EC"/>
    <w:p w14:paraId="1293DF25" w14:textId="3C4CC8BF" w:rsidR="00E32BD2" w:rsidRPr="00E32BD2" w:rsidRDefault="00E32BD2" w:rsidP="00871E90">
      <w:pPr>
        <w:pStyle w:val="Naslov3"/>
        <w:numPr>
          <w:ilvl w:val="1"/>
          <w:numId w:val="1"/>
        </w:numPr>
      </w:pPr>
      <w:r>
        <w:t>Actions</w:t>
      </w:r>
    </w:p>
    <w:p w14:paraId="01A54315" w14:textId="77777777" w:rsidR="008A4F7F" w:rsidRDefault="008A4F7F" w:rsidP="008A4F7F"/>
    <w:p w14:paraId="01A4E24A" w14:textId="1CC508FB" w:rsidR="008A4F7F" w:rsidRDefault="009E0B45" w:rsidP="001A40EC">
      <w:r>
        <w:t xml:space="preserve">There are </w:t>
      </w:r>
      <w:r w:rsidR="00A70E0D">
        <w:t>three</w:t>
      </w:r>
      <w:r>
        <w:t xml:space="preserve"> </w:t>
      </w:r>
      <w:r w:rsidRPr="00BE5A99">
        <w:t>Actions</w:t>
      </w:r>
      <w:r>
        <w:t xml:space="preserve"> foreseen in the</w:t>
      </w:r>
      <w:r w:rsidR="001F1D2B">
        <w:t xml:space="preserve"> </w:t>
      </w:r>
      <w:r w:rsidR="00CC682D">
        <w:t>initial</w:t>
      </w:r>
      <w:r w:rsidR="005A6EF7" w:rsidRPr="00E32BD2">
        <w:t xml:space="preserve"> </w:t>
      </w:r>
      <w:r w:rsidR="00EB6BE7">
        <w:t>policy</w:t>
      </w:r>
      <w:r w:rsidR="005A6EF7" w:rsidRPr="00E32BD2">
        <w:t xml:space="preserve"> paper</w:t>
      </w:r>
      <w:r w:rsidR="008A4F7F">
        <w:t>:</w:t>
      </w:r>
    </w:p>
    <w:p w14:paraId="58F918F1" w14:textId="3F5E0447" w:rsidR="003F528E" w:rsidRPr="008517BB" w:rsidRDefault="003F528E" w:rsidP="001A40EC">
      <w:pPr>
        <w:spacing w:after="0" w:line="240" w:lineRule="auto"/>
        <w:rPr>
          <w:rFonts w:cs="Calibri"/>
          <w:b/>
          <w:bCs/>
          <w:i/>
          <w:iCs/>
          <w:sz w:val="20"/>
          <w:szCs w:val="20"/>
        </w:rPr>
      </w:pPr>
      <w:r w:rsidRPr="008517BB">
        <w:rPr>
          <w:b/>
          <w:i/>
          <w:iCs/>
          <w:sz w:val="20"/>
          <w:szCs w:val="20"/>
        </w:rPr>
        <w:t>Action 1.</w:t>
      </w:r>
      <w:r w:rsidR="00B01558" w:rsidRPr="008517BB">
        <w:rPr>
          <w:b/>
          <w:i/>
          <w:iCs/>
          <w:sz w:val="20"/>
          <w:szCs w:val="20"/>
        </w:rPr>
        <w:t>1:</w:t>
      </w:r>
      <w:r w:rsidR="00373719" w:rsidRPr="008517BB">
        <w:rPr>
          <w:rFonts w:cs="Calibri"/>
          <w:b/>
          <w:bCs/>
          <w:i/>
          <w:iCs/>
          <w:sz w:val="20"/>
          <w:szCs w:val="20"/>
        </w:rPr>
        <w:t xml:space="preserve"> Building AIR innovation ecosystem in </w:t>
      </w:r>
      <w:r w:rsidR="00373719" w:rsidRPr="008517BB">
        <w:rPr>
          <w:rFonts w:cs="Calibri"/>
          <w:b/>
          <w:bCs/>
          <w:i/>
          <w:iCs/>
          <w:sz w:val="20"/>
          <w:szCs w:val="20"/>
          <w:u w:val="single"/>
        </w:rPr>
        <w:t>marine technologies and blue biotechnologies</w:t>
      </w:r>
      <w:r w:rsidRPr="008517BB">
        <w:rPr>
          <w:b/>
          <w:i/>
          <w:iCs/>
          <w:sz w:val="20"/>
          <w:szCs w:val="20"/>
        </w:rPr>
        <w:t>:</w:t>
      </w:r>
    </w:p>
    <w:p w14:paraId="377B73F5" w14:textId="77777777" w:rsidR="00373719" w:rsidRPr="008517BB" w:rsidRDefault="00373719">
      <w:pPr>
        <w:pStyle w:val="Odstavekseznama"/>
        <w:numPr>
          <w:ilvl w:val="0"/>
          <w:numId w:val="12"/>
        </w:numPr>
        <w:spacing w:after="0" w:line="240" w:lineRule="auto"/>
        <w:ind w:left="160" w:hanging="141"/>
        <w:rPr>
          <w:rFonts w:cs="Calibri"/>
          <w:i/>
          <w:iCs/>
          <w:sz w:val="20"/>
          <w:szCs w:val="20"/>
        </w:rPr>
      </w:pPr>
      <w:r w:rsidRPr="008517BB">
        <w:rPr>
          <w:rFonts w:cs="Calibri"/>
          <w:i/>
          <w:iCs/>
          <w:sz w:val="20"/>
          <w:szCs w:val="20"/>
        </w:rPr>
        <w:t>Building AIR Innovation communities (EIT) (increasing participation in EU competitive programmes, possibilities for innovation up-</w:t>
      </w:r>
      <w:proofErr w:type="spellStart"/>
      <w:r w:rsidRPr="008517BB">
        <w:rPr>
          <w:rFonts w:cs="Calibri"/>
          <w:i/>
          <w:iCs/>
          <w:sz w:val="20"/>
          <w:szCs w:val="20"/>
        </w:rPr>
        <w:t>scalling</w:t>
      </w:r>
      <w:proofErr w:type="spellEnd"/>
      <w:r w:rsidRPr="008517BB">
        <w:rPr>
          <w:rFonts w:cs="Calibri"/>
          <w:i/>
          <w:iCs/>
          <w:sz w:val="20"/>
          <w:szCs w:val="20"/>
        </w:rPr>
        <w:t>, better match of innovative sustainable services and products with demand…)</w:t>
      </w:r>
    </w:p>
    <w:p w14:paraId="35EE5B10" w14:textId="77777777" w:rsidR="003B5033" w:rsidRPr="008517BB" w:rsidRDefault="00373719">
      <w:pPr>
        <w:pStyle w:val="Odstavekseznama"/>
        <w:numPr>
          <w:ilvl w:val="0"/>
          <w:numId w:val="12"/>
        </w:numPr>
        <w:spacing w:after="0" w:line="240" w:lineRule="auto"/>
        <w:ind w:left="160" w:hanging="141"/>
        <w:rPr>
          <w:rFonts w:cs="Calibri"/>
          <w:i/>
          <w:iCs/>
          <w:sz w:val="20"/>
          <w:szCs w:val="20"/>
        </w:rPr>
      </w:pPr>
      <w:r w:rsidRPr="008517BB">
        <w:rPr>
          <w:rFonts w:cs="Calibri"/>
          <w:i/>
          <w:iCs/>
          <w:sz w:val="20"/>
          <w:szCs w:val="20"/>
        </w:rPr>
        <w:t xml:space="preserve">Interregional RIS cooperation (Thematic partnerships, I3 </w:t>
      </w:r>
      <w:proofErr w:type="gramStart"/>
      <w:r w:rsidRPr="008517BB">
        <w:rPr>
          <w:rFonts w:cs="Calibri"/>
          <w:i/>
          <w:iCs/>
          <w:sz w:val="20"/>
          <w:szCs w:val="20"/>
        </w:rPr>
        <w:t>match-making</w:t>
      </w:r>
      <w:proofErr w:type="gramEnd"/>
      <w:r w:rsidRPr="008517BB">
        <w:rPr>
          <w:rFonts w:cs="Calibri"/>
          <w:i/>
          <w:iCs/>
          <w:sz w:val="20"/>
          <w:szCs w:val="20"/>
        </w:rPr>
        <w:t xml:space="preserve"> partnerships, mapping RIS matching potentials, cooperation between regional RIS platforms…) </w:t>
      </w:r>
    </w:p>
    <w:p w14:paraId="5EF719E6" w14:textId="14283A93" w:rsidR="00373719" w:rsidRPr="008517BB" w:rsidRDefault="00373719">
      <w:pPr>
        <w:pStyle w:val="Odstavekseznama"/>
        <w:numPr>
          <w:ilvl w:val="0"/>
          <w:numId w:val="12"/>
        </w:numPr>
        <w:spacing w:after="0" w:line="240" w:lineRule="auto"/>
        <w:ind w:left="160" w:hanging="141"/>
        <w:rPr>
          <w:rFonts w:cs="Calibri"/>
          <w:i/>
          <w:iCs/>
          <w:sz w:val="20"/>
          <w:szCs w:val="20"/>
        </w:rPr>
      </w:pPr>
      <w:r w:rsidRPr="008517BB">
        <w:rPr>
          <w:rFonts w:cs="Calibri"/>
          <w:i/>
          <w:iCs/>
          <w:sz w:val="20"/>
          <w:szCs w:val="20"/>
        </w:rPr>
        <w:t>Building value chains (value chain mapping, needs/gaps identification, networking, match-making opportunities)</w:t>
      </w:r>
    </w:p>
    <w:p w14:paraId="665BD0FF" w14:textId="77777777" w:rsidR="003B5033" w:rsidRPr="008517BB" w:rsidRDefault="003B5033" w:rsidP="001A40EC">
      <w:pPr>
        <w:pStyle w:val="Odstavekseznama"/>
        <w:spacing w:after="0" w:line="240" w:lineRule="auto"/>
        <w:ind w:left="160"/>
        <w:rPr>
          <w:rFonts w:cs="Calibri"/>
          <w:i/>
          <w:iCs/>
          <w:sz w:val="20"/>
          <w:szCs w:val="20"/>
        </w:rPr>
      </w:pPr>
    </w:p>
    <w:p w14:paraId="622E250E" w14:textId="278B46A2" w:rsidR="003B5033" w:rsidRPr="008517BB" w:rsidRDefault="003F528E" w:rsidP="003B5033">
      <w:pPr>
        <w:spacing w:after="0" w:line="240" w:lineRule="auto"/>
        <w:rPr>
          <w:rFonts w:cs="Calibri"/>
          <w:b/>
          <w:bCs/>
          <w:i/>
          <w:iCs/>
          <w:sz w:val="20"/>
          <w:szCs w:val="20"/>
        </w:rPr>
      </w:pPr>
      <w:r w:rsidRPr="008517BB">
        <w:rPr>
          <w:b/>
          <w:i/>
          <w:iCs/>
          <w:sz w:val="20"/>
          <w:szCs w:val="20"/>
        </w:rPr>
        <w:t xml:space="preserve"> Action </w:t>
      </w:r>
      <w:r w:rsidR="00B01558" w:rsidRPr="008517BB">
        <w:rPr>
          <w:b/>
          <w:i/>
          <w:iCs/>
          <w:sz w:val="20"/>
          <w:szCs w:val="20"/>
        </w:rPr>
        <w:t>1.</w:t>
      </w:r>
      <w:r w:rsidRPr="008517BB">
        <w:rPr>
          <w:b/>
          <w:i/>
          <w:iCs/>
          <w:sz w:val="20"/>
          <w:szCs w:val="20"/>
        </w:rPr>
        <w:t xml:space="preserve">2: </w:t>
      </w:r>
      <w:r w:rsidR="003B5033" w:rsidRPr="008517BB">
        <w:rPr>
          <w:rFonts w:cs="Calibri"/>
          <w:b/>
          <w:bCs/>
          <w:i/>
          <w:iCs/>
          <w:sz w:val="20"/>
          <w:szCs w:val="20"/>
        </w:rPr>
        <w:t>AIR blue (bio</w:t>
      </w:r>
      <w:proofErr w:type="gramStart"/>
      <w:r w:rsidR="003B5033" w:rsidRPr="008517BB">
        <w:rPr>
          <w:rFonts w:cs="Calibri"/>
          <w:b/>
          <w:bCs/>
          <w:i/>
          <w:iCs/>
          <w:sz w:val="20"/>
          <w:szCs w:val="20"/>
        </w:rPr>
        <w:t>)technologies</w:t>
      </w:r>
      <w:proofErr w:type="gramEnd"/>
      <w:r w:rsidR="003B5033" w:rsidRPr="008517BB">
        <w:rPr>
          <w:rFonts w:cs="Calibri"/>
          <w:b/>
          <w:bCs/>
          <w:i/>
          <w:iCs/>
          <w:sz w:val="20"/>
          <w:szCs w:val="20"/>
        </w:rPr>
        <w:t xml:space="preserve"> research and science networks:</w:t>
      </w:r>
    </w:p>
    <w:p w14:paraId="0CB0639B" w14:textId="77777777" w:rsidR="003B5033" w:rsidRPr="00AC5FD3" w:rsidRDefault="003B5033">
      <w:pPr>
        <w:pStyle w:val="Odstavekseznama"/>
        <w:numPr>
          <w:ilvl w:val="0"/>
          <w:numId w:val="14"/>
        </w:numPr>
        <w:spacing w:after="0" w:line="240" w:lineRule="auto"/>
        <w:ind w:left="160" w:hanging="160"/>
        <w:rPr>
          <w:rFonts w:cs="Calibri"/>
          <w:i/>
          <w:iCs/>
          <w:sz w:val="20"/>
          <w:szCs w:val="20"/>
        </w:rPr>
      </w:pPr>
      <w:r w:rsidRPr="00AC5FD3">
        <w:rPr>
          <w:rFonts w:cs="Calibri"/>
          <w:i/>
          <w:iCs/>
          <w:sz w:val="20"/>
          <w:szCs w:val="20"/>
        </w:rPr>
        <w:t>cooperation of science and research policies to create a common research and innovation area</w:t>
      </w:r>
    </w:p>
    <w:p w14:paraId="5770F668" w14:textId="77777777" w:rsidR="003B5033" w:rsidRPr="00AC5FD3" w:rsidRDefault="003B5033">
      <w:pPr>
        <w:pStyle w:val="Odstavekseznama"/>
        <w:numPr>
          <w:ilvl w:val="0"/>
          <w:numId w:val="14"/>
        </w:numPr>
        <w:spacing w:after="0" w:line="240" w:lineRule="auto"/>
        <w:ind w:left="160" w:hanging="160"/>
        <w:rPr>
          <w:rFonts w:cs="Calibri"/>
          <w:i/>
          <w:iCs/>
          <w:sz w:val="20"/>
          <w:szCs w:val="20"/>
        </w:rPr>
      </w:pPr>
      <w:r w:rsidRPr="00AC5FD3">
        <w:rPr>
          <w:rFonts w:cs="Calibri"/>
          <w:i/>
          <w:iCs/>
          <w:sz w:val="20"/>
          <w:szCs w:val="20"/>
        </w:rPr>
        <w:t xml:space="preserve">promotion of researchers’ mobility, </w:t>
      </w:r>
    </w:p>
    <w:p w14:paraId="484FCFBF" w14:textId="77777777" w:rsidR="003B5033" w:rsidRPr="00AC5FD3" w:rsidRDefault="003B5033">
      <w:pPr>
        <w:pStyle w:val="Odstavekseznama"/>
        <w:numPr>
          <w:ilvl w:val="0"/>
          <w:numId w:val="14"/>
        </w:numPr>
        <w:spacing w:after="0" w:line="240" w:lineRule="auto"/>
        <w:ind w:left="160" w:hanging="160"/>
        <w:rPr>
          <w:rFonts w:cs="Calibri"/>
          <w:i/>
          <w:iCs/>
          <w:sz w:val="20"/>
          <w:szCs w:val="20"/>
        </w:rPr>
      </w:pPr>
      <w:r w:rsidRPr="00AC5FD3">
        <w:rPr>
          <w:rFonts w:cs="Calibri"/>
          <w:i/>
          <w:iCs/>
          <w:sz w:val="20"/>
          <w:szCs w:val="20"/>
        </w:rPr>
        <w:t>initiatives for sharing research infrastructure for common projects i.e. shared (bio)technology testing facilities …</w:t>
      </w:r>
    </w:p>
    <w:p w14:paraId="6D6C065B" w14:textId="38E1B43E" w:rsidR="003B5033" w:rsidRPr="00AC5FD3" w:rsidRDefault="003B5033" w:rsidP="003B5033">
      <w:pPr>
        <w:spacing w:after="0" w:line="240" w:lineRule="auto"/>
        <w:rPr>
          <w:i/>
          <w:iCs/>
          <w:sz w:val="20"/>
          <w:szCs w:val="20"/>
        </w:rPr>
      </w:pPr>
    </w:p>
    <w:p w14:paraId="0013C6E3" w14:textId="07A337D1" w:rsidR="003B5033" w:rsidRPr="00AC5FD3" w:rsidRDefault="003B5033" w:rsidP="003B5033">
      <w:pPr>
        <w:spacing w:after="0" w:line="240" w:lineRule="auto"/>
        <w:rPr>
          <w:rFonts w:cs="Calibri"/>
          <w:i/>
          <w:iCs/>
          <w:sz w:val="20"/>
          <w:szCs w:val="20"/>
        </w:rPr>
      </w:pPr>
      <w:r w:rsidRPr="00AC5FD3">
        <w:rPr>
          <w:b/>
          <w:i/>
          <w:iCs/>
          <w:sz w:val="20"/>
          <w:szCs w:val="20"/>
        </w:rPr>
        <w:t xml:space="preserve">Action </w:t>
      </w:r>
      <w:r w:rsidR="00B01558" w:rsidRPr="00AC5FD3">
        <w:rPr>
          <w:b/>
          <w:i/>
          <w:iCs/>
          <w:sz w:val="20"/>
          <w:szCs w:val="20"/>
        </w:rPr>
        <w:t>1.</w:t>
      </w:r>
      <w:r w:rsidRPr="00AC5FD3">
        <w:rPr>
          <w:b/>
          <w:i/>
          <w:iCs/>
          <w:sz w:val="20"/>
          <w:szCs w:val="20"/>
        </w:rPr>
        <w:t xml:space="preserve">3: </w:t>
      </w:r>
      <w:r w:rsidRPr="00AC5FD3">
        <w:rPr>
          <w:rFonts w:cs="Calibri"/>
          <w:b/>
          <w:bCs/>
          <w:i/>
          <w:iCs/>
          <w:sz w:val="20"/>
          <w:szCs w:val="20"/>
        </w:rPr>
        <w:t xml:space="preserve">Digital innovation and rollout </w:t>
      </w:r>
      <w:r w:rsidRPr="00AC5FD3">
        <w:rPr>
          <w:rFonts w:cs="Calibri"/>
          <w:i/>
          <w:iCs/>
          <w:sz w:val="20"/>
          <w:szCs w:val="20"/>
          <w:highlight w:val="yellow"/>
        </w:rPr>
        <w:t>(not just linked to blue technologies – to be moved somewhere else?)</w:t>
      </w:r>
    </w:p>
    <w:p w14:paraId="47BB43B7" w14:textId="77777777" w:rsidR="003B5033" w:rsidRPr="00AC5FD3" w:rsidRDefault="003B5033">
      <w:pPr>
        <w:pStyle w:val="Odstavekseznama"/>
        <w:numPr>
          <w:ilvl w:val="0"/>
          <w:numId w:val="12"/>
        </w:numPr>
        <w:spacing w:after="0" w:line="240" w:lineRule="auto"/>
        <w:ind w:left="160" w:hanging="141"/>
        <w:rPr>
          <w:rFonts w:cs="Calibri"/>
          <w:i/>
          <w:iCs/>
          <w:sz w:val="20"/>
          <w:szCs w:val="20"/>
        </w:rPr>
      </w:pPr>
      <w:r w:rsidRPr="00AC5FD3">
        <w:rPr>
          <w:rFonts w:cs="Calibri"/>
          <w:i/>
          <w:iCs/>
          <w:sz w:val="20"/>
          <w:szCs w:val="20"/>
        </w:rPr>
        <w:t>Development (in countries/regions where they do not yet exist and mutual learning and exchange leading to better service in countries/regions where they already exist) &amp; cooperation between digital innovation hubs– DIH network of national/regional hubs functioning as a junction of research/academia, industry, policy actors and civil society.</w:t>
      </w:r>
    </w:p>
    <w:p w14:paraId="04864DC4" w14:textId="7A78DBA3" w:rsidR="008A4F7F" w:rsidRDefault="008A4F7F" w:rsidP="00E25896"/>
    <w:p w14:paraId="561AB0FA" w14:textId="749D635D" w:rsidR="00E64D0F" w:rsidRPr="00E25896" w:rsidRDefault="00E64D0F">
      <w:pPr>
        <w:pStyle w:val="Odstavekseznama"/>
        <w:numPr>
          <w:ilvl w:val="2"/>
          <w:numId w:val="10"/>
        </w:numPr>
      </w:pPr>
      <w:bookmarkStart w:id="1" w:name="_Hlk117807983"/>
      <w:r w:rsidRPr="00E25896">
        <w:t xml:space="preserve">Please </w:t>
      </w:r>
      <w:r w:rsidRPr="00E25896">
        <w:rPr>
          <w:b/>
        </w:rPr>
        <w:t>prioritise the actions</w:t>
      </w:r>
      <w:r w:rsidRPr="00E25896">
        <w:t xml:space="preserve"> provided in the initial policy paper to reflect how important you find them for your country's cooperation in EUSAIR. </w:t>
      </w:r>
      <w:r w:rsidRPr="00E25896">
        <w:rPr>
          <w:i/>
          <w:iCs/>
        </w:rPr>
        <w:t>(</w:t>
      </w:r>
      <w:proofErr w:type="gramStart"/>
      <w:r w:rsidRPr="00E25896">
        <w:rPr>
          <w:i/>
          <w:iCs/>
          <w:highlight w:val="yellow"/>
        </w:rPr>
        <w:t>1</w:t>
      </w:r>
      <w:proofErr w:type="gramEnd"/>
      <w:r w:rsidRPr="00E25896">
        <w:rPr>
          <w:i/>
          <w:iCs/>
          <w:highlight w:val="yellow"/>
        </w:rPr>
        <w:t xml:space="preserve"> being the most important, 3 the least important</w:t>
      </w:r>
      <w:r w:rsidRPr="00E25896">
        <w:rPr>
          <w:i/>
          <w:iCs/>
        </w:rPr>
        <w:t>).</w:t>
      </w:r>
    </w:p>
    <w:bookmarkEnd w:id="1"/>
    <w:p w14:paraId="12FA6668" w14:textId="7F6DAD97" w:rsidR="006D0053" w:rsidRDefault="006D0053" w:rsidP="006148DD">
      <w:pPr>
        <w:pStyle w:val="Odstavekseznama"/>
        <w:spacing w:after="0"/>
        <w:rPr>
          <w:i/>
          <w:iCs/>
        </w:rPr>
      </w:pPr>
    </w:p>
    <w:tbl>
      <w:tblPr>
        <w:tblStyle w:val="Tabelamrea"/>
        <w:tblW w:w="8347" w:type="dxa"/>
        <w:tblInd w:w="720" w:type="dxa"/>
        <w:tblLook w:val="04A0" w:firstRow="1" w:lastRow="0" w:firstColumn="1" w:lastColumn="0" w:noHBand="0" w:noVBand="1"/>
      </w:tblPr>
      <w:tblGrid>
        <w:gridCol w:w="409"/>
        <w:gridCol w:w="7938"/>
      </w:tblGrid>
      <w:tr w:rsidR="00E64D0F" w14:paraId="0CAE9560" w14:textId="77777777" w:rsidTr="00E64D0F">
        <w:tc>
          <w:tcPr>
            <w:tcW w:w="409" w:type="dxa"/>
            <w:shd w:val="clear" w:color="auto" w:fill="D9D9D9" w:themeFill="background1" w:themeFillShade="D9"/>
          </w:tcPr>
          <w:p w14:paraId="3AFB5B2D" w14:textId="56E2096D" w:rsidR="00E64D0F" w:rsidRDefault="00E64D0F" w:rsidP="007315D2">
            <w:pPr>
              <w:jc w:val="center"/>
              <w:rPr>
                <w:b/>
                <w:bCs/>
                <w:sz w:val="20"/>
                <w:szCs w:val="20"/>
              </w:rPr>
            </w:pPr>
          </w:p>
        </w:tc>
        <w:tc>
          <w:tcPr>
            <w:tcW w:w="7938" w:type="dxa"/>
            <w:shd w:val="clear" w:color="auto" w:fill="D9D9D9" w:themeFill="background1" w:themeFillShade="D9"/>
          </w:tcPr>
          <w:p w14:paraId="1F153C14" w14:textId="286F1C6E" w:rsidR="00E64D0F" w:rsidRDefault="00E64D0F" w:rsidP="007315D2">
            <w:pPr>
              <w:jc w:val="center"/>
              <w:rPr>
                <w:b/>
                <w:bCs/>
                <w:sz w:val="20"/>
                <w:szCs w:val="20"/>
              </w:rPr>
            </w:pPr>
            <w:r>
              <w:rPr>
                <w:b/>
                <w:bCs/>
                <w:sz w:val="20"/>
                <w:szCs w:val="20"/>
              </w:rPr>
              <w:t>Action title</w:t>
            </w:r>
          </w:p>
        </w:tc>
      </w:tr>
      <w:tr w:rsidR="00E64D0F" w14:paraId="5B67FBA4" w14:textId="27A9897B" w:rsidTr="00E64D0F">
        <w:tc>
          <w:tcPr>
            <w:tcW w:w="409" w:type="dxa"/>
          </w:tcPr>
          <w:p w14:paraId="62732082" w14:textId="759858CA" w:rsidR="00E64D0F" w:rsidRDefault="00E64D0F" w:rsidP="006F60E0">
            <w:pPr>
              <w:rPr>
                <w:b/>
                <w:bCs/>
                <w:sz w:val="20"/>
                <w:szCs w:val="20"/>
              </w:rPr>
            </w:pPr>
          </w:p>
        </w:tc>
        <w:tc>
          <w:tcPr>
            <w:tcW w:w="7938" w:type="dxa"/>
          </w:tcPr>
          <w:p w14:paraId="3C95D70E" w14:textId="7455FBFE" w:rsidR="00E64D0F" w:rsidRPr="00E64D0F" w:rsidRDefault="00E64D0F" w:rsidP="001A40EC">
            <w:pPr>
              <w:rPr>
                <w:i/>
                <w:iCs/>
                <w:sz w:val="18"/>
                <w:szCs w:val="18"/>
              </w:rPr>
            </w:pPr>
            <w:r w:rsidRPr="00E64D0F">
              <w:rPr>
                <w:rFonts w:cs="Calibri"/>
                <w:bCs/>
                <w:i/>
                <w:iCs/>
                <w:sz w:val="18"/>
                <w:szCs w:val="18"/>
              </w:rPr>
              <w:t xml:space="preserve">Action 1.1: Building AIR innovation ecosystem in marine technologies and blue biotechnologies </w:t>
            </w:r>
          </w:p>
        </w:tc>
      </w:tr>
      <w:tr w:rsidR="00E64D0F" w14:paraId="703C0E10" w14:textId="77777777" w:rsidTr="00E64D0F">
        <w:tc>
          <w:tcPr>
            <w:tcW w:w="409" w:type="dxa"/>
          </w:tcPr>
          <w:p w14:paraId="6E5EF41C" w14:textId="77777777" w:rsidR="00E64D0F" w:rsidRDefault="00E64D0F" w:rsidP="00A375A8">
            <w:pPr>
              <w:rPr>
                <w:b/>
                <w:bCs/>
                <w:sz w:val="20"/>
                <w:szCs w:val="20"/>
              </w:rPr>
            </w:pPr>
          </w:p>
        </w:tc>
        <w:tc>
          <w:tcPr>
            <w:tcW w:w="7938" w:type="dxa"/>
          </w:tcPr>
          <w:p w14:paraId="1DD3E1DA" w14:textId="254D9A8E" w:rsidR="00E64D0F" w:rsidRPr="00E64D0F" w:rsidRDefault="00E64D0F" w:rsidP="001A40EC">
            <w:pPr>
              <w:rPr>
                <w:i/>
                <w:iCs/>
                <w:sz w:val="18"/>
                <w:szCs w:val="18"/>
              </w:rPr>
            </w:pPr>
            <w:r w:rsidRPr="00E64D0F">
              <w:rPr>
                <w:i/>
                <w:iCs/>
                <w:sz w:val="18"/>
                <w:szCs w:val="18"/>
              </w:rPr>
              <w:t xml:space="preserve">Action 1.2: </w:t>
            </w:r>
            <w:r w:rsidRPr="00E64D0F">
              <w:rPr>
                <w:rFonts w:cs="Calibri"/>
                <w:bCs/>
                <w:i/>
                <w:iCs/>
                <w:sz w:val="18"/>
                <w:szCs w:val="18"/>
              </w:rPr>
              <w:t xml:space="preserve">AIR blue (bio)technologies research and science networks </w:t>
            </w:r>
          </w:p>
        </w:tc>
      </w:tr>
      <w:tr w:rsidR="00E64D0F" w14:paraId="55C38205" w14:textId="77777777" w:rsidTr="00E64D0F">
        <w:tc>
          <w:tcPr>
            <w:tcW w:w="409" w:type="dxa"/>
          </w:tcPr>
          <w:p w14:paraId="5C74F4B7" w14:textId="77777777" w:rsidR="00E64D0F" w:rsidRDefault="00E64D0F" w:rsidP="00A375A8">
            <w:pPr>
              <w:rPr>
                <w:b/>
                <w:bCs/>
                <w:sz w:val="20"/>
                <w:szCs w:val="20"/>
              </w:rPr>
            </w:pPr>
          </w:p>
        </w:tc>
        <w:tc>
          <w:tcPr>
            <w:tcW w:w="7938" w:type="dxa"/>
          </w:tcPr>
          <w:p w14:paraId="3E942E5D" w14:textId="352E9269" w:rsidR="00E64D0F" w:rsidRPr="00E64D0F" w:rsidRDefault="00E64D0F">
            <w:pPr>
              <w:rPr>
                <w:i/>
                <w:iCs/>
                <w:sz w:val="18"/>
                <w:szCs w:val="18"/>
              </w:rPr>
            </w:pPr>
            <w:r w:rsidRPr="00E64D0F">
              <w:rPr>
                <w:i/>
                <w:iCs/>
                <w:sz w:val="18"/>
                <w:szCs w:val="18"/>
              </w:rPr>
              <w:t xml:space="preserve">Action 1.3: </w:t>
            </w:r>
            <w:r w:rsidRPr="00E64D0F">
              <w:rPr>
                <w:rFonts w:cs="Calibri"/>
                <w:bCs/>
                <w:i/>
                <w:iCs/>
                <w:sz w:val="18"/>
                <w:szCs w:val="18"/>
              </w:rPr>
              <w:t>Digital innovation and rollout</w:t>
            </w:r>
          </w:p>
        </w:tc>
      </w:tr>
    </w:tbl>
    <w:p w14:paraId="6B97E0BE" w14:textId="77777777" w:rsidR="00F04A9C" w:rsidRDefault="00F04A9C" w:rsidP="00F04A9C"/>
    <w:p w14:paraId="4B628683" w14:textId="441FDC5B" w:rsidR="00177453" w:rsidRDefault="00E90746">
      <w:pPr>
        <w:pStyle w:val="Odstavekseznama"/>
        <w:numPr>
          <w:ilvl w:val="2"/>
          <w:numId w:val="10"/>
        </w:numPr>
      </w:pPr>
      <w:r>
        <w:t>Are there</w:t>
      </w:r>
      <w:r w:rsidR="00177453">
        <w:t xml:space="preserve"> any suggestions for reformulation/specification of the </w:t>
      </w:r>
      <w:r w:rsidR="00D6099B">
        <w:t>A</w:t>
      </w:r>
      <w:r w:rsidR="00177453">
        <w:t xml:space="preserve">ctions provided in the initial </w:t>
      </w:r>
      <w:r w:rsidR="00EB6BE7">
        <w:t>policy</w:t>
      </w:r>
      <w:r w:rsidR="00177453">
        <w:t xml:space="preserve"> paper</w:t>
      </w:r>
      <w:r w:rsidR="00BE4898">
        <w:t>?</w:t>
      </w:r>
    </w:p>
    <w:p w14:paraId="15556335" w14:textId="77777777" w:rsidR="003B082E" w:rsidRDefault="003B082E" w:rsidP="001A40EC">
      <w:pPr>
        <w:pStyle w:val="Odstavekseznama"/>
      </w:pPr>
    </w:p>
    <w:tbl>
      <w:tblPr>
        <w:tblStyle w:val="Tabelamrea"/>
        <w:tblW w:w="0" w:type="auto"/>
        <w:tblInd w:w="720" w:type="dxa"/>
        <w:tblLook w:val="04A0" w:firstRow="1" w:lastRow="0" w:firstColumn="1" w:lastColumn="0" w:noHBand="0" w:noVBand="1"/>
      </w:tblPr>
      <w:tblGrid>
        <w:gridCol w:w="8342"/>
      </w:tblGrid>
      <w:tr w:rsidR="00F04A9C" w14:paraId="7250228B" w14:textId="77777777" w:rsidTr="00F749A6">
        <w:tc>
          <w:tcPr>
            <w:tcW w:w="9062" w:type="dxa"/>
          </w:tcPr>
          <w:p w14:paraId="3AA1F566" w14:textId="77777777" w:rsidR="00F04A9C" w:rsidRDefault="00F04A9C" w:rsidP="00F04A9C">
            <w:pPr>
              <w:pStyle w:val="Odstavekseznama"/>
              <w:ind w:left="360"/>
            </w:pPr>
          </w:p>
        </w:tc>
      </w:tr>
    </w:tbl>
    <w:p w14:paraId="074A1C32" w14:textId="77777777" w:rsidR="00F04A9C" w:rsidRDefault="00F04A9C" w:rsidP="00F04A9C">
      <w:pPr>
        <w:pStyle w:val="Odstavekseznama"/>
      </w:pPr>
    </w:p>
    <w:p w14:paraId="56E5033D" w14:textId="77777777" w:rsidR="00E25896" w:rsidRDefault="00E25896" w:rsidP="00F04A9C">
      <w:pPr>
        <w:pStyle w:val="Odstavekseznama"/>
      </w:pPr>
    </w:p>
    <w:p w14:paraId="295BBF22" w14:textId="2ADFB75F" w:rsidR="00871E90" w:rsidRDefault="00E90746">
      <w:pPr>
        <w:pStyle w:val="Odstavekseznama"/>
        <w:numPr>
          <w:ilvl w:val="2"/>
          <w:numId w:val="10"/>
        </w:numPr>
      </w:pPr>
      <w:r>
        <w:lastRenderedPageBreak/>
        <w:t>Are there</w:t>
      </w:r>
      <w:r w:rsidR="00871E90">
        <w:t xml:space="preserve"> any additional ideas </w:t>
      </w:r>
      <w:r w:rsidR="00081640">
        <w:t xml:space="preserve">how the listed challenges </w:t>
      </w:r>
      <w:proofErr w:type="gramStart"/>
      <w:r w:rsidR="00081640">
        <w:t>could be addressed</w:t>
      </w:r>
      <w:proofErr w:type="gramEnd"/>
      <w:r w:rsidR="00081640">
        <w:t xml:space="preserve"> </w:t>
      </w:r>
      <w:r w:rsidR="008A4F7F">
        <w:t>by</w:t>
      </w:r>
      <w:r w:rsidR="00081640">
        <w:t xml:space="preserve"> the EUSAIR </w:t>
      </w:r>
      <w:r w:rsidR="00871E90" w:rsidRPr="00E32BD2">
        <w:t xml:space="preserve">concerning the thematic field of </w:t>
      </w:r>
      <w:r w:rsidR="00871E90" w:rsidRPr="00F7467F">
        <w:t>Topic 1</w:t>
      </w:r>
      <w:r w:rsidR="00BE4898">
        <w:t>?</w:t>
      </w:r>
      <w:r w:rsidR="00871E90">
        <w:t xml:space="preserve"> </w:t>
      </w:r>
      <w:r w:rsidR="00081640">
        <w:t xml:space="preserve">Please remain </w:t>
      </w:r>
      <w:r w:rsidR="00A72AA7">
        <w:t>within</w:t>
      </w:r>
      <w:r w:rsidR="00081640">
        <w:t xml:space="preserve"> the parameters of macro-regional relevance</w:t>
      </w:r>
      <w:r w:rsidR="00A72AA7">
        <w:t>, EU policies compliance</w:t>
      </w:r>
      <w:r w:rsidR="00081640">
        <w:t xml:space="preserve"> and EUSAIR territory</w:t>
      </w:r>
      <w:r w:rsidR="00A72AA7">
        <w:t xml:space="preserve"> and scope</w:t>
      </w:r>
      <w:r w:rsidR="00871E90">
        <w:t xml:space="preserve">.  </w:t>
      </w:r>
    </w:p>
    <w:p w14:paraId="738A0C48" w14:textId="77777777" w:rsidR="003B082E" w:rsidRDefault="003B082E" w:rsidP="001A40EC">
      <w:pPr>
        <w:pStyle w:val="Odstavekseznama"/>
      </w:pPr>
    </w:p>
    <w:tbl>
      <w:tblPr>
        <w:tblStyle w:val="Tabelamrea"/>
        <w:tblW w:w="0" w:type="auto"/>
        <w:tblInd w:w="720" w:type="dxa"/>
        <w:tblLook w:val="04A0" w:firstRow="1" w:lastRow="0" w:firstColumn="1" w:lastColumn="0" w:noHBand="0" w:noVBand="1"/>
      </w:tblPr>
      <w:tblGrid>
        <w:gridCol w:w="8342"/>
      </w:tblGrid>
      <w:tr w:rsidR="00F04A9C" w14:paraId="442A336C" w14:textId="77777777" w:rsidTr="00F749A6">
        <w:tc>
          <w:tcPr>
            <w:tcW w:w="9062" w:type="dxa"/>
          </w:tcPr>
          <w:p w14:paraId="41285AA5" w14:textId="77777777" w:rsidR="00F04A9C" w:rsidRDefault="00F04A9C" w:rsidP="00F04A9C">
            <w:pPr>
              <w:pStyle w:val="Odstavekseznama"/>
              <w:ind w:left="360"/>
            </w:pPr>
          </w:p>
        </w:tc>
      </w:tr>
    </w:tbl>
    <w:p w14:paraId="22039B04" w14:textId="78DCE283" w:rsidR="00F04A9C" w:rsidRDefault="00F04A9C" w:rsidP="00F04A9C">
      <w:pPr>
        <w:pStyle w:val="Odstavekseznama"/>
      </w:pPr>
    </w:p>
    <w:p w14:paraId="30711266" w14:textId="638A91A6" w:rsidR="00F04A9C" w:rsidRPr="003470D7" w:rsidRDefault="00F04A9C">
      <w:pPr>
        <w:pStyle w:val="Naslov2"/>
        <w:numPr>
          <w:ilvl w:val="0"/>
          <w:numId w:val="16"/>
        </w:numPr>
        <w:rPr>
          <w:rStyle w:val="Naslov2Znak"/>
        </w:rPr>
      </w:pPr>
      <w:r w:rsidRPr="00E32BD2">
        <w:rPr>
          <w:rStyle w:val="Naslov2Znak"/>
        </w:rPr>
        <w:t xml:space="preserve">Topic </w:t>
      </w:r>
      <w:r>
        <w:rPr>
          <w:rStyle w:val="Naslov2Znak"/>
        </w:rPr>
        <w:t>2</w:t>
      </w:r>
      <w:r w:rsidR="003470D7" w:rsidRPr="001A40EC">
        <w:rPr>
          <w:rStyle w:val="Naslov2Znak"/>
        </w:rPr>
        <w:t xml:space="preserve">: </w:t>
      </w:r>
      <w:bookmarkStart w:id="2" w:name="_Hlk117254040"/>
      <w:r w:rsidR="00B70A2A">
        <w:rPr>
          <w:rStyle w:val="Naslov2Znak"/>
        </w:rPr>
        <w:t>Fisheries and aquaculture</w:t>
      </w:r>
      <w:r w:rsidRPr="003470D7">
        <w:rPr>
          <w:rStyle w:val="Naslov2Znak"/>
        </w:rPr>
        <w:t xml:space="preserve">  </w:t>
      </w:r>
      <w:bookmarkEnd w:id="2"/>
    </w:p>
    <w:p w14:paraId="7CDBA134" w14:textId="77777777" w:rsidR="00F04A9C" w:rsidRPr="00E32BD2" w:rsidRDefault="00F04A9C" w:rsidP="00F04A9C"/>
    <w:p w14:paraId="666D24A7" w14:textId="5602887C" w:rsidR="00723BA0" w:rsidRDefault="00F04A9C">
      <w:pPr>
        <w:pStyle w:val="Naslov3"/>
        <w:numPr>
          <w:ilvl w:val="1"/>
          <w:numId w:val="3"/>
        </w:numPr>
      </w:pPr>
      <w:r>
        <w:t>Challenges</w:t>
      </w:r>
    </w:p>
    <w:p w14:paraId="3E39E413" w14:textId="77777777" w:rsidR="00723BA0" w:rsidRPr="00C93279" w:rsidRDefault="00723BA0" w:rsidP="001A40EC"/>
    <w:p w14:paraId="752AE1E3" w14:textId="1B9C7A0A" w:rsidR="00E90746" w:rsidRPr="00E90746" w:rsidRDefault="008A4F7F">
      <w:pPr>
        <w:pStyle w:val="Odstavekseznama"/>
        <w:numPr>
          <w:ilvl w:val="2"/>
          <w:numId w:val="4"/>
        </w:numPr>
      </w:pPr>
      <w:r w:rsidRPr="008A4F7F">
        <w:t xml:space="preserve">Please </w:t>
      </w:r>
      <w:r w:rsidRPr="001A40EC">
        <w:rPr>
          <w:b/>
          <w:bCs/>
        </w:rPr>
        <w:t>prioritise the challenges</w:t>
      </w:r>
      <w:r w:rsidR="00E64D0F">
        <w:rPr>
          <w:b/>
          <w:bCs/>
        </w:rPr>
        <w:t>/opportunities</w:t>
      </w:r>
      <w:r w:rsidRPr="008A4F7F">
        <w:t xml:space="preserve"> provided in the initial policy paper to reflect how relevant they are as regards the </w:t>
      </w:r>
      <w:proofErr w:type="gramStart"/>
      <w:r w:rsidRPr="008A4F7F">
        <w:t>added value</w:t>
      </w:r>
      <w:proofErr w:type="gramEnd"/>
      <w:r w:rsidRPr="008A4F7F">
        <w:t xml:space="preserve"> of being tackled by EUSAIR. </w:t>
      </w:r>
      <w:r w:rsidR="00E90746" w:rsidRPr="00723BA0">
        <w:rPr>
          <w:i/>
          <w:iCs/>
          <w:highlight w:val="yellow"/>
        </w:rPr>
        <w:t>(1 being the most important, other follow in the numerical order)</w:t>
      </w:r>
    </w:p>
    <w:p w14:paraId="7D01DEA0" w14:textId="77777777" w:rsidR="00E90746" w:rsidRDefault="00E90746" w:rsidP="00E90746">
      <w:pPr>
        <w:pStyle w:val="Odstavekseznama"/>
      </w:pPr>
    </w:p>
    <w:p w14:paraId="08B23EF8" w14:textId="69D45F94" w:rsidR="00017CBB" w:rsidRPr="001A40EC" w:rsidRDefault="00017CBB" w:rsidP="00E90746">
      <w:pPr>
        <w:pStyle w:val="Odstavekseznama"/>
        <w:rPr>
          <w:i/>
          <w:iCs/>
          <w:sz w:val="20"/>
          <w:szCs w:val="20"/>
        </w:rPr>
      </w:pPr>
      <w:r w:rsidRPr="001A40EC">
        <w:rPr>
          <w:i/>
          <w:iCs/>
          <w:sz w:val="20"/>
          <w:szCs w:val="20"/>
        </w:rPr>
        <w:t>In the A</w:t>
      </w:r>
      <w:r w:rsidR="00C93279">
        <w:rPr>
          <w:i/>
          <w:iCs/>
          <w:sz w:val="20"/>
          <w:szCs w:val="20"/>
        </w:rPr>
        <w:t>driatic-Ionian R</w:t>
      </w:r>
      <w:r w:rsidRPr="001A40EC">
        <w:rPr>
          <w:i/>
          <w:iCs/>
          <w:sz w:val="20"/>
          <w:szCs w:val="20"/>
        </w:rPr>
        <w:t>egion there is</w:t>
      </w:r>
      <w:r w:rsidR="00A375A8" w:rsidRPr="001A40EC">
        <w:rPr>
          <w:i/>
          <w:iCs/>
          <w:sz w:val="20"/>
          <w:szCs w:val="20"/>
        </w:rPr>
        <w:t>:</w:t>
      </w:r>
    </w:p>
    <w:tbl>
      <w:tblPr>
        <w:tblStyle w:val="Tabelamrea"/>
        <w:tblW w:w="0" w:type="auto"/>
        <w:tblInd w:w="720" w:type="dxa"/>
        <w:tblLook w:val="04A0" w:firstRow="1" w:lastRow="0" w:firstColumn="1" w:lastColumn="0" w:noHBand="0" w:noVBand="1"/>
      </w:tblPr>
      <w:tblGrid>
        <w:gridCol w:w="409"/>
        <w:gridCol w:w="7933"/>
      </w:tblGrid>
      <w:tr w:rsidR="00017CBB" w:rsidRPr="008A4F7F" w14:paraId="423E304B" w14:textId="77777777" w:rsidTr="00017CBB">
        <w:tc>
          <w:tcPr>
            <w:tcW w:w="409" w:type="dxa"/>
          </w:tcPr>
          <w:p w14:paraId="2B11DCFB" w14:textId="77777777" w:rsidR="00017CBB" w:rsidRPr="001A40EC" w:rsidRDefault="00017CBB" w:rsidP="00017CBB">
            <w:pPr>
              <w:pStyle w:val="Odstavekseznama"/>
              <w:ind w:left="202"/>
              <w:rPr>
                <w:i/>
                <w:iCs/>
                <w:sz w:val="20"/>
                <w:szCs w:val="20"/>
              </w:rPr>
            </w:pPr>
          </w:p>
        </w:tc>
        <w:tc>
          <w:tcPr>
            <w:tcW w:w="7933" w:type="dxa"/>
          </w:tcPr>
          <w:p w14:paraId="550F2D00" w14:textId="71CB344C" w:rsidR="00017CBB" w:rsidRPr="009F4C1A" w:rsidRDefault="00984049" w:rsidP="00E64D0F">
            <w:pPr>
              <w:rPr>
                <w:i/>
                <w:iCs/>
              </w:rPr>
            </w:pPr>
            <w:r w:rsidRPr="009F4C1A">
              <w:rPr>
                <w:rFonts w:cs="Calibri"/>
                <w:i/>
                <w:iCs/>
                <w:sz w:val="20"/>
                <w:szCs w:val="20"/>
              </w:rPr>
              <w:t xml:space="preserve">Adriatic-Ionian Seas suffer from overfishing. In the </w:t>
            </w:r>
            <w:proofErr w:type="gramStart"/>
            <w:r w:rsidRPr="009F4C1A">
              <w:rPr>
                <w:rFonts w:cs="Calibri"/>
                <w:i/>
                <w:iCs/>
                <w:sz w:val="20"/>
                <w:szCs w:val="20"/>
              </w:rPr>
              <w:t>Mediterranean</w:t>
            </w:r>
            <w:proofErr w:type="gramEnd"/>
            <w:r w:rsidRPr="009F4C1A">
              <w:rPr>
                <w:rFonts w:cs="Calibri"/>
                <w:i/>
                <w:iCs/>
                <w:sz w:val="20"/>
                <w:szCs w:val="20"/>
              </w:rPr>
              <w:t xml:space="preserve"> the proportion of overfished stocks decreased from 88 % in 2014 to 75 % in 2018, which shows results from joined efforts as well as the need for such efforts to continue. The situation of many stocks remains critical as in 2018 more than 80 % of scientifically assessed stocks </w:t>
            </w:r>
            <w:proofErr w:type="gramStart"/>
            <w:r w:rsidRPr="009F4C1A">
              <w:rPr>
                <w:rFonts w:cs="Calibri"/>
                <w:i/>
                <w:iCs/>
                <w:sz w:val="20"/>
                <w:szCs w:val="20"/>
              </w:rPr>
              <w:t>are exploited</w:t>
            </w:r>
            <w:proofErr w:type="gramEnd"/>
            <w:r w:rsidRPr="009F4C1A">
              <w:rPr>
                <w:rFonts w:cs="Calibri"/>
                <w:i/>
                <w:iCs/>
                <w:sz w:val="20"/>
                <w:szCs w:val="20"/>
              </w:rPr>
              <w:t xml:space="preserve"> above maximum sustainable yield (MSY) levels, according to the STECF. </w:t>
            </w:r>
            <w:proofErr w:type="gramStart"/>
            <w:r w:rsidRPr="009F4C1A">
              <w:rPr>
                <w:rFonts w:cs="Calibri"/>
                <w:i/>
                <w:iCs/>
                <w:sz w:val="20"/>
                <w:szCs w:val="20"/>
              </w:rPr>
              <w:t>As a result</w:t>
            </w:r>
            <w:proofErr w:type="gramEnd"/>
            <w:r w:rsidRPr="009F4C1A">
              <w:rPr>
                <w:rFonts w:cs="Calibri"/>
                <w:i/>
                <w:iCs/>
                <w:sz w:val="20"/>
                <w:szCs w:val="20"/>
              </w:rPr>
              <w:t xml:space="preserve"> of countries efforts and GFCM a first Fisheries Restricted Area (FRA) was established in 2017 in Adriatic Sea and an EU driven multiannual plan covering certain pelagic fisheries in the Adriatic Sea is under negotiation.</w:t>
            </w:r>
            <w:r w:rsidRPr="009F4C1A" w:rsidDel="000162F7">
              <w:rPr>
                <w:i/>
                <w:iCs/>
              </w:rPr>
              <w:t xml:space="preserve"> </w:t>
            </w:r>
          </w:p>
        </w:tc>
      </w:tr>
      <w:tr w:rsidR="00017CBB" w:rsidRPr="008A4F7F" w14:paraId="2CF21DB2" w14:textId="77777777" w:rsidTr="00017CBB">
        <w:tc>
          <w:tcPr>
            <w:tcW w:w="409" w:type="dxa"/>
          </w:tcPr>
          <w:p w14:paraId="5C1603F7" w14:textId="77777777" w:rsidR="00017CBB" w:rsidRPr="001A40EC" w:rsidRDefault="00017CBB" w:rsidP="00017CBB">
            <w:pPr>
              <w:pStyle w:val="Odstavekseznama"/>
              <w:ind w:left="202"/>
              <w:rPr>
                <w:i/>
                <w:iCs/>
                <w:sz w:val="20"/>
                <w:szCs w:val="20"/>
              </w:rPr>
            </w:pPr>
          </w:p>
        </w:tc>
        <w:tc>
          <w:tcPr>
            <w:tcW w:w="7933" w:type="dxa"/>
          </w:tcPr>
          <w:p w14:paraId="53A2F086" w14:textId="1BA24AD0" w:rsidR="00017CBB" w:rsidRPr="009F4C1A" w:rsidRDefault="00984049" w:rsidP="00E64D0F">
            <w:pPr>
              <w:rPr>
                <w:i/>
                <w:iCs/>
              </w:rPr>
            </w:pPr>
            <w:r w:rsidRPr="009F4C1A">
              <w:rPr>
                <w:rFonts w:cs="Calibri"/>
                <w:i/>
                <w:iCs/>
                <w:sz w:val="20"/>
                <w:szCs w:val="20"/>
              </w:rPr>
              <w:t>There is a need to improve fishing fleets and gear efficiency and sustainability.</w:t>
            </w:r>
            <w:r w:rsidRPr="009F4C1A" w:rsidDel="00DB5BD0">
              <w:rPr>
                <w:i/>
                <w:iCs/>
              </w:rPr>
              <w:t xml:space="preserve"> </w:t>
            </w:r>
          </w:p>
        </w:tc>
      </w:tr>
      <w:tr w:rsidR="00017CBB" w:rsidRPr="008A4F7F" w14:paraId="2EED192B" w14:textId="77777777" w:rsidTr="00017CBB">
        <w:tc>
          <w:tcPr>
            <w:tcW w:w="409" w:type="dxa"/>
          </w:tcPr>
          <w:p w14:paraId="1E1749F8" w14:textId="77777777" w:rsidR="00017CBB" w:rsidRPr="001A40EC" w:rsidRDefault="00017CBB" w:rsidP="00017CBB">
            <w:pPr>
              <w:pStyle w:val="Odstavekseznama"/>
              <w:ind w:left="202"/>
              <w:rPr>
                <w:i/>
                <w:iCs/>
                <w:sz w:val="20"/>
                <w:szCs w:val="20"/>
              </w:rPr>
            </w:pPr>
          </w:p>
        </w:tc>
        <w:tc>
          <w:tcPr>
            <w:tcW w:w="7933" w:type="dxa"/>
          </w:tcPr>
          <w:p w14:paraId="7E7D7B38" w14:textId="3676EAAF" w:rsidR="00017CBB" w:rsidRPr="009F4C1A" w:rsidRDefault="00984049" w:rsidP="00E64D0F">
            <w:pPr>
              <w:rPr>
                <w:i/>
                <w:iCs/>
              </w:rPr>
            </w:pPr>
            <w:r w:rsidRPr="009F4C1A">
              <w:rPr>
                <w:rFonts w:cs="Calibri"/>
                <w:i/>
                <w:iCs/>
                <w:sz w:val="20"/>
                <w:szCs w:val="20"/>
              </w:rPr>
              <w:t xml:space="preserve">There is still a problem of data collection and missing data concerning the fish stock assessment. The culture of </w:t>
            </w:r>
            <w:proofErr w:type="gramStart"/>
            <w:r w:rsidRPr="009F4C1A">
              <w:rPr>
                <w:rFonts w:cs="Calibri"/>
                <w:i/>
                <w:iCs/>
                <w:sz w:val="20"/>
                <w:szCs w:val="20"/>
              </w:rPr>
              <w:t>compliance,</w:t>
            </w:r>
            <w:proofErr w:type="gramEnd"/>
            <w:r w:rsidRPr="009F4C1A">
              <w:rPr>
                <w:rFonts w:cs="Calibri"/>
                <w:i/>
                <w:iCs/>
                <w:sz w:val="20"/>
                <w:szCs w:val="20"/>
              </w:rPr>
              <w:t xml:space="preserve"> and the monitoring, control and surveillance capacity have to be improved in many Adriatic-Ionian countries.</w:t>
            </w:r>
            <w:r w:rsidRPr="009F4C1A" w:rsidDel="00871457">
              <w:rPr>
                <w:i/>
                <w:iCs/>
              </w:rPr>
              <w:t xml:space="preserve"> </w:t>
            </w:r>
          </w:p>
        </w:tc>
      </w:tr>
      <w:tr w:rsidR="00017CBB" w:rsidRPr="008A4F7F" w14:paraId="01912657" w14:textId="77777777" w:rsidTr="00017CBB">
        <w:tc>
          <w:tcPr>
            <w:tcW w:w="409" w:type="dxa"/>
          </w:tcPr>
          <w:p w14:paraId="78605052" w14:textId="77777777" w:rsidR="00017CBB" w:rsidRPr="001A40EC" w:rsidRDefault="00017CBB" w:rsidP="00017CBB">
            <w:pPr>
              <w:pStyle w:val="Odstavekseznama"/>
              <w:ind w:left="202"/>
              <w:rPr>
                <w:i/>
                <w:iCs/>
                <w:sz w:val="20"/>
                <w:szCs w:val="20"/>
              </w:rPr>
            </w:pPr>
          </w:p>
        </w:tc>
        <w:tc>
          <w:tcPr>
            <w:tcW w:w="7933" w:type="dxa"/>
          </w:tcPr>
          <w:p w14:paraId="21F65114" w14:textId="69239679" w:rsidR="00017CBB" w:rsidRPr="009F4C1A" w:rsidRDefault="00914E7C" w:rsidP="00E64D0F">
            <w:pPr>
              <w:rPr>
                <w:i/>
                <w:iCs/>
              </w:rPr>
            </w:pPr>
            <w:r w:rsidRPr="009F4C1A">
              <w:rPr>
                <w:rFonts w:cs="Calibri"/>
                <w:i/>
                <w:iCs/>
                <w:sz w:val="20"/>
                <w:szCs w:val="20"/>
              </w:rPr>
              <w:t>There is need to address</w:t>
            </w:r>
            <w:r w:rsidRPr="009F4C1A">
              <w:rPr>
                <w:rFonts w:cs="Calibri"/>
                <w:i/>
                <w:iCs/>
              </w:rPr>
              <w:t xml:space="preserve"> </w:t>
            </w:r>
            <w:r w:rsidRPr="009F4C1A">
              <w:rPr>
                <w:rFonts w:cs="Calibri"/>
                <w:i/>
                <w:iCs/>
                <w:sz w:val="20"/>
                <w:szCs w:val="20"/>
              </w:rPr>
              <w:t>socio-economic challenges related to increasing fishing quotas and reduction of overfishing also through combining fishing activities with tourism.</w:t>
            </w:r>
            <w:r w:rsidRPr="009F4C1A" w:rsidDel="00D84506">
              <w:rPr>
                <w:i/>
                <w:iCs/>
              </w:rPr>
              <w:t xml:space="preserve"> </w:t>
            </w:r>
          </w:p>
        </w:tc>
      </w:tr>
      <w:tr w:rsidR="00E64D0F" w:rsidRPr="008A4F7F" w14:paraId="032BC8A6" w14:textId="77777777" w:rsidTr="00017CBB">
        <w:tc>
          <w:tcPr>
            <w:tcW w:w="409" w:type="dxa"/>
          </w:tcPr>
          <w:p w14:paraId="70E4B227" w14:textId="77777777" w:rsidR="00E64D0F" w:rsidRPr="001A40EC" w:rsidRDefault="00E64D0F" w:rsidP="00017CBB">
            <w:pPr>
              <w:pStyle w:val="Odstavekseznama"/>
              <w:ind w:left="202"/>
              <w:rPr>
                <w:i/>
                <w:iCs/>
                <w:sz w:val="20"/>
                <w:szCs w:val="20"/>
              </w:rPr>
            </w:pPr>
          </w:p>
        </w:tc>
        <w:tc>
          <w:tcPr>
            <w:tcW w:w="7933" w:type="dxa"/>
          </w:tcPr>
          <w:p w14:paraId="10936F91" w14:textId="1CDDF75B" w:rsidR="00E64D0F" w:rsidRPr="009F4C1A" w:rsidRDefault="00E64D0F" w:rsidP="00E64D0F">
            <w:pPr>
              <w:rPr>
                <w:rFonts w:cs="Calibri"/>
                <w:i/>
                <w:iCs/>
                <w:sz w:val="20"/>
                <w:szCs w:val="20"/>
              </w:rPr>
            </w:pPr>
            <w:r w:rsidRPr="009F4C1A">
              <w:rPr>
                <w:rFonts w:cs="Calibri"/>
                <w:i/>
                <w:iCs/>
                <w:sz w:val="20"/>
                <w:szCs w:val="20"/>
              </w:rPr>
              <w:t xml:space="preserve">As experiences from other sea basins demonstrate, the economic performance of the primary fishery production increases as fish stocks recover. In that regard and with growing demand and market prices, the Adriatic-Ionian basin has economic potential. </w:t>
            </w:r>
          </w:p>
        </w:tc>
      </w:tr>
      <w:tr w:rsidR="00E64D0F" w:rsidRPr="008A4F7F" w14:paraId="61A398C8" w14:textId="77777777" w:rsidTr="00017CBB">
        <w:tc>
          <w:tcPr>
            <w:tcW w:w="409" w:type="dxa"/>
          </w:tcPr>
          <w:p w14:paraId="67486CAD" w14:textId="77777777" w:rsidR="00E64D0F" w:rsidRPr="001A40EC" w:rsidRDefault="00E64D0F" w:rsidP="00017CBB">
            <w:pPr>
              <w:pStyle w:val="Odstavekseznama"/>
              <w:ind w:left="202"/>
              <w:rPr>
                <w:i/>
                <w:iCs/>
                <w:sz w:val="20"/>
                <w:szCs w:val="20"/>
              </w:rPr>
            </w:pPr>
          </w:p>
        </w:tc>
        <w:tc>
          <w:tcPr>
            <w:tcW w:w="7933" w:type="dxa"/>
          </w:tcPr>
          <w:p w14:paraId="607E2022" w14:textId="360C23D8" w:rsidR="00E64D0F" w:rsidRPr="009F4C1A" w:rsidRDefault="00E64D0F" w:rsidP="00E64D0F">
            <w:pPr>
              <w:rPr>
                <w:rFonts w:cs="Calibri"/>
                <w:i/>
                <w:iCs/>
                <w:sz w:val="20"/>
                <w:szCs w:val="20"/>
              </w:rPr>
            </w:pPr>
            <w:r w:rsidRPr="009F4C1A">
              <w:rPr>
                <w:rFonts w:cs="Calibri"/>
                <w:i/>
                <w:iCs/>
                <w:sz w:val="20"/>
                <w:szCs w:val="20"/>
              </w:rPr>
              <w:t xml:space="preserve">On the other hand, aquaculture production continues to grow, making the overall sustainability of the sector even more important. </w:t>
            </w:r>
          </w:p>
        </w:tc>
      </w:tr>
      <w:tr w:rsidR="00E64D0F" w:rsidRPr="008A4F7F" w14:paraId="3D1F594C" w14:textId="77777777" w:rsidTr="00017CBB">
        <w:tc>
          <w:tcPr>
            <w:tcW w:w="409" w:type="dxa"/>
          </w:tcPr>
          <w:p w14:paraId="2F624F77" w14:textId="77777777" w:rsidR="00E64D0F" w:rsidRPr="001A40EC" w:rsidRDefault="00E64D0F" w:rsidP="00017CBB">
            <w:pPr>
              <w:pStyle w:val="Odstavekseznama"/>
              <w:ind w:left="202"/>
              <w:rPr>
                <w:i/>
                <w:iCs/>
                <w:sz w:val="20"/>
                <w:szCs w:val="20"/>
              </w:rPr>
            </w:pPr>
          </w:p>
        </w:tc>
        <w:tc>
          <w:tcPr>
            <w:tcW w:w="7933" w:type="dxa"/>
          </w:tcPr>
          <w:p w14:paraId="698F64EA" w14:textId="138EFB50" w:rsidR="00E64D0F" w:rsidRPr="009F4C1A" w:rsidRDefault="00E64D0F" w:rsidP="00E64D0F">
            <w:pPr>
              <w:rPr>
                <w:rFonts w:cs="Calibri"/>
                <w:i/>
                <w:iCs/>
                <w:sz w:val="20"/>
                <w:szCs w:val="20"/>
              </w:rPr>
            </w:pPr>
            <w:r w:rsidRPr="009F4C1A">
              <w:rPr>
                <w:rFonts w:cs="Calibri"/>
                <w:i/>
                <w:iCs/>
                <w:sz w:val="20"/>
                <w:szCs w:val="20"/>
              </w:rPr>
              <w:t>The compliance of non-EU countries with EU Acquis is of strategic importance.</w:t>
            </w:r>
          </w:p>
        </w:tc>
      </w:tr>
    </w:tbl>
    <w:p w14:paraId="01B8DE3C" w14:textId="77777777" w:rsidR="009C5576" w:rsidRDefault="009C5576" w:rsidP="00017CBB"/>
    <w:p w14:paraId="5D25BAA8" w14:textId="64E5A411" w:rsidR="00F04A9C" w:rsidRDefault="00F04A9C">
      <w:pPr>
        <w:pStyle w:val="Odstavekseznama"/>
        <w:numPr>
          <w:ilvl w:val="2"/>
          <w:numId w:val="4"/>
        </w:numPr>
      </w:pPr>
      <w:r w:rsidRPr="00E32BD2">
        <w:t>Is there another challenge</w:t>
      </w:r>
      <w:r w:rsidR="00C93279">
        <w:t xml:space="preserve"> concerning the thematic field of </w:t>
      </w:r>
      <w:r w:rsidR="00C93279" w:rsidRPr="001A40EC">
        <w:rPr>
          <w:i/>
        </w:rPr>
        <w:t xml:space="preserve">Topic 2: </w:t>
      </w:r>
      <w:r w:rsidR="00230A43" w:rsidRPr="001A40EC">
        <w:rPr>
          <w:i/>
        </w:rPr>
        <w:t>Fisheries and aquaculture</w:t>
      </w:r>
      <w:r w:rsidR="00C93279" w:rsidRPr="001A40EC">
        <w:rPr>
          <w:i/>
        </w:rPr>
        <w:t xml:space="preserve"> </w:t>
      </w:r>
      <w:r w:rsidR="00C93279">
        <w:t xml:space="preserve">for which you see </w:t>
      </w:r>
      <w:proofErr w:type="gramStart"/>
      <w:r w:rsidR="00C93279">
        <w:t>an added value</w:t>
      </w:r>
      <w:proofErr w:type="gramEnd"/>
      <w:r w:rsidR="00C93279">
        <w:t xml:space="preserve"> of being addressed at EUSAIR level? The challenge </w:t>
      </w:r>
      <w:r>
        <w:t xml:space="preserve">should be specific to the EUSAIR territory and scope.  </w:t>
      </w:r>
      <w:r w:rsidRPr="00E32BD2">
        <w:t xml:space="preserve"> </w:t>
      </w:r>
    </w:p>
    <w:p w14:paraId="6BEA1CE4" w14:textId="77777777" w:rsidR="003B082E" w:rsidRDefault="003B082E" w:rsidP="001A40EC">
      <w:pPr>
        <w:pStyle w:val="Odstavekseznama"/>
      </w:pPr>
    </w:p>
    <w:tbl>
      <w:tblPr>
        <w:tblStyle w:val="Tabelamrea"/>
        <w:tblW w:w="0" w:type="auto"/>
        <w:tblInd w:w="720" w:type="dxa"/>
        <w:tblLook w:val="04A0" w:firstRow="1" w:lastRow="0" w:firstColumn="1" w:lastColumn="0" w:noHBand="0" w:noVBand="1"/>
      </w:tblPr>
      <w:tblGrid>
        <w:gridCol w:w="8342"/>
      </w:tblGrid>
      <w:tr w:rsidR="00F04A9C" w14:paraId="60F8A77E" w14:textId="77777777" w:rsidTr="00F749A6">
        <w:tc>
          <w:tcPr>
            <w:tcW w:w="9062" w:type="dxa"/>
          </w:tcPr>
          <w:p w14:paraId="0B76A084" w14:textId="77777777" w:rsidR="00F04A9C" w:rsidRDefault="00F04A9C" w:rsidP="00F749A6">
            <w:pPr>
              <w:pStyle w:val="Odstavekseznama"/>
              <w:ind w:left="0"/>
            </w:pPr>
          </w:p>
        </w:tc>
      </w:tr>
    </w:tbl>
    <w:p w14:paraId="4E55DD8D" w14:textId="26BEFC84" w:rsidR="00E25896" w:rsidRDefault="00E25896" w:rsidP="00E25896"/>
    <w:p w14:paraId="07EA14C5" w14:textId="6C35C021" w:rsidR="00E25896" w:rsidRDefault="00E25896" w:rsidP="00E25896"/>
    <w:p w14:paraId="651896D7" w14:textId="2414120D" w:rsidR="00E25896" w:rsidRDefault="00E25896" w:rsidP="00E25896"/>
    <w:p w14:paraId="310535E5" w14:textId="77777777" w:rsidR="00E25896" w:rsidRDefault="00E25896" w:rsidP="00E25896"/>
    <w:p w14:paraId="3EA1ED2A" w14:textId="77777777" w:rsidR="00E25896" w:rsidRDefault="00E25896" w:rsidP="00E25896"/>
    <w:p w14:paraId="71BBE7FC" w14:textId="1491F648" w:rsidR="00F04A9C" w:rsidRDefault="00F04A9C">
      <w:pPr>
        <w:pStyle w:val="Naslov3"/>
        <w:numPr>
          <w:ilvl w:val="1"/>
          <w:numId w:val="3"/>
        </w:numPr>
      </w:pPr>
      <w:r>
        <w:t>Objectives</w:t>
      </w:r>
    </w:p>
    <w:p w14:paraId="2238B819" w14:textId="77777777" w:rsidR="00C93279" w:rsidRPr="00C93279" w:rsidRDefault="00C93279" w:rsidP="001A40EC"/>
    <w:p w14:paraId="4378D57D" w14:textId="1CC84306" w:rsidR="00C93279" w:rsidRDefault="00C93279" w:rsidP="00C93279">
      <w:r>
        <w:t xml:space="preserve">The </w:t>
      </w:r>
      <w:r w:rsidRPr="00F24F62">
        <w:rPr>
          <w:b/>
          <w:bCs/>
        </w:rPr>
        <w:t xml:space="preserve">objective </w:t>
      </w:r>
      <w:r>
        <w:t xml:space="preserve">of the 2014 Action Plan </w:t>
      </w:r>
      <w:proofErr w:type="gramStart"/>
      <w:r>
        <w:t>was updated</w:t>
      </w:r>
      <w:proofErr w:type="gramEnd"/>
      <w:r>
        <w:t xml:space="preserve"> in the initial policy paper:</w:t>
      </w:r>
    </w:p>
    <w:p w14:paraId="56661530" w14:textId="572AE878" w:rsidR="006D72FA" w:rsidRPr="00E64D0F" w:rsidRDefault="006D72FA" w:rsidP="006D72FA">
      <w:pPr>
        <w:spacing w:after="0" w:line="240" w:lineRule="auto"/>
        <w:rPr>
          <w:rFonts w:cs="Calibri"/>
          <w:i/>
          <w:iCs/>
          <w:sz w:val="20"/>
          <w:szCs w:val="20"/>
        </w:rPr>
      </w:pPr>
      <w:r w:rsidRPr="00E64D0F">
        <w:rPr>
          <w:rFonts w:cs="Calibri"/>
          <w:i/>
          <w:iCs/>
          <w:sz w:val="20"/>
          <w:szCs w:val="20"/>
        </w:rPr>
        <w:t xml:space="preserve">Strengthening </w:t>
      </w:r>
      <w:r w:rsidRPr="00E64D0F">
        <w:rPr>
          <w:rFonts w:cs="Calibri"/>
          <w:b/>
          <w:bCs/>
          <w:i/>
          <w:iCs/>
          <w:sz w:val="20"/>
          <w:szCs w:val="20"/>
        </w:rPr>
        <w:t>fisheries</w:t>
      </w:r>
      <w:r w:rsidRPr="00E64D0F">
        <w:rPr>
          <w:rFonts w:cs="Calibri"/>
          <w:i/>
          <w:iCs/>
          <w:sz w:val="20"/>
          <w:szCs w:val="20"/>
        </w:rPr>
        <w:t xml:space="preserve"> in the region through: </w:t>
      </w:r>
    </w:p>
    <w:p w14:paraId="2547A922" w14:textId="2425302B" w:rsidR="006D72FA" w:rsidRPr="00E64D0F" w:rsidRDefault="006D72FA">
      <w:pPr>
        <w:pStyle w:val="Odstavekseznama"/>
        <w:numPr>
          <w:ilvl w:val="0"/>
          <w:numId w:val="15"/>
        </w:numPr>
        <w:spacing w:after="0" w:line="240" w:lineRule="auto"/>
        <w:ind w:left="139" w:hanging="141"/>
        <w:jc w:val="both"/>
        <w:rPr>
          <w:rFonts w:cs="Calibri"/>
          <w:i/>
          <w:iCs/>
          <w:color w:val="000000" w:themeColor="text1"/>
          <w:sz w:val="20"/>
          <w:szCs w:val="20"/>
        </w:rPr>
      </w:pPr>
      <w:r w:rsidRPr="00E64D0F">
        <w:rPr>
          <w:rFonts w:cs="Calibri"/>
          <w:i/>
          <w:iCs/>
          <w:sz w:val="20"/>
          <w:szCs w:val="20"/>
        </w:rPr>
        <w:t xml:space="preserve">Better management and sustainable exploitation of fish stocks. Improvement of data collection and fish stock assessment. Harmonization with EU regulations &amp; international organizations. </w:t>
      </w:r>
      <w:r w:rsidRPr="00E64D0F">
        <w:rPr>
          <w:rFonts w:cs="Calibri"/>
          <w:i/>
          <w:iCs/>
          <w:color w:val="000000" w:themeColor="text1"/>
          <w:sz w:val="20"/>
          <w:szCs w:val="20"/>
        </w:rPr>
        <w:t>More efficient and sustainable fishing fleets and gear.</w:t>
      </w:r>
    </w:p>
    <w:p w14:paraId="38E8D976" w14:textId="77777777" w:rsidR="006D72FA" w:rsidRPr="00E64D0F" w:rsidRDefault="006D72FA">
      <w:pPr>
        <w:pStyle w:val="Odstavekseznama"/>
        <w:numPr>
          <w:ilvl w:val="0"/>
          <w:numId w:val="15"/>
        </w:numPr>
        <w:spacing w:after="0" w:line="240" w:lineRule="auto"/>
        <w:ind w:left="139" w:hanging="141"/>
        <w:jc w:val="both"/>
        <w:rPr>
          <w:rFonts w:cs="Calibri"/>
          <w:i/>
          <w:iCs/>
          <w:sz w:val="20"/>
          <w:szCs w:val="20"/>
        </w:rPr>
      </w:pPr>
      <w:r w:rsidRPr="00E64D0F">
        <w:rPr>
          <w:rFonts w:cs="Calibri"/>
          <w:i/>
          <w:iCs/>
          <w:sz w:val="20"/>
          <w:szCs w:val="20"/>
        </w:rPr>
        <w:t xml:space="preserve">Compliance &amp; implementation of measures to combat illegal, unreported, unregulated fisheries and elimination of destructive fishing practices. </w:t>
      </w:r>
    </w:p>
    <w:p w14:paraId="6F753A6E" w14:textId="77777777" w:rsidR="006D72FA" w:rsidRPr="00E64D0F" w:rsidRDefault="006D72FA">
      <w:pPr>
        <w:pStyle w:val="Odstavekseznama"/>
        <w:numPr>
          <w:ilvl w:val="0"/>
          <w:numId w:val="15"/>
        </w:numPr>
        <w:spacing w:after="0" w:line="240" w:lineRule="auto"/>
        <w:ind w:left="139" w:hanging="141"/>
        <w:jc w:val="both"/>
        <w:rPr>
          <w:rFonts w:cs="Calibri"/>
          <w:i/>
          <w:iCs/>
          <w:sz w:val="20"/>
          <w:szCs w:val="20"/>
        </w:rPr>
      </w:pPr>
      <w:r w:rsidRPr="00E64D0F">
        <w:rPr>
          <w:rFonts w:cs="Calibri"/>
          <w:i/>
          <w:iCs/>
          <w:sz w:val="20"/>
          <w:szCs w:val="20"/>
        </w:rPr>
        <w:t xml:space="preserve">Utilization of Unwanted and Unavoidable catches and discards. </w:t>
      </w:r>
    </w:p>
    <w:p w14:paraId="26815BE0" w14:textId="77777777" w:rsidR="006D72FA" w:rsidRPr="00E64D0F" w:rsidRDefault="006D72FA">
      <w:pPr>
        <w:pStyle w:val="Odstavekseznama"/>
        <w:numPr>
          <w:ilvl w:val="0"/>
          <w:numId w:val="15"/>
        </w:numPr>
        <w:spacing w:after="0" w:line="240" w:lineRule="auto"/>
        <w:ind w:left="139" w:hanging="141"/>
        <w:jc w:val="both"/>
        <w:rPr>
          <w:rFonts w:cs="Calibri"/>
          <w:i/>
          <w:iCs/>
          <w:sz w:val="20"/>
          <w:szCs w:val="20"/>
        </w:rPr>
      </w:pPr>
      <w:r w:rsidRPr="00E64D0F">
        <w:rPr>
          <w:rFonts w:cs="Calibri"/>
          <w:i/>
          <w:iCs/>
          <w:sz w:val="20"/>
          <w:szCs w:val="20"/>
        </w:rPr>
        <w:t xml:space="preserve">Improvement of professional skills of </w:t>
      </w:r>
      <w:proofErr w:type="gramStart"/>
      <w:r w:rsidRPr="00E64D0F">
        <w:rPr>
          <w:rFonts w:cs="Calibri"/>
          <w:i/>
          <w:iCs/>
          <w:sz w:val="20"/>
          <w:szCs w:val="20"/>
        </w:rPr>
        <w:t>fishermen</w:t>
      </w:r>
      <w:proofErr w:type="gramEnd"/>
      <w:r w:rsidRPr="00E64D0F">
        <w:rPr>
          <w:rFonts w:cs="Calibri"/>
          <w:i/>
          <w:iCs/>
          <w:sz w:val="20"/>
          <w:szCs w:val="20"/>
        </w:rPr>
        <w:t xml:space="preserve">. </w:t>
      </w:r>
    </w:p>
    <w:p w14:paraId="320648B2" w14:textId="77777777" w:rsidR="006D72FA" w:rsidRPr="00E64D0F" w:rsidRDefault="006D72FA" w:rsidP="006D72FA">
      <w:pPr>
        <w:spacing w:after="0" w:line="240" w:lineRule="auto"/>
        <w:jc w:val="both"/>
        <w:rPr>
          <w:rFonts w:cs="Calibri"/>
          <w:i/>
          <w:iCs/>
          <w:sz w:val="20"/>
          <w:szCs w:val="20"/>
        </w:rPr>
      </w:pPr>
    </w:p>
    <w:p w14:paraId="5865B214" w14:textId="343D62DB" w:rsidR="006D72FA" w:rsidRPr="00E64D0F" w:rsidRDefault="006D72FA" w:rsidP="001A40EC">
      <w:pPr>
        <w:spacing w:after="0" w:line="240" w:lineRule="auto"/>
        <w:jc w:val="both"/>
        <w:rPr>
          <w:rFonts w:cs="Calibri"/>
          <w:i/>
          <w:iCs/>
          <w:sz w:val="20"/>
          <w:szCs w:val="20"/>
        </w:rPr>
      </w:pPr>
      <w:r w:rsidRPr="00E64D0F">
        <w:rPr>
          <w:rFonts w:cs="Calibri"/>
          <w:i/>
          <w:iCs/>
          <w:sz w:val="20"/>
          <w:szCs w:val="20"/>
        </w:rPr>
        <w:t xml:space="preserve">Strengthening </w:t>
      </w:r>
      <w:r w:rsidRPr="00E64D0F">
        <w:rPr>
          <w:rFonts w:cs="Calibri"/>
          <w:b/>
          <w:bCs/>
          <w:i/>
          <w:iCs/>
          <w:sz w:val="20"/>
          <w:szCs w:val="20"/>
        </w:rPr>
        <w:t>aquaculture</w:t>
      </w:r>
      <w:r w:rsidRPr="00E64D0F">
        <w:rPr>
          <w:rFonts w:cs="Calibri"/>
          <w:i/>
          <w:iCs/>
          <w:sz w:val="20"/>
          <w:szCs w:val="20"/>
        </w:rPr>
        <w:t xml:space="preserve"> in the region through: </w:t>
      </w:r>
    </w:p>
    <w:p w14:paraId="77318B25" w14:textId="77777777" w:rsidR="006D72FA" w:rsidRPr="00E64D0F" w:rsidRDefault="006D72FA">
      <w:pPr>
        <w:pStyle w:val="Odstavekseznama"/>
        <w:numPr>
          <w:ilvl w:val="0"/>
          <w:numId w:val="15"/>
        </w:numPr>
        <w:spacing w:after="0" w:line="240" w:lineRule="auto"/>
        <w:ind w:left="142" w:hanging="144"/>
        <w:jc w:val="both"/>
        <w:rPr>
          <w:rFonts w:cs="Calibri"/>
          <w:i/>
          <w:iCs/>
          <w:sz w:val="20"/>
          <w:szCs w:val="20"/>
        </w:rPr>
      </w:pPr>
      <w:r w:rsidRPr="00E64D0F">
        <w:rPr>
          <w:rFonts w:cs="Calibri"/>
          <w:i/>
          <w:iCs/>
          <w:sz w:val="20"/>
          <w:szCs w:val="20"/>
        </w:rPr>
        <w:t>Increase of aquaculture production. Improvement of productivity, quality, environmental sustainability and diversification in aquaculture.</w:t>
      </w:r>
    </w:p>
    <w:p w14:paraId="10C40536" w14:textId="77777777" w:rsidR="006D72FA" w:rsidRPr="00E64D0F" w:rsidRDefault="006D72FA">
      <w:pPr>
        <w:pStyle w:val="Odstavekseznama"/>
        <w:numPr>
          <w:ilvl w:val="0"/>
          <w:numId w:val="15"/>
        </w:numPr>
        <w:spacing w:after="0" w:line="240" w:lineRule="auto"/>
        <w:ind w:left="142" w:hanging="144"/>
        <w:jc w:val="both"/>
        <w:rPr>
          <w:rFonts w:cs="Calibri"/>
          <w:i/>
          <w:iCs/>
          <w:sz w:val="20"/>
          <w:szCs w:val="20"/>
        </w:rPr>
      </w:pPr>
      <w:r w:rsidRPr="00E64D0F">
        <w:rPr>
          <w:rFonts w:cs="Calibri"/>
          <w:i/>
          <w:iCs/>
          <w:sz w:val="20"/>
          <w:szCs w:val="20"/>
        </w:rPr>
        <w:t xml:space="preserve">Introduction of new species, use of alternative raw materials for feed production, new farming technologies, use of advanced processing technologies and innovative actions on traceability. </w:t>
      </w:r>
    </w:p>
    <w:p w14:paraId="7D6332B3" w14:textId="77777777" w:rsidR="006D72FA" w:rsidRPr="00E64D0F" w:rsidRDefault="006D72FA">
      <w:pPr>
        <w:pStyle w:val="Odstavekseznama"/>
        <w:numPr>
          <w:ilvl w:val="0"/>
          <w:numId w:val="15"/>
        </w:numPr>
        <w:spacing w:after="0" w:line="240" w:lineRule="auto"/>
        <w:ind w:left="142" w:hanging="144"/>
        <w:jc w:val="both"/>
        <w:rPr>
          <w:rFonts w:cs="Calibri"/>
          <w:i/>
          <w:iCs/>
          <w:sz w:val="20"/>
          <w:szCs w:val="20"/>
        </w:rPr>
      </w:pPr>
      <w:r w:rsidRPr="00E64D0F">
        <w:rPr>
          <w:rFonts w:cs="Calibri"/>
          <w:i/>
          <w:iCs/>
          <w:sz w:val="20"/>
          <w:szCs w:val="20"/>
        </w:rPr>
        <w:t xml:space="preserve">Improvement of the image and competitiveness of farmed products including the promotion of initiatives on marketing standards and healthy nutritional habits </w:t>
      </w:r>
    </w:p>
    <w:p w14:paraId="41B59CAA" w14:textId="1B35E371" w:rsidR="006D72FA" w:rsidRPr="00E64D0F" w:rsidRDefault="006D72FA">
      <w:pPr>
        <w:pStyle w:val="Odstavekseznama"/>
        <w:numPr>
          <w:ilvl w:val="0"/>
          <w:numId w:val="15"/>
        </w:numPr>
        <w:spacing w:after="0" w:line="240" w:lineRule="auto"/>
        <w:ind w:left="142" w:hanging="144"/>
        <w:jc w:val="both"/>
        <w:rPr>
          <w:rFonts w:cs="Calibri"/>
          <w:i/>
          <w:iCs/>
          <w:sz w:val="20"/>
          <w:szCs w:val="20"/>
        </w:rPr>
      </w:pPr>
      <w:r w:rsidRPr="00E64D0F">
        <w:rPr>
          <w:rFonts w:cs="Calibri"/>
          <w:i/>
          <w:iCs/>
          <w:sz w:val="20"/>
          <w:szCs w:val="20"/>
        </w:rPr>
        <w:t>Acquisition and improvement of professional skills.</w:t>
      </w:r>
    </w:p>
    <w:p w14:paraId="1E410453" w14:textId="62EE9774" w:rsidR="00B22506" w:rsidRPr="00E64D0F" w:rsidRDefault="00B22506" w:rsidP="00E64D0F">
      <w:pPr>
        <w:pStyle w:val="Odstavekseznama"/>
        <w:ind w:left="142"/>
        <w:rPr>
          <w:i/>
          <w:iCs/>
          <w:sz w:val="20"/>
          <w:szCs w:val="20"/>
        </w:rPr>
      </w:pPr>
      <w:r w:rsidRPr="00E64D0F">
        <w:rPr>
          <w:i/>
          <w:iCs/>
          <w:sz w:val="20"/>
          <w:szCs w:val="20"/>
        </w:rPr>
        <w:t xml:space="preserve"> </w:t>
      </w:r>
      <w:proofErr w:type="gramStart"/>
      <w:r w:rsidRPr="00E64D0F">
        <w:rPr>
          <w:i/>
          <w:iCs/>
          <w:sz w:val="20"/>
          <w:szCs w:val="20"/>
        </w:rPr>
        <w:t>sound</w:t>
      </w:r>
      <w:proofErr w:type="gramEnd"/>
      <w:r w:rsidRPr="00E64D0F">
        <w:rPr>
          <w:i/>
          <w:iCs/>
          <w:sz w:val="20"/>
          <w:szCs w:val="20"/>
        </w:rPr>
        <w:t xml:space="preserve"> use of the rich high-quality renewable energy resources (wind, solar PV, bioenergy, geothermal, hydro) in the region </w:t>
      </w:r>
      <w:r w:rsidR="00C14B2D" w:rsidRPr="00E64D0F">
        <w:rPr>
          <w:i/>
          <w:iCs/>
          <w:sz w:val="20"/>
          <w:szCs w:val="20"/>
        </w:rPr>
        <w:t>and improve</w:t>
      </w:r>
      <w:r w:rsidRPr="00E64D0F">
        <w:rPr>
          <w:i/>
          <w:iCs/>
          <w:sz w:val="20"/>
          <w:szCs w:val="20"/>
        </w:rPr>
        <w:t xml:space="preserve"> energy efficiency to comply with Paris Agreement and the Union 2030 energy and climate framework.  </w:t>
      </w:r>
    </w:p>
    <w:p w14:paraId="78A55533" w14:textId="77777777" w:rsidR="003B082E" w:rsidRPr="001A40EC" w:rsidRDefault="003B082E" w:rsidP="001A40EC">
      <w:pPr>
        <w:pStyle w:val="Odstavekseznama"/>
        <w:ind w:left="1440"/>
        <w:rPr>
          <w:i/>
          <w:iCs/>
          <w:sz w:val="20"/>
          <w:szCs w:val="20"/>
        </w:rPr>
      </w:pPr>
    </w:p>
    <w:p w14:paraId="3B060F9C" w14:textId="37E28AB2" w:rsidR="00F04A9C" w:rsidRDefault="00C93279">
      <w:pPr>
        <w:pStyle w:val="Odstavekseznama"/>
        <w:numPr>
          <w:ilvl w:val="2"/>
          <w:numId w:val="5"/>
        </w:numPr>
      </w:pPr>
      <w:r w:rsidRPr="00C93279">
        <w:t xml:space="preserve">Are there any suggestions for </w:t>
      </w:r>
      <w:r w:rsidR="00E64D0F">
        <w:t>their</w:t>
      </w:r>
      <w:r w:rsidRPr="00C93279">
        <w:t xml:space="preserve"> reformulation/specification? </w:t>
      </w:r>
      <w:r w:rsidR="002D314E">
        <w:t xml:space="preserve">Please, consider also the different trends in </w:t>
      </w:r>
      <w:r w:rsidR="002170C6">
        <w:t xml:space="preserve">blue growth/blue economy </w:t>
      </w:r>
      <w:r w:rsidR="002D314E">
        <w:t>policy accompanying the objective</w:t>
      </w:r>
      <w:r w:rsidR="00E64D0F">
        <w:t>s</w:t>
      </w:r>
      <w:r w:rsidR="002D314E">
        <w:t>.</w:t>
      </w:r>
    </w:p>
    <w:p w14:paraId="08069A6B" w14:textId="77777777" w:rsidR="003B082E" w:rsidRDefault="003B082E" w:rsidP="001A40EC">
      <w:pPr>
        <w:pStyle w:val="Odstavekseznama"/>
      </w:pPr>
    </w:p>
    <w:tbl>
      <w:tblPr>
        <w:tblStyle w:val="Tabelamrea"/>
        <w:tblW w:w="0" w:type="auto"/>
        <w:tblInd w:w="720" w:type="dxa"/>
        <w:tblLook w:val="04A0" w:firstRow="1" w:lastRow="0" w:firstColumn="1" w:lastColumn="0" w:noHBand="0" w:noVBand="1"/>
      </w:tblPr>
      <w:tblGrid>
        <w:gridCol w:w="8342"/>
      </w:tblGrid>
      <w:tr w:rsidR="00F04A9C" w14:paraId="57C902A2" w14:textId="77777777" w:rsidTr="00F749A6">
        <w:tc>
          <w:tcPr>
            <w:tcW w:w="9062" w:type="dxa"/>
          </w:tcPr>
          <w:p w14:paraId="7291A08C" w14:textId="77777777" w:rsidR="00F04A9C" w:rsidRDefault="00F04A9C" w:rsidP="00961B19">
            <w:pPr>
              <w:pStyle w:val="Odstavekseznama"/>
              <w:ind w:left="202"/>
            </w:pPr>
          </w:p>
        </w:tc>
      </w:tr>
    </w:tbl>
    <w:p w14:paraId="75226417" w14:textId="77777777" w:rsidR="00BE5DCF" w:rsidRDefault="00BE5DCF" w:rsidP="002D314E"/>
    <w:p w14:paraId="73878AB3" w14:textId="4843DA26" w:rsidR="00F04A9C" w:rsidRDefault="00BE5DCF" w:rsidP="002D314E">
      <w:r w:rsidRPr="00BE5DCF">
        <w:t xml:space="preserve"> 1.2.2</w:t>
      </w:r>
      <w:r w:rsidRPr="00BE5DCF">
        <w:tab/>
        <w:t xml:space="preserve">See proposed additional challenges under point 1.1.3. Additional objectives </w:t>
      </w:r>
      <w:proofErr w:type="gramStart"/>
      <w:r w:rsidRPr="00BE5DCF">
        <w:t>can be added</w:t>
      </w:r>
      <w:proofErr w:type="gramEnd"/>
      <w:r w:rsidRPr="00BE5DCF">
        <w:t xml:space="preserve"> accordingly.</w:t>
      </w:r>
    </w:p>
    <w:p w14:paraId="5B2AE9B2" w14:textId="77777777" w:rsidR="00E64D0F" w:rsidRDefault="00E64D0F" w:rsidP="002D314E"/>
    <w:p w14:paraId="31E0E4AC" w14:textId="6D05F3D3" w:rsidR="00F04A9C" w:rsidRDefault="00F04A9C">
      <w:pPr>
        <w:pStyle w:val="Naslov3"/>
        <w:numPr>
          <w:ilvl w:val="1"/>
          <w:numId w:val="3"/>
        </w:numPr>
      </w:pPr>
      <w:r>
        <w:t>Key stakeholders</w:t>
      </w:r>
    </w:p>
    <w:p w14:paraId="293F8A2A" w14:textId="77777777" w:rsidR="003B082E" w:rsidRPr="003B082E" w:rsidRDefault="003B082E" w:rsidP="001A40EC">
      <w:pPr>
        <w:pStyle w:val="Odstavekseznama"/>
        <w:ind w:left="360"/>
      </w:pPr>
    </w:p>
    <w:p w14:paraId="66043A7B" w14:textId="2E908593" w:rsidR="003B082E" w:rsidRDefault="003B082E">
      <w:pPr>
        <w:pStyle w:val="Odstavekseznama"/>
        <w:numPr>
          <w:ilvl w:val="2"/>
          <w:numId w:val="6"/>
        </w:numPr>
      </w:pPr>
      <w:r>
        <w:t xml:space="preserve">Which are the </w:t>
      </w:r>
      <w:r w:rsidRPr="001A40EC">
        <w:t xml:space="preserve">most </w:t>
      </w:r>
      <w:r w:rsidRPr="003B082E">
        <w:rPr>
          <w:b/>
          <w:bCs/>
        </w:rPr>
        <w:t>relevant national/regional</w:t>
      </w:r>
      <w:r w:rsidRPr="001A40EC">
        <w:t xml:space="preserve"> </w:t>
      </w:r>
      <w:r>
        <w:t xml:space="preserve">(e.g. national/regional institutions, agencies, others) </w:t>
      </w:r>
      <w:r w:rsidRPr="003B082E">
        <w:rPr>
          <w:b/>
          <w:bCs/>
        </w:rPr>
        <w:t>and international</w:t>
      </w:r>
      <w:r>
        <w:t xml:space="preserve"> (e.g. networks, associations, organisations, partnerships) </w:t>
      </w:r>
      <w:r w:rsidRPr="003B082E">
        <w:rPr>
          <w:b/>
          <w:bCs/>
        </w:rPr>
        <w:t>stakeholders</w:t>
      </w:r>
      <w:r>
        <w:t xml:space="preserve"> to be involved in order to reach most efficiently the objectives of the </w:t>
      </w:r>
      <w:r w:rsidRPr="006D0053">
        <w:t xml:space="preserve">Topic </w:t>
      </w:r>
      <w:r>
        <w:t>2</w:t>
      </w:r>
      <w:r w:rsidRPr="006D0053">
        <w:t xml:space="preserve">. </w:t>
      </w:r>
      <w:r>
        <w:t>(</w:t>
      </w:r>
      <w:proofErr w:type="gramStart"/>
      <w:r>
        <w:t>objectives</w:t>
      </w:r>
      <w:proofErr w:type="gramEnd"/>
      <w:r>
        <w:t xml:space="preserve"> provided in point 2.2.1)?  </w:t>
      </w:r>
    </w:p>
    <w:p w14:paraId="07AD5084" w14:textId="77777777" w:rsidR="003B082E" w:rsidRDefault="003B082E" w:rsidP="001A40EC">
      <w:pPr>
        <w:pStyle w:val="Odstavekseznama"/>
      </w:pPr>
    </w:p>
    <w:tbl>
      <w:tblPr>
        <w:tblStyle w:val="Tabelamrea"/>
        <w:tblW w:w="0" w:type="auto"/>
        <w:tblInd w:w="720" w:type="dxa"/>
        <w:tblLook w:val="04A0" w:firstRow="1" w:lastRow="0" w:firstColumn="1" w:lastColumn="0" w:noHBand="0" w:noVBand="1"/>
      </w:tblPr>
      <w:tblGrid>
        <w:gridCol w:w="8342"/>
      </w:tblGrid>
      <w:tr w:rsidR="00F04A9C" w14:paraId="7674B4B8" w14:textId="77777777" w:rsidTr="001A40EC">
        <w:tc>
          <w:tcPr>
            <w:tcW w:w="8342" w:type="dxa"/>
          </w:tcPr>
          <w:p w14:paraId="7FC2FD19" w14:textId="5FEBBEDD" w:rsidR="00F04A9C" w:rsidRPr="00D315A5" w:rsidRDefault="00F04A9C" w:rsidP="001A40EC">
            <w:pPr>
              <w:spacing w:after="120"/>
              <w:ind w:left="194" w:hanging="142"/>
            </w:pPr>
          </w:p>
        </w:tc>
      </w:tr>
    </w:tbl>
    <w:p w14:paraId="74CD1CFC" w14:textId="2F51CDCF" w:rsidR="00F04A9C" w:rsidRDefault="00F04A9C" w:rsidP="00F04A9C"/>
    <w:p w14:paraId="70513AE3" w14:textId="774D1B9C" w:rsidR="007315D2" w:rsidRDefault="007315D2" w:rsidP="00F04A9C"/>
    <w:p w14:paraId="7BDDD885" w14:textId="1867D8F8" w:rsidR="00F04A9C" w:rsidRDefault="00F04A9C">
      <w:pPr>
        <w:pStyle w:val="Naslov3"/>
        <w:numPr>
          <w:ilvl w:val="1"/>
          <w:numId w:val="3"/>
        </w:numPr>
      </w:pPr>
      <w:r>
        <w:t>Relevant policies</w:t>
      </w:r>
    </w:p>
    <w:p w14:paraId="34844804" w14:textId="77777777" w:rsidR="003B082E" w:rsidRPr="003B082E" w:rsidRDefault="003B082E" w:rsidP="001A40EC"/>
    <w:p w14:paraId="64705B3A" w14:textId="561FA021" w:rsidR="003B082E" w:rsidRDefault="002D314E" w:rsidP="00BE5DCF">
      <w:pPr>
        <w:pStyle w:val="Naslov2"/>
        <w:numPr>
          <w:ilvl w:val="2"/>
          <w:numId w:val="3"/>
        </w:numPr>
        <w:rPr>
          <w:rFonts w:asciiTheme="minorHAnsi" w:eastAsiaTheme="minorHAnsi" w:hAnsiTheme="minorHAnsi" w:cstheme="minorBidi"/>
          <w:color w:val="auto"/>
          <w:sz w:val="22"/>
          <w:szCs w:val="22"/>
        </w:rPr>
      </w:pPr>
      <w:r w:rsidRPr="002D314E">
        <w:rPr>
          <w:rFonts w:asciiTheme="minorHAnsi" w:eastAsiaTheme="minorHAnsi" w:hAnsiTheme="minorHAnsi" w:cstheme="minorBidi"/>
          <w:color w:val="auto"/>
          <w:sz w:val="22"/>
          <w:szCs w:val="22"/>
        </w:rPr>
        <w:t xml:space="preserve">The following </w:t>
      </w:r>
      <w:r w:rsidRPr="001A40EC">
        <w:rPr>
          <w:rFonts w:asciiTheme="minorHAnsi" w:eastAsiaTheme="minorHAnsi" w:hAnsiTheme="minorHAnsi" w:cstheme="minorBidi"/>
          <w:b/>
          <w:bCs/>
          <w:color w:val="auto"/>
          <w:sz w:val="22"/>
          <w:szCs w:val="22"/>
        </w:rPr>
        <w:t>policies</w:t>
      </w:r>
      <w:r w:rsidR="00BE5DCF">
        <w:rPr>
          <w:rFonts w:asciiTheme="minorHAnsi" w:eastAsiaTheme="minorHAnsi" w:hAnsiTheme="minorHAnsi" w:cstheme="minorBidi"/>
          <w:b/>
          <w:bCs/>
          <w:color w:val="auto"/>
          <w:sz w:val="22"/>
          <w:szCs w:val="22"/>
        </w:rPr>
        <w:t xml:space="preserve">, </w:t>
      </w:r>
      <w:r w:rsidR="00BE5DCF" w:rsidRPr="00BE5DCF">
        <w:rPr>
          <w:rFonts w:asciiTheme="minorHAnsi" w:eastAsiaTheme="minorHAnsi" w:hAnsiTheme="minorHAnsi" w:cstheme="minorBidi"/>
          <w:b/>
          <w:bCs/>
          <w:color w:val="auto"/>
          <w:sz w:val="22"/>
          <w:szCs w:val="22"/>
        </w:rPr>
        <w:t xml:space="preserve">regulations, directives, initiatives </w:t>
      </w:r>
      <w:r w:rsidR="009908A9">
        <w:rPr>
          <w:rFonts w:asciiTheme="minorHAnsi" w:eastAsiaTheme="minorHAnsi" w:hAnsiTheme="minorHAnsi" w:cstheme="minorBidi"/>
          <w:color w:val="auto"/>
          <w:sz w:val="22"/>
          <w:szCs w:val="22"/>
        </w:rPr>
        <w:t xml:space="preserve">etc. </w:t>
      </w:r>
      <w:proofErr w:type="gramStart"/>
      <w:r w:rsidRPr="002D314E">
        <w:rPr>
          <w:rFonts w:asciiTheme="minorHAnsi" w:eastAsiaTheme="minorHAnsi" w:hAnsiTheme="minorHAnsi" w:cstheme="minorBidi"/>
          <w:color w:val="auto"/>
          <w:sz w:val="22"/>
          <w:szCs w:val="22"/>
        </w:rPr>
        <w:t>were identified</w:t>
      </w:r>
      <w:proofErr w:type="gramEnd"/>
      <w:r w:rsidRPr="002D314E">
        <w:rPr>
          <w:rFonts w:asciiTheme="minorHAnsi" w:eastAsiaTheme="minorHAnsi" w:hAnsiTheme="minorHAnsi" w:cstheme="minorBidi"/>
          <w:color w:val="auto"/>
          <w:sz w:val="22"/>
          <w:szCs w:val="22"/>
        </w:rPr>
        <w:t xml:space="preserve"> as relevant for </w:t>
      </w:r>
      <w:r w:rsidRPr="001A40EC">
        <w:rPr>
          <w:rFonts w:asciiTheme="minorHAnsi" w:eastAsiaTheme="minorHAnsi" w:hAnsiTheme="minorHAnsi" w:cstheme="minorBidi"/>
          <w:i/>
          <w:iCs/>
          <w:color w:val="auto"/>
          <w:sz w:val="22"/>
          <w:szCs w:val="22"/>
        </w:rPr>
        <w:t>Topic 2:</w:t>
      </w:r>
      <w:r w:rsidR="001B7C8A">
        <w:rPr>
          <w:rFonts w:asciiTheme="minorHAnsi" w:eastAsiaTheme="minorHAnsi" w:hAnsiTheme="minorHAnsi" w:cstheme="minorBidi"/>
          <w:i/>
          <w:iCs/>
          <w:color w:val="auto"/>
          <w:sz w:val="22"/>
          <w:szCs w:val="22"/>
        </w:rPr>
        <w:t xml:space="preserve"> Fisheries and aquaculture</w:t>
      </w:r>
      <w:r w:rsidRPr="002D314E">
        <w:rPr>
          <w:rFonts w:asciiTheme="minorHAnsi" w:eastAsiaTheme="minorHAnsi" w:hAnsiTheme="minorHAnsi" w:cstheme="minorBidi"/>
          <w:color w:val="auto"/>
          <w:sz w:val="22"/>
          <w:szCs w:val="22"/>
        </w:rPr>
        <w:t>. Please also think about the funding op</w:t>
      </w:r>
      <w:r w:rsidR="001F1D2B">
        <w:rPr>
          <w:rFonts w:asciiTheme="minorHAnsi" w:eastAsiaTheme="minorHAnsi" w:hAnsiTheme="minorHAnsi" w:cstheme="minorBidi"/>
          <w:color w:val="auto"/>
          <w:sz w:val="22"/>
          <w:szCs w:val="22"/>
        </w:rPr>
        <w:t>p</w:t>
      </w:r>
      <w:r w:rsidRPr="002D314E">
        <w:rPr>
          <w:rFonts w:asciiTheme="minorHAnsi" w:eastAsiaTheme="minorHAnsi" w:hAnsiTheme="minorHAnsi" w:cstheme="minorBidi"/>
          <w:color w:val="auto"/>
          <w:sz w:val="22"/>
          <w:szCs w:val="22"/>
        </w:rPr>
        <w:t xml:space="preserve">ortunities related to these policies. Which are the most relevant? </w:t>
      </w:r>
    </w:p>
    <w:p w14:paraId="7F277822" w14:textId="1ABDB03B" w:rsidR="002D314E" w:rsidRPr="001A40EC" w:rsidRDefault="003B082E" w:rsidP="001A40EC">
      <w:pPr>
        <w:pStyle w:val="Naslov2"/>
        <w:ind w:left="720"/>
        <w:rPr>
          <w:rFonts w:asciiTheme="minorHAnsi" w:eastAsiaTheme="minorHAnsi" w:hAnsiTheme="minorHAnsi" w:cstheme="minorBidi"/>
          <w:i/>
          <w:iCs/>
          <w:color w:val="auto"/>
          <w:sz w:val="22"/>
          <w:szCs w:val="22"/>
        </w:rPr>
      </w:pPr>
      <w:r w:rsidRPr="001A40EC">
        <w:rPr>
          <w:rFonts w:asciiTheme="minorHAnsi" w:eastAsiaTheme="minorHAnsi" w:hAnsiTheme="minorHAnsi" w:cstheme="minorBidi"/>
          <w:i/>
          <w:iCs/>
          <w:color w:val="auto"/>
          <w:sz w:val="22"/>
          <w:szCs w:val="22"/>
          <w:highlight w:val="yellow"/>
        </w:rPr>
        <w:t>(Please tick the boxes before the selected policies)</w:t>
      </w:r>
    </w:p>
    <w:p w14:paraId="08C85297" w14:textId="4FD8E17B" w:rsidR="00F04A9C" w:rsidRDefault="00F04A9C" w:rsidP="001A40EC">
      <w:pPr>
        <w:spacing w:after="0"/>
      </w:pPr>
    </w:p>
    <w:tbl>
      <w:tblPr>
        <w:tblStyle w:val="Tabelamrea"/>
        <w:tblW w:w="0" w:type="auto"/>
        <w:tblInd w:w="720" w:type="dxa"/>
        <w:tblLook w:val="04A0" w:firstRow="1" w:lastRow="0" w:firstColumn="1" w:lastColumn="0" w:noHBand="0" w:noVBand="1"/>
      </w:tblPr>
      <w:tblGrid>
        <w:gridCol w:w="487"/>
        <w:gridCol w:w="7855"/>
      </w:tblGrid>
      <w:tr w:rsidR="00017CBB" w:rsidRPr="00017CBB" w14:paraId="1639BEAA" w14:textId="77777777" w:rsidTr="00017CBB">
        <w:tc>
          <w:tcPr>
            <w:tcW w:w="487" w:type="dxa"/>
          </w:tcPr>
          <w:p w14:paraId="0072F033" w14:textId="77777777" w:rsidR="00017CBB" w:rsidRPr="001A40EC" w:rsidRDefault="00017CBB" w:rsidP="00E64D0F">
            <w:pPr>
              <w:pStyle w:val="Odstavekseznama"/>
              <w:ind w:left="0"/>
            </w:pPr>
          </w:p>
        </w:tc>
        <w:tc>
          <w:tcPr>
            <w:tcW w:w="7855" w:type="dxa"/>
          </w:tcPr>
          <w:p w14:paraId="3DEF0904" w14:textId="3DC72B06" w:rsidR="00017CBB" w:rsidRPr="00E64D0F" w:rsidRDefault="00443542" w:rsidP="00E64D0F">
            <w:pPr>
              <w:rPr>
                <w:rFonts w:cs="Calibri"/>
                <w:i/>
                <w:iCs/>
                <w:sz w:val="20"/>
                <w:szCs w:val="20"/>
              </w:rPr>
            </w:pPr>
            <w:r w:rsidRPr="00E64D0F">
              <w:rPr>
                <w:rFonts w:cs="Calibri"/>
                <w:i/>
                <w:iCs/>
                <w:sz w:val="20"/>
                <w:szCs w:val="20"/>
              </w:rPr>
              <w:t>Common Fisheries Policy and revised fisheries control system</w:t>
            </w:r>
          </w:p>
        </w:tc>
      </w:tr>
      <w:tr w:rsidR="00017CBB" w:rsidRPr="00017CBB" w14:paraId="68E1735E" w14:textId="77777777" w:rsidTr="00017CBB">
        <w:tc>
          <w:tcPr>
            <w:tcW w:w="487" w:type="dxa"/>
          </w:tcPr>
          <w:p w14:paraId="40543BED" w14:textId="77777777" w:rsidR="00017CBB" w:rsidRPr="001A40EC" w:rsidRDefault="00017CBB" w:rsidP="00E64D0F">
            <w:pPr>
              <w:pStyle w:val="Odstavekseznama"/>
              <w:ind w:left="0"/>
            </w:pPr>
          </w:p>
        </w:tc>
        <w:tc>
          <w:tcPr>
            <w:tcW w:w="7855" w:type="dxa"/>
          </w:tcPr>
          <w:p w14:paraId="5F700E4C" w14:textId="1CCA4997" w:rsidR="00017CBB" w:rsidRPr="00E64D0F" w:rsidRDefault="00443542" w:rsidP="00E64D0F">
            <w:pPr>
              <w:rPr>
                <w:rFonts w:cs="Calibri"/>
                <w:i/>
                <w:iCs/>
                <w:sz w:val="20"/>
                <w:szCs w:val="20"/>
              </w:rPr>
            </w:pPr>
            <w:r w:rsidRPr="00E64D0F">
              <w:rPr>
                <w:rFonts w:cs="Calibri"/>
                <w:i/>
                <w:iCs/>
                <w:sz w:val="20"/>
                <w:szCs w:val="20"/>
              </w:rPr>
              <w:t>GFCM 2030 Strategy for sustainable fisheries and aquaculture in the Mediterranean and the Black Sea</w:t>
            </w:r>
          </w:p>
        </w:tc>
      </w:tr>
      <w:tr w:rsidR="00017CBB" w:rsidRPr="006F60E0" w14:paraId="606317C6" w14:textId="77777777" w:rsidTr="00017CBB">
        <w:tc>
          <w:tcPr>
            <w:tcW w:w="487" w:type="dxa"/>
          </w:tcPr>
          <w:p w14:paraId="2C13BD5C" w14:textId="77777777" w:rsidR="00017CBB" w:rsidRPr="001A40EC" w:rsidRDefault="00017CBB" w:rsidP="00E64D0F">
            <w:pPr>
              <w:pStyle w:val="Odstavekseznama"/>
              <w:ind w:left="0"/>
            </w:pPr>
          </w:p>
        </w:tc>
        <w:tc>
          <w:tcPr>
            <w:tcW w:w="7855" w:type="dxa"/>
          </w:tcPr>
          <w:p w14:paraId="148C2B3A" w14:textId="1775F97A" w:rsidR="00017CBB" w:rsidRPr="00E64D0F" w:rsidRDefault="00443542" w:rsidP="00E64D0F">
            <w:pPr>
              <w:rPr>
                <w:rFonts w:cs="Calibri"/>
                <w:i/>
                <w:iCs/>
                <w:sz w:val="20"/>
                <w:szCs w:val="20"/>
              </w:rPr>
            </w:pPr>
            <w:r w:rsidRPr="00E64D0F">
              <w:rPr>
                <w:rFonts w:cs="Calibri"/>
                <w:i/>
                <w:iCs/>
                <w:sz w:val="20"/>
                <w:szCs w:val="20"/>
              </w:rPr>
              <w:t>Strategic Guidelines for the sustainable development of EU aquaculture</w:t>
            </w:r>
          </w:p>
        </w:tc>
      </w:tr>
      <w:tr w:rsidR="00017CBB" w:rsidRPr="006F60E0" w14:paraId="6841E661" w14:textId="77777777" w:rsidTr="00017CBB">
        <w:tc>
          <w:tcPr>
            <w:tcW w:w="487" w:type="dxa"/>
          </w:tcPr>
          <w:p w14:paraId="64F5E528" w14:textId="77777777" w:rsidR="00017CBB" w:rsidRPr="001A40EC" w:rsidRDefault="00017CBB" w:rsidP="00E64D0F">
            <w:pPr>
              <w:pStyle w:val="Odstavekseznama"/>
              <w:ind w:left="0"/>
            </w:pPr>
          </w:p>
        </w:tc>
        <w:tc>
          <w:tcPr>
            <w:tcW w:w="7855" w:type="dxa"/>
          </w:tcPr>
          <w:p w14:paraId="486510CA" w14:textId="7D27ADAF" w:rsidR="00017CBB" w:rsidRPr="00E64D0F" w:rsidRDefault="00443542" w:rsidP="00E64D0F">
            <w:pPr>
              <w:rPr>
                <w:rFonts w:cs="Calibri"/>
                <w:i/>
                <w:iCs/>
                <w:sz w:val="20"/>
                <w:szCs w:val="20"/>
              </w:rPr>
            </w:pPr>
            <w:r w:rsidRPr="00E64D0F">
              <w:rPr>
                <w:rFonts w:cs="Calibri"/>
                <w:i/>
                <w:iCs/>
                <w:sz w:val="20"/>
                <w:szCs w:val="20"/>
              </w:rPr>
              <w:t>EU Water Framework</w:t>
            </w:r>
            <w:r w:rsidR="009F4C1A">
              <w:rPr>
                <w:rFonts w:cs="Calibri"/>
                <w:i/>
                <w:iCs/>
                <w:sz w:val="20"/>
                <w:szCs w:val="20"/>
              </w:rPr>
              <w:t xml:space="preserve"> </w:t>
            </w:r>
            <w:r w:rsidR="00CF04E9">
              <w:rPr>
                <w:rFonts w:cs="Calibri"/>
                <w:i/>
                <w:iCs/>
                <w:sz w:val="20"/>
                <w:szCs w:val="20"/>
              </w:rPr>
              <w:t>Directive</w:t>
            </w:r>
          </w:p>
        </w:tc>
      </w:tr>
      <w:tr w:rsidR="009F4C1A" w:rsidRPr="006F60E0" w14:paraId="7F00C889" w14:textId="77777777" w:rsidTr="00017CBB">
        <w:tc>
          <w:tcPr>
            <w:tcW w:w="487" w:type="dxa"/>
          </w:tcPr>
          <w:p w14:paraId="54105698" w14:textId="77777777" w:rsidR="009F4C1A" w:rsidRPr="001A40EC" w:rsidRDefault="009F4C1A" w:rsidP="00E64D0F">
            <w:pPr>
              <w:pStyle w:val="Odstavekseznama"/>
              <w:ind w:left="0"/>
            </w:pPr>
          </w:p>
        </w:tc>
        <w:tc>
          <w:tcPr>
            <w:tcW w:w="7855" w:type="dxa"/>
          </w:tcPr>
          <w:p w14:paraId="11D6F850" w14:textId="5C1A27CE" w:rsidR="009F4C1A" w:rsidRPr="00E64D0F" w:rsidRDefault="009F4C1A" w:rsidP="00E64D0F">
            <w:pPr>
              <w:rPr>
                <w:rFonts w:cs="Calibri"/>
                <w:i/>
                <w:iCs/>
                <w:sz w:val="20"/>
                <w:szCs w:val="20"/>
              </w:rPr>
            </w:pPr>
            <w:r w:rsidRPr="00E64D0F">
              <w:rPr>
                <w:rFonts w:cs="Calibri"/>
                <w:i/>
                <w:iCs/>
                <w:sz w:val="20"/>
                <w:szCs w:val="20"/>
              </w:rPr>
              <w:t>Marine Strategy Framework Directive</w:t>
            </w:r>
          </w:p>
        </w:tc>
      </w:tr>
      <w:tr w:rsidR="00CF04E9" w:rsidRPr="006F60E0" w14:paraId="180B8C90" w14:textId="77777777" w:rsidTr="00017CBB">
        <w:tc>
          <w:tcPr>
            <w:tcW w:w="487" w:type="dxa"/>
          </w:tcPr>
          <w:p w14:paraId="1A87C62B" w14:textId="77777777" w:rsidR="00CF04E9" w:rsidRPr="001A40EC" w:rsidRDefault="00CF04E9" w:rsidP="00E64D0F">
            <w:pPr>
              <w:pStyle w:val="Odstavekseznama"/>
              <w:ind w:left="0"/>
            </w:pPr>
          </w:p>
        </w:tc>
        <w:tc>
          <w:tcPr>
            <w:tcW w:w="7855" w:type="dxa"/>
          </w:tcPr>
          <w:p w14:paraId="65CA2C1F" w14:textId="17866EDC" w:rsidR="00CF04E9" w:rsidRPr="00E64D0F" w:rsidRDefault="00CF04E9" w:rsidP="00CF04E9">
            <w:pPr>
              <w:rPr>
                <w:rFonts w:cs="Calibri"/>
                <w:i/>
                <w:iCs/>
                <w:sz w:val="20"/>
                <w:szCs w:val="20"/>
              </w:rPr>
            </w:pPr>
            <w:r w:rsidRPr="00CF04E9">
              <w:rPr>
                <w:rFonts w:cs="Calibri"/>
                <w:i/>
                <w:iCs/>
                <w:sz w:val="20"/>
                <w:szCs w:val="20"/>
              </w:rPr>
              <w:t>EU Nitrates Directive (Council Directive 91/676/EEC)</w:t>
            </w:r>
            <w:r w:rsidRPr="00CF04E9">
              <w:rPr>
                <w:rFonts w:cs="Calibri"/>
                <w:i/>
                <w:iCs/>
                <w:sz w:val="20"/>
                <w:szCs w:val="20"/>
              </w:rPr>
              <w:tab/>
            </w:r>
          </w:p>
        </w:tc>
      </w:tr>
      <w:tr w:rsidR="00CF04E9" w:rsidRPr="006F60E0" w14:paraId="3922E947" w14:textId="77777777" w:rsidTr="00017CBB">
        <w:tc>
          <w:tcPr>
            <w:tcW w:w="487" w:type="dxa"/>
          </w:tcPr>
          <w:p w14:paraId="7575F259" w14:textId="77777777" w:rsidR="00CF04E9" w:rsidRPr="001A40EC" w:rsidRDefault="00CF04E9" w:rsidP="00E64D0F">
            <w:pPr>
              <w:pStyle w:val="Odstavekseznama"/>
              <w:ind w:left="0"/>
            </w:pPr>
          </w:p>
        </w:tc>
        <w:tc>
          <w:tcPr>
            <w:tcW w:w="7855" w:type="dxa"/>
          </w:tcPr>
          <w:p w14:paraId="48DF49E6" w14:textId="0964888F" w:rsidR="00CF04E9" w:rsidRPr="00E64D0F" w:rsidRDefault="00CF04E9" w:rsidP="00E64D0F">
            <w:pPr>
              <w:rPr>
                <w:rFonts w:cs="Calibri"/>
                <w:i/>
                <w:iCs/>
                <w:sz w:val="20"/>
                <w:szCs w:val="20"/>
              </w:rPr>
            </w:pPr>
            <w:r w:rsidRPr="00CF04E9">
              <w:rPr>
                <w:rFonts w:cs="Calibri"/>
                <w:i/>
                <w:iCs/>
                <w:sz w:val="20"/>
                <w:szCs w:val="20"/>
              </w:rPr>
              <w:t>EU Biodiversity Strategy 2030</w:t>
            </w:r>
          </w:p>
        </w:tc>
      </w:tr>
      <w:tr w:rsidR="00017CBB" w:rsidRPr="006F60E0" w14:paraId="00AF71D1" w14:textId="77777777" w:rsidTr="00017CBB">
        <w:tc>
          <w:tcPr>
            <w:tcW w:w="487" w:type="dxa"/>
          </w:tcPr>
          <w:p w14:paraId="352977CA" w14:textId="77777777" w:rsidR="00017CBB" w:rsidRPr="001A40EC" w:rsidRDefault="00017CBB" w:rsidP="00E64D0F">
            <w:pPr>
              <w:pStyle w:val="Odstavekseznama"/>
              <w:ind w:left="0"/>
            </w:pPr>
          </w:p>
        </w:tc>
        <w:tc>
          <w:tcPr>
            <w:tcW w:w="7855" w:type="dxa"/>
          </w:tcPr>
          <w:p w14:paraId="12E545B2" w14:textId="47B55C3F" w:rsidR="00017CBB" w:rsidRPr="00E64D0F" w:rsidRDefault="00443542" w:rsidP="00E64D0F">
            <w:pPr>
              <w:rPr>
                <w:i/>
                <w:iCs/>
              </w:rPr>
            </w:pPr>
            <w:r w:rsidRPr="00E64D0F">
              <w:rPr>
                <w:rFonts w:cs="Calibri"/>
                <w:i/>
                <w:iCs/>
                <w:sz w:val="20"/>
                <w:szCs w:val="20"/>
              </w:rPr>
              <w:t>Farm to fork Strategy</w:t>
            </w:r>
          </w:p>
        </w:tc>
      </w:tr>
    </w:tbl>
    <w:p w14:paraId="187C0C55" w14:textId="77777777" w:rsidR="00F04A9C" w:rsidRDefault="00F04A9C" w:rsidP="00F04A9C">
      <w:pPr>
        <w:pStyle w:val="Odstavekseznama"/>
      </w:pPr>
    </w:p>
    <w:p w14:paraId="5B2B44D7" w14:textId="186385AD" w:rsidR="003B082E" w:rsidRDefault="002D314E">
      <w:pPr>
        <w:pStyle w:val="Naslov2"/>
        <w:numPr>
          <w:ilvl w:val="2"/>
          <w:numId w:val="3"/>
        </w:numPr>
        <w:rPr>
          <w:rFonts w:asciiTheme="minorHAnsi" w:eastAsiaTheme="minorHAnsi" w:hAnsiTheme="minorHAnsi" w:cstheme="minorBidi"/>
          <w:color w:val="auto"/>
          <w:sz w:val="22"/>
          <w:szCs w:val="22"/>
        </w:rPr>
      </w:pPr>
      <w:r w:rsidRPr="001A40EC">
        <w:rPr>
          <w:rFonts w:asciiTheme="minorHAnsi" w:eastAsiaTheme="minorHAnsi" w:hAnsiTheme="minorHAnsi" w:cstheme="minorBidi"/>
          <w:color w:val="auto"/>
          <w:sz w:val="22"/>
          <w:szCs w:val="22"/>
        </w:rPr>
        <w:t xml:space="preserve">Is there another policy, or initiative, to </w:t>
      </w:r>
      <w:proofErr w:type="gramStart"/>
      <w:r w:rsidRPr="001A40EC">
        <w:rPr>
          <w:rFonts w:asciiTheme="minorHAnsi" w:eastAsiaTheme="minorHAnsi" w:hAnsiTheme="minorHAnsi" w:cstheme="minorBidi"/>
          <w:color w:val="auto"/>
          <w:sz w:val="22"/>
          <w:szCs w:val="22"/>
        </w:rPr>
        <w:t>be mentioned</w:t>
      </w:r>
      <w:proofErr w:type="gramEnd"/>
      <w:r w:rsidR="003B082E">
        <w:rPr>
          <w:rFonts w:asciiTheme="minorHAnsi" w:eastAsiaTheme="minorHAnsi" w:hAnsiTheme="minorHAnsi" w:cstheme="minorBidi"/>
          <w:color w:val="auto"/>
          <w:sz w:val="22"/>
          <w:szCs w:val="22"/>
        </w:rPr>
        <w:t>?</w:t>
      </w:r>
    </w:p>
    <w:p w14:paraId="6DB6D43E" w14:textId="77777777" w:rsidR="003B082E" w:rsidRPr="003B082E" w:rsidRDefault="003B082E" w:rsidP="001A40EC">
      <w:pPr>
        <w:spacing w:after="0"/>
      </w:pPr>
    </w:p>
    <w:tbl>
      <w:tblPr>
        <w:tblStyle w:val="Tabelamrea"/>
        <w:tblW w:w="0" w:type="auto"/>
        <w:tblInd w:w="720" w:type="dxa"/>
        <w:tblLook w:val="04A0" w:firstRow="1" w:lastRow="0" w:firstColumn="1" w:lastColumn="0" w:noHBand="0" w:noVBand="1"/>
      </w:tblPr>
      <w:tblGrid>
        <w:gridCol w:w="8342"/>
      </w:tblGrid>
      <w:tr w:rsidR="00377B52" w14:paraId="0E4877B4" w14:textId="77777777" w:rsidTr="00F749A6">
        <w:tc>
          <w:tcPr>
            <w:tcW w:w="9062" w:type="dxa"/>
          </w:tcPr>
          <w:p w14:paraId="5FB3C2E3" w14:textId="77777777" w:rsidR="00377B52" w:rsidRDefault="00377B52" w:rsidP="00F749A6">
            <w:pPr>
              <w:pStyle w:val="Odstavekseznama"/>
              <w:ind w:left="360"/>
            </w:pPr>
          </w:p>
        </w:tc>
      </w:tr>
    </w:tbl>
    <w:p w14:paraId="0D24E3D3" w14:textId="77777777" w:rsidR="00377B52" w:rsidRDefault="00377B52" w:rsidP="00377B52">
      <w:pPr>
        <w:pStyle w:val="Odstavekseznama"/>
      </w:pPr>
    </w:p>
    <w:p w14:paraId="1502C9FD" w14:textId="77777777" w:rsidR="009F4C1A" w:rsidRDefault="009F4C1A" w:rsidP="00F04A9C">
      <w:pPr>
        <w:pStyle w:val="Odstavekseznama"/>
      </w:pPr>
    </w:p>
    <w:p w14:paraId="7EA0B50D" w14:textId="3D0BF2D3" w:rsidR="00F04A9C" w:rsidRDefault="00F04A9C">
      <w:pPr>
        <w:pStyle w:val="Naslov3"/>
        <w:numPr>
          <w:ilvl w:val="1"/>
          <w:numId w:val="3"/>
        </w:numPr>
      </w:pPr>
      <w:r>
        <w:t>Actions</w:t>
      </w:r>
    </w:p>
    <w:p w14:paraId="72A90D25" w14:textId="77777777" w:rsidR="003B082E" w:rsidRPr="003B082E" w:rsidRDefault="003B082E" w:rsidP="001A40EC"/>
    <w:p w14:paraId="4BFC3B60" w14:textId="659D8BD6" w:rsidR="003B082E" w:rsidRDefault="001F1D2B" w:rsidP="003B082E">
      <w:r w:rsidRPr="001F1D2B">
        <w:t xml:space="preserve">There are </w:t>
      </w:r>
      <w:r w:rsidR="00D315A5">
        <w:t>two</w:t>
      </w:r>
      <w:r w:rsidR="00D315A5" w:rsidRPr="001A40EC">
        <w:rPr>
          <w:b/>
          <w:bCs/>
        </w:rPr>
        <w:t xml:space="preserve"> </w:t>
      </w:r>
      <w:r w:rsidRPr="001A40EC">
        <w:rPr>
          <w:b/>
          <w:bCs/>
        </w:rPr>
        <w:t>Actions</w:t>
      </w:r>
      <w:r w:rsidRPr="001F1D2B">
        <w:t xml:space="preserve"> foreseen in the initial policy paper</w:t>
      </w:r>
      <w:r w:rsidR="003B082E">
        <w:t>:</w:t>
      </w:r>
      <w:r w:rsidRPr="001F1D2B">
        <w:t xml:space="preserve"> </w:t>
      </w:r>
    </w:p>
    <w:p w14:paraId="5C75D0E2" w14:textId="035BED69" w:rsidR="00CC33C6" w:rsidRPr="009F4C1A" w:rsidRDefault="00CC33C6" w:rsidP="00CC33C6">
      <w:pPr>
        <w:pStyle w:val="Odstavekseznama"/>
        <w:ind w:left="0"/>
        <w:rPr>
          <w:b/>
          <w:i/>
          <w:iCs/>
          <w:sz w:val="20"/>
          <w:szCs w:val="20"/>
        </w:rPr>
      </w:pPr>
      <w:r w:rsidRPr="009F4C1A">
        <w:rPr>
          <w:b/>
          <w:i/>
          <w:iCs/>
          <w:sz w:val="20"/>
          <w:szCs w:val="20"/>
        </w:rPr>
        <w:t xml:space="preserve">Action 2.1: </w:t>
      </w:r>
      <w:r w:rsidR="0026779E" w:rsidRPr="009F4C1A">
        <w:rPr>
          <w:rFonts w:cs="Calibri"/>
          <w:b/>
          <w:bCs/>
          <w:i/>
          <w:iCs/>
          <w:sz w:val="20"/>
          <w:szCs w:val="20"/>
        </w:rPr>
        <w:t>Sustainable and resilient fisheries</w:t>
      </w:r>
    </w:p>
    <w:p w14:paraId="0D93F975" w14:textId="77777777" w:rsidR="0026779E" w:rsidRPr="009F4C1A" w:rsidRDefault="0026779E">
      <w:pPr>
        <w:pStyle w:val="Odstavekseznama"/>
        <w:numPr>
          <w:ilvl w:val="0"/>
          <w:numId w:val="11"/>
        </w:numPr>
        <w:spacing w:after="0" w:line="240" w:lineRule="auto"/>
        <w:ind w:left="284" w:hanging="284"/>
        <w:rPr>
          <w:rFonts w:cs="Calibri"/>
          <w:i/>
          <w:iCs/>
          <w:sz w:val="20"/>
          <w:szCs w:val="20"/>
        </w:rPr>
      </w:pPr>
      <w:r w:rsidRPr="009F4C1A">
        <w:rPr>
          <w:rFonts w:cs="Calibri"/>
          <w:i/>
          <w:iCs/>
          <w:sz w:val="20"/>
          <w:szCs w:val="20"/>
        </w:rPr>
        <w:t>Support for harmonisation of integrated management and monitoring efforts to comply with regional GFCM schemes and EU acquis (including scientific cooperation) addressing sustainability, vessel and equipment compliance, alien species management and illegal practices.</w:t>
      </w:r>
    </w:p>
    <w:p w14:paraId="7552D325" w14:textId="77777777" w:rsidR="009F4C1A" w:rsidRDefault="0026779E">
      <w:pPr>
        <w:pStyle w:val="Odstavekseznama"/>
        <w:numPr>
          <w:ilvl w:val="0"/>
          <w:numId w:val="11"/>
        </w:numPr>
        <w:spacing w:after="0" w:line="240" w:lineRule="auto"/>
        <w:ind w:left="284" w:hanging="284"/>
        <w:rPr>
          <w:rFonts w:cs="Calibri"/>
          <w:i/>
          <w:iCs/>
          <w:sz w:val="20"/>
          <w:szCs w:val="20"/>
        </w:rPr>
      </w:pPr>
      <w:r w:rsidRPr="009F4C1A">
        <w:rPr>
          <w:rFonts w:cs="Calibri"/>
          <w:i/>
          <w:iCs/>
          <w:sz w:val="20"/>
          <w:szCs w:val="20"/>
        </w:rPr>
        <w:t xml:space="preserve">AI inter-branch organisation bringing together fish producers, processors and marketers to improve the coordination of marketing activities and to develop measures of interest for the whole sector. Encouragement for creation of producer organisations and associations of producer organisations on national/regional level.  </w:t>
      </w:r>
    </w:p>
    <w:p w14:paraId="603432E0" w14:textId="4EE1A86B" w:rsidR="00CC33C6" w:rsidRPr="009F4C1A" w:rsidRDefault="0026779E">
      <w:pPr>
        <w:pStyle w:val="Odstavekseznama"/>
        <w:numPr>
          <w:ilvl w:val="0"/>
          <w:numId w:val="11"/>
        </w:numPr>
        <w:spacing w:after="0" w:line="240" w:lineRule="auto"/>
        <w:ind w:left="284" w:hanging="284"/>
        <w:rPr>
          <w:rFonts w:cs="Calibri"/>
          <w:i/>
          <w:iCs/>
          <w:sz w:val="20"/>
          <w:szCs w:val="20"/>
        </w:rPr>
      </w:pPr>
      <w:r w:rsidRPr="009F4C1A">
        <w:rPr>
          <w:rFonts w:cs="Calibri"/>
          <w:i/>
          <w:iCs/>
          <w:sz w:val="20"/>
          <w:szCs w:val="20"/>
        </w:rPr>
        <w:t>AI small-scale fisheries strategy to encourage networking of fishing associations; development of cooperatives; foster efficient value chains; implement capacity building in sustainability, new technology and practices as well as funding opportunities; explore and improve possibilities for joint marketing, logistics and infrastructure.</w:t>
      </w:r>
    </w:p>
    <w:p w14:paraId="68A7940C" w14:textId="77777777" w:rsidR="008629FC" w:rsidRPr="009F4C1A" w:rsidRDefault="008629FC" w:rsidP="001A40EC">
      <w:pPr>
        <w:spacing w:after="0"/>
        <w:ind w:firstLine="720"/>
        <w:rPr>
          <w:i/>
          <w:iCs/>
          <w:sz w:val="20"/>
          <w:szCs w:val="20"/>
        </w:rPr>
      </w:pPr>
    </w:p>
    <w:p w14:paraId="7500AF70" w14:textId="2BB40120" w:rsidR="00CC33C6" w:rsidRPr="009F4C1A" w:rsidRDefault="00CC33C6" w:rsidP="00CC33C6">
      <w:pPr>
        <w:spacing w:after="0"/>
        <w:ind w:right="57"/>
        <w:rPr>
          <w:b/>
          <w:i/>
          <w:iCs/>
          <w:sz w:val="20"/>
          <w:szCs w:val="20"/>
        </w:rPr>
      </w:pPr>
      <w:r w:rsidRPr="009F4C1A">
        <w:rPr>
          <w:b/>
          <w:i/>
          <w:iCs/>
          <w:sz w:val="20"/>
          <w:szCs w:val="20"/>
        </w:rPr>
        <w:t xml:space="preserve">Action 2.2: </w:t>
      </w:r>
      <w:r w:rsidR="00210854" w:rsidRPr="009F4C1A">
        <w:rPr>
          <w:b/>
          <w:i/>
          <w:iCs/>
          <w:sz w:val="20"/>
          <w:szCs w:val="20"/>
        </w:rPr>
        <w:t>Sustainable and resilient aquaculture</w:t>
      </w:r>
    </w:p>
    <w:p w14:paraId="21CC77CE" w14:textId="77777777" w:rsidR="00210854" w:rsidRPr="009F4C1A" w:rsidRDefault="00210854">
      <w:pPr>
        <w:pStyle w:val="Odstavekseznama"/>
        <w:numPr>
          <w:ilvl w:val="0"/>
          <w:numId w:val="11"/>
        </w:numPr>
        <w:spacing w:after="0" w:line="240" w:lineRule="auto"/>
        <w:ind w:left="284" w:hanging="284"/>
        <w:rPr>
          <w:rFonts w:cs="Calibri"/>
          <w:i/>
          <w:iCs/>
          <w:sz w:val="20"/>
          <w:szCs w:val="20"/>
        </w:rPr>
      </w:pPr>
      <w:r w:rsidRPr="009F4C1A">
        <w:rPr>
          <w:rFonts w:cs="Calibri"/>
          <w:i/>
          <w:iCs/>
          <w:sz w:val="20"/>
          <w:szCs w:val="20"/>
        </w:rPr>
        <w:t>Cooperation on enabling legal and administrative frameworks, which includes licencing procedures, monitoring of the activity, data exchange, harmonisation efforts.</w:t>
      </w:r>
    </w:p>
    <w:p w14:paraId="39C9330B" w14:textId="77777777" w:rsidR="00210854" w:rsidRPr="009F4C1A" w:rsidRDefault="00210854">
      <w:pPr>
        <w:pStyle w:val="Odstavekseznama"/>
        <w:numPr>
          <w:ilvl w:val="0"/>
          <w:numId w:val="11"/>
        </w:numPr>
        <w:spacing w:after="0" w:line="240" w:lineRule="auto"/>
        <w:ind w:left="284" w:hanging="284"/>
        <w:rPr>
          <w:rFonts w:cs="Calibri"/>
          <w:i/>
          <w:iCs/>
          <w:sz w:val="20"/>
          <w:szCs w:val="20"/>
        </w:rPr>
      </w:pPr>
      <w:r w:rsidRPr="009F4C1A">
        <w:rPr>
          <w:rFonts w:cs="Calibri"/>
          <w:i/>
          <w:iCs/>
          <w:sz w:val="20"/>
          <w:szCs w:val="20"/>
        </w:rPr>
        <w:t>Networking and clustering initiatives so as to further unlock innovation potential, improve knowledge exchange,  introduce innovative practices and technology (up-scaling) to the sector to improve sustainability, efficiency, competitiveness, including the introduction of additional species and purposes (pharmacy, cosmetics)marketing and logistics efficiency</w:t>
      </w:r>
    </w:p>
    <w:p w14:paraId="0BC5DE9C" w14:textId="77777777" w:rsidR="00210854" w:rsidRPr="009F4C1A" w:rsidRDefault="00210854">
      <w:pPr>
        <w:pStyle w:val="Odstavekseznama"/>
        <w:numPr>
          <w:ilvl w:val="0"/>
          <w:numId w:val="11"/>
        </w:numPr>
        <w:spacing w:after="0" w:line="240" w:lineRule="auto"/>
        <w:ind w:left="284" w:hanging="284"/>
        <w:rPr>
          <w:rFonts w:cs="Calibri"/>
          <w:i/>
          <w:iCs/>
          <w:sz w:val="20"/>
          <w:szCs w:val="20"/>
        </w:rPr>
      </w:pPr>
      <w:r w:rsidRPr="009F4C1A">
        <w:rPr>
          <w:rFonts w:cs="Calibri"/>
          <w:i/>
          <w:iCs/>
          <w:sz w:val="20"/>
          <w:szCs w:val="20"/>
        </w:rPr>
        <w:t>Promotion of certification as a sustainability driver, building awareness on production and consumption side, improving marketing activities and cooperate on introduction into legal framework.</w:t>
      </w:r>
    </w:p>
    <w:p w14:paraId="1215A44A" w14:textId="77777777" w:rsidR="00ED0EA3" w:rsidRPr="001A40EC" w:rsidRDefault="00ED0EA3">
      <w:pPr>
        <w:spacing w:after="0"/>
      </w:pPr>
    </w:p>
    <w:p w14:paraId="3C4701B1" w14:textId="77777777" w:rsidR="000970A4" w:rsidRDefault="000970A4" w:rsidP="001A40EC">
      <w:pPr>
        <w:spacing w:after="0"/>
      </w:pPr>
    </w:p>
    <w:p w14:paraId="764EB3EC" w14:textId="2A22F1BE" w:rsidR="00F04A9C" w:rsidRDefault="009F4C1A">
      <w:pPr>
        <w:pStyle w:val="Naslov2"/>
        <w:numPr>
          <w:ilvl w:val="2"/>
          <w:numId w:val="3"/>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Please i</w:t>
      </w:r>
      <w:r w:rsidR="001F1D2B" w:rsidRPr="001A40EC">
        <w:rPr>
          <w:rFonts w:asciiTheme="minorHAnsi" w:eastAsiaTheme="minorHAnsi" w:hAnsiTheme="minorHAnsi" w:cstheme="minorBidi"/>
          <w:color w:val="auto"/>
          <w:sz w:val="22"/>
          <w:szCs w:val="22"/>
        </w:rPr>
        <w:t xml:space="preserve">ndicate the relevance of each Action to reflect how important it is for your country's cooperation in EUSAIR. </w:t>
      </w:r>
      <w:r w:rsidR="001F1D2B" w:rsidRPr="001A40EC">
        <w:rPr>
          <w:rFonts w:asciiTheme="minorHAnsi" w:eastAsiaTheme="minorHAnsi" w:hAnsiTheme="minorHAnsi" w:cstheme="minorBidi"/>
          <w:i/>
          <w:iCs/>
          <w:color w:val="auto"/>
          <w:sz w:val="22"/>
          <w:szCs w:val="22"/>
          <w:highlight w:val="yellow"/>
        </w:rPr>
        <w:t>(Please tick the relevant box before each Action)</w:t>
      </w:r>
    </w:p>
    <w:p w14:paraId="1FA0BC4B" w14:textId="77777777" w:rsidR="000970A4" w:rsidRPr="001A40EC" w:rsidRDefault="000970A4" w:rsidP="001A40EC">
      <w:pPr>
        <w:spacing w:after="0"/>
      </w:pPr>
    </w:p>
    <w:tbl>
      <w:tblPr>
        <w:tblStyle w:val="Tabelamrea"/>
        <w:tblW w:w="8347" w:type="dxa"/>
        <w:tblInd w:w="720" w:type="dxa"/>
        <w:tblLayout w:type="fixed"/>
        <w:tblLook w:val="04A0" w:firstRow="1" w:lastRow="0" w:firstColumn="1" w:lastColumn="0" w:noHBand="0" w:noVBand="1"/>
      </w:tblPr>
      <w:tblGrid>
        <w:gridCol w:w="1140"/>
        <w:gridCol w:w="1141"/>
        <w:gridCol w:w="1141"/>
        <w:gridCol w:w="4925"/>
      </w:tblGrid>
      <w:tr w:rsidR="001F1D2B" w14:paraId="20F60371" w14:textId="77777777" w:rsidTr="009F4C1A">
        <w:tc>
          <w:tcPr>
            <w:tcW w:w="1140" w:type="dxa"/>
            <w:shd w:val="clear" w:color="auto" w:fill="D9D9D9" w:themeFill="background1" w:themeFillShade="D9"/>
          </w:tcPr>
          <w:p w14:paraId="5628E641" w14:textId="32BBFF1F" w:rsidR="001F1D2B" w:rsidRDefault="001F1D2B">
            <w:pPr>
              <w:pStyle w:val="Odstavekseznama"/>
              <w:numPr>
                <w:ilvl w:val="0"/>
                <w:numId w:val="2"/>
              </w:numPr>
              <w:ind w:left="57" w:right="57"/>
              <w:jc w:val="center"/>
              <w:rPr>
                <w:b/>
                <w:bCs/>
                <w:sz w:val="20"/>
                <w:szCs w:val="20"/>
              </w:rPr>
            </w:pPr>
            <w:r>
              <w:rPr>
                <w:b/>
                <w:bCs/>
                <w:sz w:val="20"/>
                <w:szCs w:val="20"/>
              </w:rPr>
              <w:t>Relevant</w:t>
            </w:r>
          </w:p>
        </w:tc>
        <w:tc>
          <w:tcPr>
            <w:tcW w:w="1141" w:type="dxa"/>
            <w:shd w:val="clear" w:color="auto" w:fill="D9D9D9" w:themeFill="background1" w:themeFillShade="D9"/>
          </w:tcPr>
          <w:p w14:paraId="7A162A18" w14:textId="3C2F012D" w:rsidR="001F1D2B" w:rsidRDefault="001F1D2B" w:rsidP="009F4C1A">
            <w:pPr>
              <w:pStyle w:val="Odstavekseznama"/>
              <w:ind w:left="57" w:right="57"/>
              <w:jc w:val="center"/>
              <w:rPr>
                <w:b/>
                <w:bCs/>
                <w:sz w:val="20"/>
                <w:szCs w:val="20"/>
              </w:rPr>
            </w:pPr>
            <w:r>
              <w:rPr>
                <w:b/>
                <w:bCs/>
                <w:sz w:val="20"/>
                <w:szCs w:val="20"/>
              </w:rPr>
              <w:t>Fairly relevant</w:t>
            </w:r>
          </w:p>
        </w:tc>
        <w:tc>
          <w:tcPr>
            <w:tcW w:w="1141" w:type="dxa"/>
            <w:shd w:val="clear" w:color="auto" w:fill="D9D9D9" w:themeFill="background1" w:themeFillShade="D9"/>
          </w:tcPr>
          <w:p w14:paraId="3F59DCCB" w14:textId="1C538935" w:rsidR="001F1D2B" w:rsidRPr="007315D2" w:rsidRDefault="001F1D2B" w:rsidP="007315D2">
            <w:pPr>
              <w:ind w:right="57"/>
              <w:jc w:val="center"/>
              <w:rPr>
                <w:b/>
                <w:bCs/>
                <w:sz w:val="20"/>
                <w:szCs w:val="20"/>
              </w:rPr>
            </w:pPr>
            <w:r>
              <w:rPr>
                <w:b/>
                <w:bCs/>
                <w:sz w:val="20"/>
                <w:szCs w:val="20"/>
              </w:rPr>
              <w:t>Not relevant</w:t>
            </w:r>
          </w:p>
        </w:tc>
        <w:tc>
          <w:tcPr>
            <w:tcW w:w="4925" w:type="dxa"/>
            <w:shd w:val="clear" w:color="auto" w:fill="D9D9D9" w:themeFill="background1" w:themeFillShade="D9"/>
          </w:tcPr>
          <w:p w14:paraId="75783E2C" w14:textId="4ADBFE16" w:rsidR="001F1D2B" w:rsidRPr="007315D2" w:rsidRDefault="001F1D2B" w:rsidP="007315D2">
            <w:pPr>
              <w:ind w:right="57"/>
              <w:jc w:val="center"/>
              <w:rPr>
                <w:b/>
                <w:bCs/>
                <w:sz w:val="20"/>
                <w:szCs w:val="20"/>
              </w:rPr>
            </w:pPr>
            <w:r w:rsidRPr="007315D2">
              <w:rPr>
                <w:b/>
                <w:bCs/>
                <w:sz w:val="20"/>
                <w:szCs w:val="20"/>
              </w:rPr>
              <w:t>Action</w:t>
            </w:r>
          </w:p>
        </w:tc>
      </w:tr>
      <w:tr w:rsidR="001F1D2B" w14:paraId="334BAAE7" w14:textId="41DB8E0D" w:rsidTr="009F4C1A">
        <w:tc>
          <w:tcPr>
            <w:tcW w:w="1140" w:type="dxa"/>
          </w:tcPr>
          <w:p w14:paraId="3115DE58" w14:textId="77777777" w:rsidR="001F1D2B" w:rsidRDefault="001F1D2B">
            <w:pPr>
              <w:pStyle w:val="Odstavekseznama"/>
              <w:numPr>
                <w:ilvl w:val="0"/>
                <w:numId w:val="2"/>
              </w:numPr>
              <w:ind w:left="57" w:right="57"/>
              <w:rPr>
                <w:b/>
                <w:bCs/>
                <w:sz w:val="20"/>
                <w:szCs w:val="20"/>
              </w:rPr>
            </w:pPr>
          </w:p>
        </w:tc>
        <w:tc>
          <w:tcPr>
            <w:tcW w:w="1141" w:type="dxa"/>
          </w:tcPr>
          <w:p w14:paraId="0FFB9E09" w14:textId="1887E982" w:rsidR="001F1D2B" w:rsidRDefault="001F1D2B">
            <w:pPr>
              <w:pStyle w:val="Odstavekseznama"/>
              <w:numPr>
                <w:ilvl w:val="0"/>
                <w:numId w:val="2"/>
              </w:numPr>
              <w:ind w:left="57" w:right="57"/>
              <w:rPr>
                <w:b/>
                <w:bCs/>
                <w:sz w:val="20"/>
                <w:szCs w:val="20"/>
              </w:rPr>
            </w:pPr>
          </w:p>
        </w:tc>
        <w:tc>
          <w:tcPr>
            <w:tcW w:w="1141" w:type="dxa"/>
          </w:tcPr>
          <w:p w14:paraId="4785F13A" w14:textId="6D8E87C6" w:rsidR="001F1D2B" w:rsidRDefault="001F1D2B">
            <w:pPr>
              <w:pStyle w:val="Odstavekseznama"/>
              <w:numPr>
                <w:ilvl w:val="0"/>
                <w:numId w:val="2"/>
              </w:numPr>
              <w:ind w:left="57" w:right="57"/>
              <w:rPr>
                <w:b/>
                <w:bCs/>
                <w:sz w:val="20"/>
                <w:szCs w:val="20"/>
              </w:rPr>
            </w:pPr>
          </w:p>
        </w:tc>
        <w:tc>
          <w:tcPr>
            <w:tcW w:w="4925" w:type="dxa"/>
          </w:tcPr>
          <w:p w14:paraId="44595CD8" w14:textId="3C48A952" w:rsidR="001F1D2B" w:rsidRPr="009F4C1A" w:rsidRDefault="00210854" w:rsidP="001A40EC">
            <w:pPr>
              <w:pStyle w:val="Odstavekseznama"/>
              <w:ind w:left="0"/>
              <w:rPr>
                <w:b/>
                <w:i/>
                <w:iCs/>
                <w:sz w:val="20"/>
                <w:szCs w:val="20"/>
              </w:rPr>
            </w:pPr>
            <w:r w:rsidRPr="009F4C1A">
              <w:rPr>
                <w:i/>
                <w:iCs/>
                <w:sz w:val="20"/>
                <w:szCs w:val="20"/>
              </w:rPr>
              <w:t xml:space="preserve">Action 2.1: </w:t>
            </w:r>
            <w:r w:rsidRPr="009F4C1A">
              <w:rPr>
                <w:rFonts w:cs="Calibri"/>
                <w:bCs/>
                <w:i/>
                <w:iCs/>
                <w:sz w:val="20"/>
                <w:szCs w:val="20"/>
              </w:rPr>
              <w:t xml:space="preserve">Sustainable and resilient fisheries </w:t>
            </w:r>
          </w:p>
        </w:tc>
      </w:tr>
      <w:tr w:rsidR="001F1D2B" w14:paraId="2D1E1051" w14:textId="77777777" w:rsidTr="009F4C1A">
        <w:tc>
          <w:tcPr>
            <w:tcW w:w="1140" w:type="dxa"/>
          </w:tcPr>
          <w:p w14:paraId="1F9E65AE" w14:textId="77777777" w:rsidR="001F1D2B" w:rsidRDefault="001F1D2B">
            <w:pPr>
              <w:pStyle w:val="Odstavekseznama"/>
              <w:numPr>
                <w:ilvl w:val="0"/>
                <w:numId w:val="2"/>
              </w:numPr>
              <w:ind w:left="57" w:right="57"/>
              <w:rPr>
                <w:b/>
                <w:bCs/>
                <w:sz w:val="20"/>
                <w:szCs w:val="20"/>
              </w:rPr>
            </w:pPr>
          </w:p>
        </w:tc>
        <w:tc>
          <w:tcPr>
            <w:tcW w:w="1141" w:type="dxa"/>
          </w:tcPr>
          <w:p w14:paraId="36E4DF33" w14:textId="2EFF9FB3" w:rsidR="001F1D2B" w:rsidRDefault="001F1D2B">
            <w:pPr>
              <w:pStyle w:val="Odstavekseznama"/>
              <w:numPr>
                <w:ilvl w:val="0"/>
                <w:numId w:val="2"/>
              </w:numPr>
              <w:ind w:left="57" w:right="57"/>
              <w:rPr>
                <w:b/>
                <w:bCs/>
                <w:sz w:val="20"/>
                <w:szCs w:val="20"/>
              </w:rPr>
            </w:pPr>
          </w:p>
        </w:tc>
        <w:tc>
          <w:tcPr>
            <w:tcW w:w="1141" w:type="dxa"/>
          </w:tcPr>
          <w:p w14:paraId="7D79841E" w14:textId="42EA7059" w:rsidR="001F1D2B" w:rsidRDefault="001F1D2B">
            <w:pPr>
              <w:pStyle w:val="Odstavekseznama"/>
              <w:numPr>
                <w:ilvl w:val="0"/>
                <w:numId w:val="2"/>
              </w:numPr>
              <w:ind w:left="57" w:right="57"/>
              <w:rPr>
                <w:b/>
                <w:bCs/>
                <w:sz w:val="20"/>
                <w:szCs w:val="20"/>
              </w:rPr>
            </w:pPr>
          </w:p>
        </w:tc>
        <w:tc>
          <w:tcPr>
            <w:tcW w:w="4925" w:type="dxa"/>
          </w:tcPr>
          <w:p w14:paraId="0B7F19DB" w14:textId="3F58B984" w:rsidR="001F1D2B" w:rsidRPr="009F4C1A" w:rsidRDefault="00210854">
            <w:pPr>
              <w:ind w:right="57"/>
              <w:rPr>
                <w:b/>
                <w:i/>
                <w:iCs/>
                <w:sz w:val="20"/>
                <w:szCs w:val="20"/>
              </w:rPr>
            </w:pPr>
            <w:r w:rsidRPr="009F4C1A">
              <w:rPr>
                <w:i/>
                <w:iCs/>
                <w:sz w:val="20"/>
                <w:szCs w:val="20"/>
              </w:rPr>
              <w:t xml:space="preserve">Action 2.1: </w:t>
            </w:r>
            <w:r w:rsidRPr="009F4C1A">
              <w:rPr>
                <w:rFonts w:cs="Calibri"/>
                <w:bCs/>
                <w:i/>
                <w:iCs/>
                <w:sz w:val="20"/>
                <w:szCs w:val="20"/>
              </w:rPr>
              <w:t>Sustainable and resilient aquaculture</w:t>
            </w:r>
          </w:p>
        </w:tc>
      </w:tr>
    </w:tbl>
    <w:p w14:paraId="7FCEDB2C" w14:textId="77777777" w:rsidR="00377B52" w:rsidRDefault="00377B52" w:rsidP="00F04A9C"/>
    <w:p w14:paraId="7EAC4847" w14:textId="6454D5FB" w:rsidR="00F04A9C" w:rsidRDefault="00BE4898">
      <w:pPr>
        <w:pStyle w:val="Naslov2"/>
        <w:numPr>
          <w:ilvl w:val="2"/>
          <w:numId w:val="3"/>
        </w:numPr>
        <w:rPr>
          <w:rFonts w:asciiTheme="minorHAnsi" w:eastAsiaTheme="minorHAnsi" w:hAnsiTheme="minorHAnsi" w:cstheme="minorBidi"/>
          <w:color w:val="auto"/>
          <w:sz w:val="22"/>
          <w:szCs w:val="22"/>
        </w:rPr>
      </w:pPr>
      <w:r w:rsidRPr="001A40EC">
        <w:rPr>
          <w:rFonts w:asciiTheme="minorHAnsi" w:eastAsiaTheme="minorHAnsi" w:hAnsiTheme="minorHAnsi" w:cstheme="minorBidi"/>
          <w:color w:val="auto"/>
          <w:sz w:val="22"/>
          <w:szCs w:val="22"/>
        </w:rPr>
        <w:t>Are there</w:t>
      </w:r>
      <w:r w:rsidR="00F04A9C" w:rsidRPr="001A40EC">
        <w:rPr>
          <w:rFonts w:asciiTheme="minorHAnsi" w:eastAsiaTheme="minorHAnsi" w:hAnsiTheme="minorHAnsi" w:cstheme="minorBidi"/>
          <w:color w:val="auto"/>
          <w:sz w:val="22"/>
          <w:szCs w:val="22"/>
        </w:rPr>
        <w:t xml:space="preserve"> any suggestions for reformulation/specification of the </w:t>
      </w:r>
      <w:r w:rsidR="001F1D2B" w:rsidRPr="001A40EC">
        <w:rPr>
          <w:rFonts w:asciiTheme="minorHAnsi" w:eastAsiaTheme="minorHAnsi" w:hAnsiTheme="minorHAnsi" w:cstheme="minorBidi"/>
          <w:color w:val="auto"/>
          <w:sz w:val="22"/>
          <w:szCs w:val="22"/>
        </w:rPr>
        <w:t>A</w:t>
      </w:r>
      <w:r w:rsidR="00F04A9C" w:rsidRPr="001A40EC">
        <w:rPr>
          <w:rFonts w:asciiTheme="minorHAnsi" w:eastAsiaTheme="minorHAnsi" w:hAnsiTheme="minorHAnsi" w:cstheme="minorBidi"/>
          <w:color w:val="auto"/>
          <w:sz w:val="22"/>
          <w:szCs w:val="22"/>
        </w:rPr>
        <w:t xml:space="preserve">ctions provided in the initial </w:t>
      </w:r>
      <w:r w:rsidR="00EB6BE7" w:rsidRPr="001A40EC">
        <w:rPr>
          <w:rFonts w:asciiTheme="minorHAnsi" w:eastAsiaTheme="minorHAnsi" w:hAnsiTheme="minorHAnsi" w:cstheme="minorBidi"/>
          <w:color w:val="auto"/>
          <w:sz w:val="22"/>
          <w:szCs w:val="22"/>
        </w:rPr>
        <w:t>policy</w:t>
      </w:r>
      <w:r w:rsidR="00F04A9C" w:rsidRPr="001A40EC">
        <w:rPr>
          <w:rFonts w:asciiTheme="minorHAnsi" w:eastAsiaTheme="minorHAnsi" w:hAnsiTheme="minorHAnsi" w:cstheme="minorBidi"/>
          <w:color w:val="auto"/>
          <w:sz w:val="22"/>
          <w:szCs w:val="22"/>
        </w:rPr>
        <w:t xml:space="preserve"> </w:t>
      </w:r>
      <w:proofErr w:type="gramStart"/>
      <w:r w:rsidR="00F04A9C" w:rsidRPr="001A40EC">
        <w:rPr>
          <w:rFonts w:asciiTheme="minorHAnsi" w:eastAsiaTheme="minorHAnsi" w:hAnsiTheme="minorHAnsi" w:cstheme="minorBidi"/>
          <w:color w:val="auto"/>
          <w:sz w:val="22"/>
          <w:szCs w:val="22"/>
        </w:rPr>
        <w:t>paper.</w:t>
      </w:r>
      <w:proofErr w:type="gramEnd"/>
      <w:r w:rsidR="00F04A9C" w:rsidRPr="001A40EC">
        <w:rPr>
          <w:rFonts w:asciiTheme="minorHAnsi" w:eastAsiaTheme="minorHAnsi" w:hAnsiTheme="minorHAnsi" w:cstheme="minorBidi"/>
          <w:color w:val="auto"/>
          <w:sz w:val="22"/>
          <w:szCs w:val="22"/>
        </w:rPr>
        <w:t xml:space="preserve"> </w:t>
      </w:r>
    </w:p>
    <w:p w14:paraId="77BD0BAE" w14:textId="77777777" w:rsidR="000970A4" w:rsidRPr="000970A4" w:rsidRDefault="000970A4" w:rsidP="001A40EC">
      <w:pPr>
        <w:spacing w:after="0"/>
      </w:pPr>
    </w:p>
    <w:tbl>
      <w:tblPr>
        <w:tblStyle w:val="Tabelamrea"/>
        <w:tblW w:w="0" w:type="auto"/>
        <w:tblInd w:w="720" w:type="dxa"/>
        <w:tblLook w:val="04A0" w:firstRow="1" w:lastRow="0" w:firstColumn="1" w:lastColumn="0" w:noHBand="0" w:noVBand="1"/>
      </w:tblPr>
      <w:tblGrid>
        <w:gridCol w:w="8342"/>
      </w:tblGrid>
      <w:tr w:rsidR="00F04A9C" w14:paraId="50DE249C" w14:textId="77777777" w:rsidTr="00F749A6">
        <w:tc>
          <w:tcPr>
            <w:tcW w:w="9062" w:type="dxa"/>
          </w:tcPr>
          <w:p w14:paraId="325DBB10" w14:textId="77777777" w:rsidR="00F04A9C" w:rsidRDefault="00F04A9C" w:rsidP="00F749A6">
            <w:pPr>
              <w:pStyle w:val="Odstavekseznama"/>
              <w:ind w:left="360"/>
            </w:pPr>
          </w:p>
        </w:tc>
      </w:tr>
    </w:tbl>
    <w:p w14:paraId="1B8B4785" w14:textId="77777777" w:rsidR="004877EB" w:rsidRDefault="004877EB" w:rsidP="00961B19"/>
    <w:p w14:paraId="5B64D8E6" w14:textId="5F17723A" w:rsidR="002E11E1" w:rsidRDefault="004877EB">
      <w:pPr>
        <w:pStyle w:val="Naslov2"/>
        <w:numPr>
          <w:ilvl w:val="2"/>
          <w:numId w:val="3"/>
        </w:numPr>
        <w:spacing w:before="0"/>
        <w:jc w:val="both"/>
        <w:rPr>
          <w:rFonts w:asciiTheme="minorHAnsi" w:eastAsiaTheme="minorHAnsi" w:hAnsiTheme="minorHAnsi" w:cstheme="minorBidi"/>
          <w:color w:val="auto"/>
          <w:sz w:val="22"/>
          <w:szCs w:val="22"/>
        </w:rPr>
      </w:pPr>
      <w:r w:rsidRPr="001A40EC">
        <w:rPr>
          <w:rFonts w:asciiTheme="minorHAnsi" w:eastAsiaTheme="minorHAnsi" w:hAnsiTheme="minorHAnsi" w:cstheme="minorBidi"/>
          <w:color w:val="auto"/>
          <w:sz w:val="22"/>
          <w:szCs w:val="22"/>
        </w:rPr>
        <w:t xml:space="preserve">Are there any </w:t>
      </w:r>
      <w:r w:rsidR="00F04A9C" w:rsidRPr="001A40EC">
        <w:rPr>
          <w:rFonts w:asciiTheme="minorHAnsi" w:eastAsiaTheme="minorHAnsi" w:hAnsiTheme="minorHAnsi" w:cstheme="minorBidi"/>
          <w:color w:val="auto"/>
          <w:sz w:val="22"/>
          <w:szCs w:val="22"/>
        </w:rPr>
        <w:t xml:space="preserve">additional ideas how the listed challenges </w:t>
      </w:r>
      <w:proofErr w:type="gramStart"/>
      <w:r w:rsidR="00F04A9C" w:rsidRPr="001A40EC">
        <w:rPr>
          <w:rFonts w:asciiTheme="minorHAnsi" w:eastAsiaTheme="minorHAnsi" w:hAnsiTheme="minorHAnsi" w:cstheme="minorBidi"/>
          <w:color w:val="auto"/>
          <w:sz w:val="22"/>
          <w:szCs w:val="22"/>
        </w:rPr>
        <w:t>could be addressed</w:t>
      </w:r>
      <w:proofErr w:type="gramEnd"/>
      <w:r w:rsidR="00F04A9C" w:rsidRPr="001A40EC">
        <w:rPr>
          <w:rFonts w:asciiTheme="minorHAnsi" w:eastAsiaTheme="minorHAnsi" w:hAnsiTheme="minorHAnsi" w:cstheme="minorBidi"/>
          <w:color w:val="auto"/>
          <w:sz w:val="22"/>
          <w:szCs w:val="22"/>
        </w:rPr>
        <w:t xml:space="preserve"> on the EUSAIR level concerning the thematic field of Topic </w:t>
      </w:r>
      <w:r w:rsidRPr="001A40EC">
        <w:rPr>
          <w:rFonts w:asciiTheme="minorHAnsi" w:eastAsiaTheme="minorHAnsi" w:hAnsiTheme="minorHAnsi" w:cstheme="minorBidi"/>
          <w:color w:val="auto"/>
          <w:sz w:val="22"/>
          <w:szCs w:val="22"/>
        </w:rPr>
        <w:t>2?</w:t>
      </w:r>
      <w:r w:rsidR="00F04A9C" w:rsidRPr="001A40EC">
        <w:rPr>
          <w:rFonts w:asciiTheme="minorHAnsi" w:eastAsiaTheme="minorHAnsi" w:hAnsiTheme="minorHAnsi" w:cstheme="minorBidi"/>
          <w:color w:val="auto"/>
          <w:sz w:val="22"/>
          <w:szCs w:val="22"/>
        </w:rPr>
        <w:t xml:space="preserve"> Please remain within the parameters of macro-regional relevance, EU policies compliance and EUSAIR territory and scope. </w:t>
      </w:r>
    </w:p>
    <w:p w14:paraId="0CA9A1C5" w14:textId="4DCD633C" w:rsidR="00F04A9C" w:rsidRPr="000970A4" w:rsidRDefault="00F04A9C" w:rsidP="00E25896">
      <w:r w:rsidRPr="000970A4">
        <w:t xml:space="preserve">  </w:t>
      </w:r>
    </w:p>
    <w:tbl>
      <w:tblPr>
        <w:tblStyle w:val="Tabelamrea"/>
        <w:tblW w:w="0" w:type="auto"/>
        <w:tblInd w:w="720" w:type="dxa"/>
        <w:tblLook w:val="04A0" w:firstRow="1" w:lastRow="0" w:firstColumn="1" w:lastColumn="0" w:noHBand="0" w:noVBand="1"/>
      </w:tblPr>
      <w:tblGrid>
        <w:gridCol w:w="8342"/>
      </w:tblGrid>
      <w:tr w:rsidR="00F04A9C" w14:paraId="0A912E0B" w14:textId="77777777" w:rsidTr="00F749A6">
        <w:tc>
          <w:tcPr>
            <w:tcW w:w="9062" w:type="dxa"/>
          </w:tcPr>
          <w:p w14:paraId="62AFBA76" w14:textId="77777777" w:rsidR="00F04A9C" w:rsidRDefault="00F04A9C" w:rsidP="00F749A6">
            <w:pPr>
              <w:pStyle w:val="Odstavekseznama"/>
              <w:ind w:left="360"/>
            </w:pPr>
          </w:p>
        </w:tc>
      </w:tr>
    </w:tbl>
    <w:p w14:paraId="7EA0020E" w14:textId="22389CF7" w:rsidR="00F04A9C" w:rsidRDefault="00F04A9C" w:rsidP="00F04A9C">
      <w:pPr>
        <w:pStyle w:val="Odstavekseznama"/>
      </w:pPr>
    </w:p>
    <w:p w14:paraId="70EA6560" w14:textId="7B4D865C" w:rsidR="006148DD" w:rsidRDefault="006148DD" w:rsidP="00F04A9C">
      <w:pPr>
        <w:pStyle w:val="Odstavekseznama"/>
      </w:pPr>
    </w:p>
    <w:p w14:paraId="2E2B646D" w14:textId="7A639C76" w:rsidR="004032D0" w:rsidRPr="003470D7" w:rsidRDefault="004032D0">
      <w:pPr>
        <w:pStyle w:val="Naslov2"/>
        <w:numPr>
          <w:ilvl w:val="0"/>
          <w:numId w:val="16"/>
        </w:numPr>
        <w:rPr>
          <w:rStyle w:val="Naslov2Znak"/>
        </w:rPr>
      </w:pPr>
      <w:r w:rsidRPr="00E32BD2">
        <w:rPr>
          <w:rStyle w:val="Naslov2Znak"/>
        </w:rPr>
        <w:t xml:space="preserve">Topic </w:t>
      </w:r>
      <w:r>
        <w:rPr>
          <w:rStyle w:val="Naslov2Znak"/>
        </w:rPr>
        <w:t>3</w:t>
      </w:r>
      <w:r w:rsidRPr="00C642E2">
        <w:rPr>
          <w:rStyle w:val="Naslov2Znak"/>
        </w:rPr>
        <w:t xml:space="preserve">: </w:t>
      </w:r>
      <w:r>
        <w:rPr>
          <w:rStyle w:val="Naslov2Znak"/>
        </w:rPr>
        <w:t>Maritime and marine governance and services</w:t>
      </w:r>
      <w:r w:rsidRPr="003470D7">
        <w:rPr>
          <w:rStyle w:val="Naslov2Znak"/>
        </w:rPr>
        <w:t xml:space="preserve">  </w:t>
      </w:r>
    </w:p>
    <w:p w14:paraId="51B8659D" w14:textId="77777777" w:rsidR="004032D0" w:rsidRPr="00E32BD2" w:rsidRDefault="004032D0" w:rsidP="004032D0"/>
    <w:p w14:paraId="2A1F24D5" w14:textId="2A4BD219" w:rsidR="004032D0" w:rsidRPr="009F4C1A" w:rsidRDefault="004032D0">
      <w:pPr>
        <w:pStyle w:val="Naslov3"/>
        <w:numPr>
          <w:ilvl w:val="1"/>
          <w:numId w:val="17"/>
        </w:numPr>
      </w:pPr>
      <w:r w:rsidRPr="009F4C1A">
        <w:lastRenderedPageBreak/>
        <w:t>Challenges</w:t>
      </w:r>
    </w:p>
    <w:p w14:paraId="07D4CF55" w14:textId="77777777" w:rsidR="004032D0" w:rsidRPr="00C93279" w:rsidRDefault="004032D0" w:rsidP="004032D0"/>
    <w:p w14:paraId="0A229C17" w14:textId="6B16F791" w:rsidR="004032D0" w:rsidRPr="00E25896" w:rsidRDefault="009F4C1A">
      <w:pPr>
        <w:pStyle w:val="Naslov2"/>
        <w:numPr>
          <w:ilvl w:val="2"/>
          <w:numId w:val="18"/>
        </w:numPr>
        <w:spacing w:before="0"/>
        <w:jc w:val="both"/>
        <w:rPr>
          <w:rFonts w:asciiTheme="minorHAnsi" w:eastAsiaTheme="minorHAnsi" w:hAnsiTheme="minorHAnsi" w:cstheme="minorBidi"/>
          <w:i/>
          <w:iCs/>
          <w:color w:val="auto"/>
          <w:sz w:val="22"/>
          <w:szCs w:val="22"/>
        </w:rPr>
      </w:pPr>
      <w:r w:rsidRPr="00E25896">
        <w:rPr>
          <w:rFonts w:asciiTheme="minorHAnsi" w:eastAsiaTheme="minorHAnsi" w:hAnsiTheme="minorHAnsi" w:cstheme="minorBidi"/>
          <w:color w:val="auto"/>
          <w:sz w:val="22"/>
          <w:szCs w:val="22"/>
        </w:rPr>
        <w:t xml:space="preserve">Please indicate the relevance of each </w:t>
      </w:r>
      <w:r w:rsidR="004032D0" w:rsidRPr="00E25896">
        <w:rPr>
          <w:rFonts w:asciiTheme="minorHAnsi" w:eastAsiaTheme="minorHAnsi" w:hAnsiTheme="minorHAnsi" w:cstheme="minorBidi"/>
          <w:b/>
          <w:bCs/>
          <w:color w:val="auto"/>
          <w:sz w:val="22"/>
          <w:szCs w:val="22"/>
        </w:rPr>
        <w:t>challenge</w:t>
      </w:r>
      <w:r w:rsidR="004032D0" w:rsidRPr="00E25896">
        <w:rPr>
          <w:rFonts w:asciiTheme="minorHAnsi" w:eastAsiaTheme="minorHAnsi" w:hAnsiTheme="minorHAnsi" w:cstheme="minorBidi"/>
          <w:color w:val="auto"/>
          <w:sz w:val="22"/>
          <w:szCs w:val="22"/>
        </w:rPr>
        <w:t xml:space="preserve"> provided in the initial policy paper to reflect how relevant they are as regards the </w:t>
      </w:r>
      <w:proofErr w:type="gramStart"/>
      <w:r w:rsidR="004032D0" w:rsidRPr="00E25896">
        <w:rPr>
          <w:rFonts w:asciiTheme="minorHAnsi" w:eastAsiaTheme="minorHAnsi" w:hAnsiTheme="minorHAnsi" w:cstheme="minorBidi"/>
          <w:color w:val="auto"/>
          <w:sz w:val="22"/>
          <w:szCs w:val="22"/>
        </w:rPr>
        <w:t>added value</w:t>
      </w:r>
      <w:proofErr w:type="gramEnd"/>
      <w:r w:rsidR="004032D0" w:rsidRPr="00E25896">
        <w:rPr>
          <w:rFonts w:asciiTheme="minorHAnsi" w:eastAsiaTheme="minorHAnsi" w:hAnsiTheme="minorHAnsi" w:cstheme="minorBidi"/>
          <w:color w:val="auto"/>
          <w:sz w:val="22"/>
          <w:szCs w:val="22"/>
        </w:rPr>
        <w:t xml:space="preserve"> of being tackled by EUSAIR. </w:t>
      </w:r>
      <w:r w:rsidR="003F2714" w:rsidRPr="00E25896">
        <w:rPr>
          <w:rFonts w:asciiTheme="minorHAnsi" w:eastAsiaTheme="minorHAnsi" w:hAnsiTheme="minorHAnsi" w:cstheme="minorBidi"/>
          <w:i/>
          <w:iCs/>
          <w:color w:val="auto"/>
          <w:sz w:val="22"/>
          <w:szCs w:val="22"/>
        </w:rPr>
        <w:t>(</w:t>
      </w:r>
      <w:r w:rsidR="003F2714" w:rsidRPr="00E25896">
        <w:rPr>
          <w:rFonts w:asciiTheme="minorHAnsi" w:eastAsiaTheme="minorHAnsi" w:hAnsiTheme="minorHAnsi" w:cstheme="minorBidi"/>
          <w:i/>
          <w:iCs/>
          <w:color w:val="auto"/>
          <w:sz w:val="22"/>
          <w:szCs w:val="22"/>
          <w:highlight w:val="yellow"/>
        </w:rPr>
        <w:t>Please tick the relevant box before each Action</w:t>
      </w:r>
      <w:r w:rsidR="003F2714" w:rsidRPr="00E25896">
        <w:rPr>
          <w:rFonts w:asciiTheme="minorHAnsi" w:eastAsiaTheme="minorHAnsi" w:hAnsiTheme="minorHAnsi" w:cstheme="minorBidi"/>
          <w:i/>
          <w:iCs/>
          <w:color w:val="auto"/>
          <w:sz w:val="22"/>
          <w:szCs w:val="22"/>
        </w:rPr>
        <w:t>)</w:t>
      </w:r>
    </w:p>
    <w:p w14:paraId="6CCAD846" w14:textId="77777777" w:rsidR="004032D0" w:rsidRDefault="004032D0" w:rsidP="004032D0">
      <w:pPr>
        <w:pStyle w:val="Odstavekseznama"/>
      </w:pPr>
    </w:p>
    <w:p w14:paraId="3CD7DEEE" w14:textId="7340C876" w:rsidR="004032D0" w:rsidRDefault="004032D0" w:rsidP="004032D0">
      <w:pPr>
        <w:pStyle w:val="Odstavekseznama"/>
        <w:rPr>
          <w:i/>
          <w:iCs/>
          <w:sz w:val="20"/>
          <w:szCs w:val="20"/>
        </w:rPr>
      </w:pPr>
      <w:r w:rsidRPr="003F2714">
        <w:rPr>
          <w:i/>
          <w:iCs/>
          <w:sz w:val="20"/>
          <w:szCs w:val="20"/>
        </w:rPr>
        <w:t>In the Adriatic-Ionian Region there is:</w:t>
      </w:r>
    </w:p>
    <w:tbl>
      <w:tblPr>
        <w:tblStyle w:val="Tabelamrea"/>
        <w:tblW w:w="8347" w:type="dxa"/>
        <w:tblInd w:w="720" w:type="dxa"/>
        <w:tblLayout w:type="fixed"/>
        <w:tblLook w:val="04A0" w:firstRow="1" w:lastRow="0" w:firstColumn="1" w:lastColumn="0" w:noHBand="0" w:noVBand="1"/>
      </w:tblPr>
      <w:tblGrid>
        <w:gridCol w:w="1140"/>
        <w:gridCol w:w="1141"/>
        <w:gridCol w:w="1141"/>
        <w:gridCol w:w="4925"/>
      </w:tblGrid>
      <w:tr w:rsidR="003F2714" w14:paraId="09861A60" w14:textId="77777777" w:rsidTr="003F2714">
        <w:tc>
          <w:tcPr>
            <w:tcW w:w="1140" w:type="dxa"/>
            <w:shd w:val="clear" w:color="auto" w:fill="D9D9D9" w:themeFill="background1" w:themeFillShade="D9"/>
          </w:tcPr>
          <w:p w14:paraId="09905763" w14:textId="77777777" w:rsidR="003F2714" w:rsidRDefault="003F2714">
            <w:pPr>
              <w:pStyle w:val="Odstavekseznama"/>
              <w:numPr>
                <w:ilvl w:val="0"/>
                <w:numId w:val="2"/>
              </w:numPr>
              <w:ind w:left="57" w:right="57"/>
              <w:jc w:val="center"/>
              <w:rPr>
                <w:b/>
                <w:bCs/>
                <w:sz w:val="20"/>
                <w:szCs w:val="20"/>
              </w:rPr>
            </w:pPr>
            <w:r>
              <w:rPr>
                <w:b/>
                <w:bCs/>
                <w:sz w:val="20"/>
                <w:szCs w:val="20"/>
              </w:rPr>
              <w:t>Relevant</w:t>
            </w:r>
          </w:p>
        </w:tc>
        <w:tc>
          <w:tcPr>
            <w:tcW w:w="1141" w:type="dxa"/>
            <w:shd w:val="clear" w:color="auto" w:fill="D9D9D9" w:themeFill="background1" w:themeFillShade="D9"/>
          </w:tcPr>
          <w:p w14:paraId="01752651" w14:textId="77777777" w:rsidR="003F2714" w:rsidRDefault="003F2714" w:rsidP="005B27DC">
            <w:pPr>
              <w:pStyle w:val="Odstavekseznama"/>
              <w:ind w:left="57" w:right="57"/>
              <w:jc w:val="center"/>
              <w:rPr>
                <w:b/>
                <w:bCs/>
                <w:sz w:val="20"/>
                <w:szCs w:val="20"/>
              </w:rPr>
            </w:pPr>
            <w:r>
              <w:rPr>
                <w:b/>
                <w:bCs/>
                <w:sz w:val="20"/>
                <w:szCs w:val="20"/>
              </w:rPr>
              <w:t>Fairly relevant</w:t>
            </w:r>
          </w:p>
        </w:tc>
        <w:tc>
          <w:tcPr>
            <w:tcW w:w="1141" w:type="dxa"/>
            <w:shd w:val="clear" w:color="auto" w:fill="D9D9D9" w:themeFill="background1" w:themeFillShade="D9"/>
          </w:tcPr>
          <w:p w14:paraId="064BB17E" w14:textId="77777777" w:rsidR="003F2714" w:rsidRPr="007315D2" w:rsidRDefault="003F2714" w:rsidP="005B27DC">
            <w:pPr>
              <w:ind w:right="57"/>
              <w:jc w:val="center"/>
              <w:rPr>
                <w:b/>
                <w:bCs/>
                <w:sz w:val="20"/>
                <w:szCs w:val="20"/>
              </w:rPr>
            </w:pPr>
            <w:r>
              <w:rPr>
                <w:b/>
                <w:bCs/>
                <w:sz w:val="20"/>
                <w:szCs w:val="20"/>
              </w:rPr>
              <w:t>Not relevant</w:t>
            </w:r>
          </w:p>
        </w:tc>
        <w:tc>
          <w:tcPr>
            <w:tcW w:w="4925" w:type="dxa"/>
            <w:shd w:val="clear" w:color="auto" w:fill="D9D9D9" w:themeFill="background1" w:themeFillShade="D9"/>
          </w:tcPr>
          <w:p w14:paraId="20E4EDDE" w14:textId="77777777" w:rsidR="003F2714" w:rsidRPr="007315D2" w:rsidRDefault="003F2714" w:rsidP="005B27DC">
            <w:pPr>
              <w:ind w:right="57"/>
              <w:jc w:val="center"/>
              <w:rPr>
                <w:b/>
                <w:bCs/>
                <w:sz w:val="20"/>
                <w:szCs w:val="20"/>
              </w:rPr>
            </w:pPr>
            <w:r w:rsidRPr="007315D2">
              <w:rPr>
                <w:b/>
                <w:bCs/>
                <w:sz w:val="20"/>
                <w:szCs w:val="20"/>
              </w:rPr>
              <w:t>Action</w:t>
            </w:r>
          </w:p>
        </w:tc>
      </w:tr>
      <w:tr w:rsidR="003F2714" w14:paraId="13C7A8DA" w14:textId="77777777" w:rsidTr="003F2714">
        <w:tc>
          <w:tcPr>
            <w:tcW w:w="1140" w:type="dxa"/>
          </w:tcPr>
          <w:p w14:paraId="78AE9C51" w14:textId="77777777" w:rsidR="003F2714" w:rsidRDefault="003F2714">
            <w:pPr>
              <w:pStyle w:val="Odstavekseznama"/>
              <w:numPr>
                <w:ilvl w:val="0"/>
                <w:numId w:val="2"/>
              </w:numPr>
              <w:ind w:left="57" w:right="57"/>
              <w:rPr>
                <w:b/>
                <w:bCs/>
                <w:sz w:val="20"/>
                <w:szCs w:val="20"/>
              </w:rPr>
            </w:pPr>
          </w:p>
        </w:tc>
        <w:tc>
          <w:tcPr>
            <w:tcW w:w="1141" w:type="dxa"/>
          </w:tcPr>
          <w:p w14:paraId="5DAFC3E6" w14:textId="77777777" w:rsidR="003F2714" w:rsidRDefault="003F2714">
            <w:pPr>
              <w:pStyle w:val="Odstavekseznama"/>
              <w:numPr>
                <w:ilvl w:val="0"/>
                <w:numId w:val="2"/>
              </w:numPr>
              <w:ind w:left="57" w:right="57"/>
              <w:rPr>
                <w:b/>
                <w:bCs/>
                <w:sz w:val="20"/>
                <w:szCs w:val="20"/>
              </w:rPr>
            </w:pPr>
          </w:p>
        </w:tc>
        <w:tc>
          <w:tcPr>
            <w:tcW w:w="1141" w:type="dxa"/>
          </w:tcPr>
          <w:p w14:paraId="3AFB4983" w14:textId="77777777" w:rsidR="003F2714" w:rsidRDefault="003F2714">
            <w:pPr>
              <w:pStyle w:val="Odstavekseznama"/>
              <w:numPr>
                <w:ilvl w:val="0"/>
                <w:numId w:val="2"/>
              </w:numPr>
              <w:ind w:left="57" w:right="57"/>
              <w:rPr>
                <w:b/>
                <w:bCs/>
                <w:sz w:val="20"/>
                <w:szCs w:val="20"/>
              </w:rPr>
            </w:pPr>
          </w:p>
        </w:tc>
        <w:tc>
          <w:tcPr>
            <w:tcW w:w="4925" w:type="dxa"/>
          </w:tcPr>
          <w:p w14:paraId="55400333" w14:textId="66D65B61" w:rsidR="003F2714" w:rsidRPr="003F2714" w:rsidRDefault="003F2714" w:rsidP="003F2714">
            <w:pPr>
              <w:pStyle w:val="Odstavekseznama"/>
              <w:ind w:left="0"/>
              <w:rPr>
                <w:b/>
                <w:i/>
                <w:iCs/>
                <w:sz w:val="20"/>
                <w:szCs w:val="20"/>
              </w:rPr>
            </w:pPr>
            <w:r w:rsidRPr="003F2714">
              <w:rPr>
                <w:rFonts w:cs="Calibri"/>
                <w:i/>
                <w:iCs/>
                <w:sz w:val="20"/>
                <w:szCs w:val="20"/>
              </w:rPr>
              <w:t xml:space="preserve">Fishing, aquaculture, shipping, renewable energy, nature conservation and other uses compete for maritime space. The maritime spatial plans </w:t>
            </w:r>
            <w:proofErr w:type="gramStart"/>
            <w:r w:rsidRPr="003F2714">
              <w:rPr>
                <w:rFonts w:cs="Calibri"/>
                <w:i/>
                <w:iCs/>
                <w:sz w:val="20"/>
                <w:szCs w:val="20"/>
              </w:rPr>
              <w:t>were developed</w:t>
            </w:r>
            <w:proofErr w:type="gramEnd"/>
            <w:r w:rsidRPr="003F2714">
              <w:rPr>
                <w:rFonts w:cs="Calibri"/>
                <w:i/>
                <w:iCs/>
                <w:sz w:val="20"/>
                <w:szCs w:val="20"/>
              </w:rPr>
              <w:t xml:space="preserve"> to reduce conflicts and create synergies between different activities. The coherence of MSP implementation across borders is needed, even though MSP is not a priority in accession negotiation of WB</w:t>
            </w:r>
          </w:p>
        </w:tc>
      </w:tr>
      <w:tr w:rsidR="003F2714" w14:paraId="18DB8277" w14:textId="77777777" w:rsidTr="003F2714">
        <w:tc>
          <w:tcPr>
            <w:tcW w:w="1140" w:type="dxa"/>
          </w:tcPr>
          <w:p w14:paraId="6DA56731" w14:textId="77777777" w:rsidR="003F2714" w:rsidRDefault="003F2714">
            <w:pPr>
              <w:pStyle w:val="Odstavekseznama"/>
              <w:numPr>
                <w:ilvl w:val="0"/>
                <w:numId w:val="2"/>
              </w:numPr>
              <w:ind w:left="57" w:right="57"/>
              <w:rPr>
                <w:b/>
                <w:bCs/>
                <w:sz w:val="20"/>
                <w:szCs w:val="20"/>
              </w:rPr>
            </w:pPr>
          </w:p>
        </w:tc>
        <w:tc>
          <w:tcPr>
            <w:tcW w:w="1141" w:type="dxa"/>
          </w:tcPr>
          <w:p w14:paraId="7D74C53F" w14:textId="77777777" w:rsidR="003F2714" w:rsidRDefault="003F2714">
            <w:pPr>
              <w:pStyle w:val="Odstavekseznama"/>
              <w:numPr>
                <w:ilvl w:val="0"/>
                <w:numId w:val="2"/>
              </w:numPr>
              <w:ind w:left="57" w:right="57"/>
              <w:rPr>
                <w:b/>
                <w:bCs/>
                <w:sz w:val="20"/>
                <w:szCs w:val="20"/>
              </w:rPr>
            </w:pPr>
          </w:p>
        </w:tc>
        <w:tc>
          <w:tcPr>
            <w:tcW w:w="1141" w:type="dxa"/>
          </w:tcPr>
          <w:p w14:paraId="03C00B3C" w14:textId="77777777" w:rsidR="003F2714" w:rsidRDefault="003F2714">
            <w:pPr>
              <w:pStyle w:val="Odstavekseznama"/>
              <w:numPr>
                <w:ilvl w:val="0"/>
                <w:numId w:val="2"/>
              </w:numPr>
              <w:ind w:left="57" w:right="57"/>
              <w:rPr>
                <w:b/>
                <w:bCs/>
                <w:sz w:val="20"/>
                <w:szCs w:val="20"/>
              </w:rPr>
            </w:pPr>
          </w:p>
        </w:tc>
        <w:tc>
          <w:tcPr>
            <w:tcW w:w="4925" w:type="dxa"/>
          </w:tcPr>
          <w:p w14:paraId="797BAE52" w14:textId="6A286FD0" w:rsidR="003F2714" w:rsidRPr="003F2714" w:rsidRDefault="003F2714" w:rsidP="003F2714">
            <w:pPr>
              <w:ind w:right="57"/>
              <w:rPr>
                <w:b/>
                <w:i/>
                <w:iCs/>
                <w:sz w:val="20"/>
                <w:szCs w:val="20"/>
              </w:rPr>
            </w:pPr>
            <w:r w:rsidRPr="003F2714">
              <w:rPr>
                <w:rFonts w:cs="Calibri"/>
                <w:i/>
                <w:iCs/>
                <w:sz w:val="20"/>
                <w:szCs w:val="20"/>
              </w:rPr>
              <w:t>Many blue economy sectors have difficulties finding suitably skilled employees, which hampers their growth.</w:t>
            </w:r>
            <w:r w:rsidRPr="003F2714">
              <w:rPr>
                <w:i/>
                <w:iCs/>
              </w:rPr>
              <w:t xml:space="preserve"> </w:t>
            </w:r>
          </w:p>
        </w:tc>
      </w:tr>
    </w:tbl>
    <w:p w14:paraId="43AA60E7" w14:textId="2D873AF0" w:rsidR="004032D0" w:rsidRDefault="004032D0" w:rsidP="004032D0"/>
    <w:p w14:paraId="7A544E8A" w14:textId="7ACBFB28" w:rsidR="004032D0" w:rsidRPr="003F2714" w:rsidRDefault="004032D0">
      <w:pPr>
        <w:pStyle w:val="Naslov2"/>
        <w:numPr>
          <w:ilvl w:val="2"/>
          <w:numId w:val="18"/>
        </w:numPr>
        <w:spacing w:before="0"/>
        <w:jc w:val="both"/>
        <w:rPr>
          <w:rFonts w:asciiTheme="minorHAnsi" w:eastAsiaTheme="minorHAnsi" w:hAnsiTheme="minorHAnsi" w:cstheme="minorBidi"/>
          <w:color w:val="auto"/>
          <w:sz w:val="22"/>
          <w:szCs w:val="22"/>
        </w:rPr>
      </w:pPr>
      <w:r w:rsidRPr="003F2714">
        <w:rPr>
          <w:rFonts w:asciiTheme="minorHAnsi" w:eastAsiaTheme="minorHAnsi" w:hAnsiTheme="minorHAnsi" w:cstheme="minorBidi"/>
          <w:color w:val="auto"/>
          <w:sz w:val="22"/>
          <w:szCs w:val="22"/>
        </w:rPr>
        <w:t xml:space="preserve">Is there another challenge concerning the thematic field of </w:t>
      </w:r>
      <w:r w:rsidRPr="003F2714">
        <w:rPr>
          <w:rFonts w:asciiTheme="minorHAnsi" w:eastAsiaTheme="minorHAnsi" w:hAnsiTheme="minorHAnsi" w:cstheme="minorBidi"/>
          <w:i/>
          <w:iCs/>
          <w:color w:val="auto"/>
          <w:sz w:val="22"/>
          <w:szCs w:val="22"/>
        </w:rPr>
        <w:t xml:space="preserve">Topic </w:t>
      </w:r>
      <w:r w:rsidR="001B7C8A" w:rsidRPr="003F2714">
        <w:rPr>
          <w:rFonts w:asciiTheme="minorHAnsi" w:eastAsiaTheme="minorHAnsi" w:hAnsiTheme="minorHAnsi" w:cstheme="minorBidi"/>
          <w:i/>
          <w:iCs/>
          <w:color w:val="auto"/>
          <w:sz w:val="22"/>
          <w:szCs w:val="22"/>
        </w:rPr>
        <w:t>3</w:t>
      </w:r>
      <w:r w:rsidRPr="003F2714">
        <w:rPr>
          <w:rFonts w:asciiTheme="minorHAnsi" w:eastAsiaTheme="minorHAnsi" w:hAnsiTheme="minorHAnsi" w:cstheme="minorBidi"/>
          <w:i/>
          <w:iCs/>
          <w:color w:val="auto"/>
          <w:sz w:val="22"/>
          <w:szCs w:val="22"/>
        </w:rPr>
        <w:t xml:space="preserve">: </w:t>
      </w:r>
      <w:r w:rsidR="001B7C8A" w:rsidRPr="003F2714">
        <w:rPr>
          <w:rFonts w:asciiTheme="minorHAnsi" w:eastAsiaTheme="minorHAnsi" w:hAnsiTheme="minorHAnsi" w:cstheme="minorBidi"/>
          <w:i/>
          <w:iCs/>
          <w:color w:val="auto"/>
          <w:sz w:val="22"/>
          <w:szCs w:val="22"/>
        </w:rPr>
        <w:t>Maritime and marine governance and services</w:t>
      </w:r>
      <w:r w:rsidR="001B7C8A" w:rsidRPr="003F2714">
        <w:rPr>
          <w:rFonts w:asciiTheme="minorHAnsi" w:eastAsiaTheme="minorHAnsi" w:hAnsiTheme="minorHAnsi" w:cstheme="minorBidi"/>
          <w:color w:val="auto"/>
          <w:sz w:val="22"/>
          <w:szCs w:val="22"/>
        </w:rPr>
        <w:t xml:space="preserve"> </w:t>
      </w:r>
      <w:r w:rsidRPr="003F2714">
        <w:rPr>
          <w:rFonts w:asciiTheme="minorHAnsi" w:eastAsiaTheme="minorHAnsi" w:hAnsiTheme="minorHAnsi" w:cstheme="minorBidi"/>
          <w:color w:val="auto"/>
          <w:sz w:val="22"/>
          <w:szCs w:val="22"/>
        </w:rPr>
        <w:t xml:space="preserve">for which you see </w:t>
      </w:r>
      <w:proofErr w:type="gramStart"/>
      <w:r w:rsidRPr="003F2714">
        <w:rPr>
          <w:rFonts w:asciiTheme="minorHAnsi" w:eastAsiaTheme="minorHAnsi" w:hAnsiTheme="minorHAnsi" w:cstheme="minorBidi"/>
          <w:color w:val="auto"/>
          <w:sz w:val="22"/>
          <w:szCs w:val="22"/>
        </w:rPr>
        <w:t>an added value</w:t>
      </w:r>
      <w:proofErr w:type="gramEnd"/>
      <w:r w:rsidRPr="003F2714">
        <w:rPr>
          <w:rFonts w:asciiTheme="minorHAnsi" w:eastAsiaTheme="minorHAnsi" w:hAnsiTheme="minorHAnsi" w:cstheme="minorBidi"/>
          <w:color w:val="auto"/>
          <w:sz w:val="22"/>
          <w:szCs w:val="22"/>
        </w:rPr>
        <w:t xml:space="preserve"> of being addressed at EUSAIR level? The challenge should be specific to the EUSAIR territory and scope.   </w:t>
      </w:r>
    </w:p>
    <w:p w14:paraId="0F55EF0F" w14:textId="77777777" w:rsidR="004032D0" w:rsidRDefault="004032D0" w:rsidP="004032D0">
      <w:pPr>
        <w:pStyle w:val="Odstavekseznama"/>
      </w:pPr>
    </w:p>
    <w:tbl>
      <w:tblPr>
        <w:tblStyle w:val="Tabelamrea"/>
        <w:tblW w:w="0" w:type="auto"/>
        <w:tblInd w:w="720" w:type="dxa"/>
        <w:tblLook w:val="04A0" w:firstRow="1" w:lastRow="0" w:firstColumn="1" w:lastColumn="0" w:noHBand="0" w:noVBand="1"/>
      </w:tblPr>
      <w:tblGrid>
        <w:gridCol w:w="8342"/>
      </w:tblGrid>
      <w:tr w:rsidR="004032D0" w14:paraId="75A0D951" w14:textId="77777777" w:rsidTr="00F749A6">
        <w:tc>
          <w:tcPr>
            <w:tcW w:w="9062" w:type="dxa"/>
          </w:tcPr>
          <w:p w14:paraId="6EC0CDB7" w14:textId="77777777" w:rsidR="004032D0" w:rsidRDefault="004032D0" w:rsidP="00F749A6">
            <w:pPr>
              <w:pStyle w:val="Odstavekseznama"/>
              <w:ind w:left="0"/>
            </w:pPr>
          </w:p>
        </w:tc>
      </w:tr>
    </w:tbl>
    <w:p w14:paraId="36BDF1BC" w14:textId="77777777" w:rsidR="004032D0" w:rsidRDefault="004032D0" w:rsidP="004032D0">
      <w:pPr>
        <w:pStyle w:val="Odstavekseznama"/>
      </w:pPr>
    </w:p>
    <w:p w14:paraId="2FEF9622" w14:textId="77777777" w:rsidR="004032D0" w:rsidRPr="00E32BD2" w:rsidRDefault="004032D0" w:rsidP="004032D0">
      <w:pPr>
        <w:pStyle w:val="Odstavekseznama"/>
      </w:pPr>
    </w:p>
    <w:p w14:paraId="155F7237" w14:textId="200E78D9" w:rsidR="004032D0" w:rsidRDefault="004032D0">
      <w:pPr>
        <w:pStyle w:val="Naslov3"/>
        <w:numPr>
          <w:ilvl w:val="1"/>
          <w:numId w:val="17"/>
        </w:numPr>
      </w:pPr>
      <w:r>
        <w:t>Objectives</w:t>
      </w:r>
    </w:p>
    <w:p w14:paraId="09AD75FC" w14:textId="77777777" w:rsidR="004032D0" w:rsidRPr="00C93279" w:rsidRDefault="004032D0" w:rsidP="004032D0"/>
    <w:p w14:paraId="5E93FB65" w14:textId="77777777" w:rsidR="004032D0" w:rsidRPr="003F2714" w:rsidRDefault="004032D0" w:rsidP="004032D0">
      <w:r w:rsidRPr="003F2714">
        <w:t xml:space="preserve">The </w:t>
      </w:r>
      <w:r w:rsidRPr="003F2714">
        <w:rPr>
          <w:b/>
          <w:bCs/>
        </w:rPr>
        <w:t xml:space="preserve">objective </w:t>
      </w:r>
      <w:r w:rsidRPr="003F2714">
        <w:t xml:space="preserve">of the 2014 Action Plan </w:t>
      </w:r>
      <w:proofErr w:type="gramStart"/>
      <w:r w:rsidRPr="003F2714">
        <w:t>was updated</w:t>
      </w:r>
      <w:proofErr w:type="gramEnd"/>
      <w:r w:rsidRPr="003F2714">
        <w:t xml:space="preserve"> in the initial policy paper:</w:t>
      </w:r>
    </w:p>
    <w:p w14:paraId="10A800B6" w14:textId="77777777" w:rsidR="000B5C0A" w:rsidRPr="00CF04E9" w:rsidRDefault="000B5C0A">
      <w:pPr>
        <w:pStyle w:val="Odstavekseznama"/>
        <w:numPr>
          <w:ilvl w:val="0"/>
          <w:numId w:val="13"/>
        </w:numPr>
        <w:spacing w:after="0" w:line="240" w:lineRule="auto"/>
        <w:ind w:left="139" w:hanging="139"/>
        <w:rPr>
          <w:rFonts w:cs="Calibri"/>
          <w:i/>
          <w:iCs/>
          <w:sz w:val="20"/>
          <w:szCs w:val="20"/>
        </w:rPr>
      </w:pPr>
      <w:r w:rsidRPr="00CF04E9">
        <w:rPr>
          <w:rFonts w:cs="Calibri"/>
          <w:i/>
          <w:iCs/>
          <w:sz w:val="20"/>
          <w:szCs w:val="20"/>
        </w:rPr>
        <w:t>Improved Governance of maritime space.</w:t>
      </w:r>
    </w:p>
    <w:p w14:paraId="4F8EDBED" w14:textId="6893B471" w:rsidR="004032D0" w:rsidRPr="00CF04E9" w:rsidRDefault="000B5C0A">
      <w:pPr>
        <w:pStyle w:val="Odstavekseznama"/>
        <w:numPr>
          <w:ilvl w:val="0"/>
          <w:numId w:val="13"/>
        </w:numPr>
        <w:spacing w:after="0" w:line="240" w:lineRule="auto"/>
        <w:ind w:left="139" w:hanging="139"/>
        <w:rPr>
          <w:rFonts w:cs="Calibri"/>
          <w:i/>
          <w:iCs/>
          <w:sz w:val="20"/>
          <w:szCs w:val="20"/>
        </w:rPr>
      </w:pPr>
      <w:r w:rsidRPr="00CF04E9">
        <w:rPr>
          <w:rFonts w:cs="Calibri"/>
          <w:i/>
          <w:iCs/>
          <w:sz w:val="20"/>
          <w:szCs w:val="20"/>
        </w:rPr>
        <w:t>Improved Skills and career development in blue economy and strengthening of networks of academics, training organisations and professional organisations of maritime sectors in the macro</w:t>
      </w:r>
      <w:r w:rsidR="001B7C8A" w:rsidRPr="00CF04E9">
        <w:rPr>
          <w:rFonts w:cs="Calibri"/>
          <w:i/>
          <w:iCs/>
          <w:sz w:val="20"/>
          <w:szCs w:val="20"/>
        </w:rPr>
        <w:t>-</w:t>
      </w:r>
      <w:r w:rsidRPr="00CF04E9">
        <w:rPr>
          <w:rFonts w:cs="Calibri"/>
          <w:i/>
          <w:iCs/>
          <w:sz w:val="20"/>
          <w:szCs w:val="20"/>
        </w:rPr>
        <w:t>region</w:t>
      </w:r>
      <w:r w:rsidR="004032D0" w:rsidRPr="00CF04E9">
        <w:rPr>
          <w:i/>
          <w:iCs/>
          <w:sz w:val="20"/>
          <w:szCs w:val="20"/>
        </w:rPr>
        <w:t xml:space="preserve">.  </w:t>
      </w:r>
    </w:p>
    <w:p w14:paraId="3697EA17" w14:textId="77777777" w:rsidR="004032D0" w:rsidRPr="00C642E2" w:rsidRDefault="004032D0" w:rsidP="004032D0">
      <w:pPr>
        <w:pStyle w:val="Odstavekseznama"/>
        <w:ind w:left="1440"/>
        <w:rPr>
          <w:i/>
          <w:iCs/>
          <w:sz w:val="20"/>
          <w:szCs w:val="20"/>
        </w:rPr>
      </w:pPr>
    </w:p>
    <w:p w14:paraId="7CFC49C5" w14:textId="32A00CC5" w:rsidR="004032D0" w:rsidRPr="003F2714" w:rsidRDefault="004032D0">
      <w:pPr>
        <w:pStyle w:val="Naslov2"/>
        <w:numPr>
          <w:ilvl w:val="2"/>
          <w:numId w:val="19"/>
        </w:numPr>
        <w:spacing w:before="0"/>
        <w:jc w:val="both"/>
        <w:rPr>
          <w:rFonts w:asciiTheme="minorHAnsi" w:eastAsiaTheme="minorHAnsi" w:hAnsiTheme="minorHAnsi" w:cstheme="minorBidi"/>
          <w:color w:val="auto"/>
          <w:sz w:val="22"/>
          <w:szCs w:val="22"/>
        </w:rPr>
      </w:pPr>
      <w:r w:rsidRPr="003F2714">
        <w:rPr>
          <w:rFonts w:asciiTheme="minorHAnsi" w:eastAsiaTheme="minorHAnsi" w:hAnsiTheme="minorHAnsi" w:cstheme="minorBidi"/>
          <w:color w:val="auto"/>
          <w:sz w:val="22"/>
          <w:szCs w:val="22"/>
        </w:rPr>
        <w:lastRenderedPageBreak/>
        <w:t xml:space="preserve">Are there any suggestions for its reformulation/specification? Please, consider also the different trends in </w:t>
      </w:r>
      <w:r w:rsidR="002170C6" w:rsidRPr="003F2714">
        <w:rPr>
          <w:rFonts w:asciiTheme="minorHAnsi" w:eastAsiaTheme="minorHAnsi" w:hAnsiTheme="minorHAnsi" w:cstheme="minorBidi"/>
          <w:color w:val="auto"/>
          <w:sz w:val="22"/>
          <w:szCs w:val="22"/>
        </w:rPr>
        <w:t>blue growth/blue economy</w:t>
      </w:r>
      <w:r w:rsidRPr="003F2714">
        <w:rPr>
          <w:rFonts w:asciiTheme="minorHAnsi" w:eastAsiaTheme="minorHAnsi" w:hAnsiTheme="minorHAnsi" w:cstheme="minorBidi"/>
          <w:color w:val="auto"/>
          <w:sz w:val="22"/>
          <w:szCs w:val="22"/>
        </w:rPr>
        <w:t xml:space="preserve"> policy accompanying the main objective.</w:t>
      </w:r>
    </w:p>
    <w:p w14:paraId="75A70D77" w14:textId="77777777" w:rsidR="004032D0" w:rsidRDefault="004032D0" w:rsidP="004032D0">
      <w:pPr>
        <w:pStyle w:val="Odstavekseznama"/>
      </w:pPr>
    </w:p>
    <w:tbl>
      <w:tblPr>
        <w:tblStyle w:val="Tabelamrea"/>
        <w:tblW w:w="0" w:type="auto"/>
        <w:tblInd w:w="720" w:type="dxa"/>
        <w:tblLook w:val="04A0" w:firstRow="1" w:lastRow="0" w:firstColumn="1" w:lastColumn="0" w:noHBand="0" w:noVBand="1"/>
      </w:tblPr>
      <w:tblGrid>
        <w:gridCol w:w="8342"/>
      </w:tblGrid>
      <w:tr w:rsidR="004032D0" w14:paraId="6CD4368F" w14:textId="77777777" w:rsidTr="00F749A6">
        <w:tc>
          <w:tcPr>
            <w:tcW w:w="9062" w:type="dxa"/>
          </w:tcPr>
          <w:p w14:paraId="24BC74A9" w14:textId="77777777" w:rsidR="004032D0" w:rsidRDefault="004032D0" w:rsidP="00F749A6">
            <w:pPr>
              <w:pStyle w:val="Odstavekseznama"/>
              <w:ind w:left="202"/>
            </w:pPr>
          </w:p>
        </w:tc>
      </w:tr>
    </w:tbl>
    <w:p w14:paraId="2763A32D" w14:textId="77777777" w:rsidR="00BE5DCF" w:rsidRDefault="00BE5DCF" w:rsidP="00BE5DCF">
      <w:r>
        <w:t xml:space="preserve"> </w:t>
      </w:r>
    </w:p>
    <w:p w14:paraId="243DEA83" w14:textId="49522089" w:rsidR="004032D0" w:rsidRDefault="00BE5DCF" w:rsidP="00E25896">
      <w:pPr>
        <w:pStyle w:val="Naslov2"/>
        <w:numPr>
          <w:ilvl w:val="2"/>
          <w:numId w:val="19"/>
        </w:numPr>
        <w:spacing w:before="0"/>
        <w:jc w:val="both"/>
        <w:rPr>
          <w:rFonts w:asciiTheme="minorHAnsi" w:eastAsiaTheme="minorHAnsi" w:hAnsiTheme="minorHAnsi" w:cstheme="minorBidi"/>
          <w:color w:val="auto"/>
          <w:sz w:val="22"/>
          <w:szCs w:val="22"/>
        </w:rPr>
      </w:pPr>
      <w:r w:rsidRPr="00E25896">
        <w:rPr>
          <w:rFonts w:asciiTheme="minorHAnsi" w:eastAsiaTheme="minorHAnsi" w:hAnsiTheme="minorHAnsi" w:cstheme="minorBidi"/>
          <w:color w:val="auto"/>
          <w:sz w:val="22"/>
          <w:szCs w:val="22"/>
        </w:rPr>
        <w:t xml:space="preserve">See proposed additional challenges under point 1.1.3. Additional objectives </w:t>
      </w:r>
      <w:proofErr w:type="gramStart"/>
      <w:r w:rsidRPr="00E25896">
        <w:rPr>
          <w:rFonts w:asciiTheme="minorHAnsi" w:eastAsiaTheme="minorHAnsi" w:hAnsiTheme="minorHAnsi" w:cstheme="minorBidi"/>
          <w:color w:val="auto"/>
          <w:sz w:val="22"/>
          <w:szCs w:val="22"/>
        </w:rPr>
        <w:t>can be added</w:t>
      </w:r>
      <w:proofErr w:type="gramEnd"/>
      <w:r w:rsidRPr="00E25896">
        <w:rPr>
          <w:rFonts w:asciiTheme="minorHAnsi" w:eastAsiaTheme="minorHAnsi" w:hAnsiTheme="minorHAnsi" w:cstheme="minorBidi"/>
          <w:color w:val="auto"/>
          <w:sz w:val="22"/>
          <w:szCs w:val="22"/>
        </w:rPr>
        <w:t xml:space="preserve"> accordingly.</w:t>
      </w:r>
    </w:p>
    <w:p w14:paraId="6EB6F193" w14:textId="77777777" w:rsidR="00E25896" w:rsidRPr="00E25896" w:rsidRDefault="00E25896" w:rsidP="00E25896"/>
    <w:p w14:paraId="0421C31E" w14:textId="77777777" w:rsidR="00E25896" w:rsidRPr="00BE5DCF" w:rsidRDefault="00E25896" w:rsidP="00BE5DCF"/>
    <w:p w14:paraId="70BB1940" w14:textId="5A011C0A" w:rsidR="004032D0" w:rsidRDefault="004032D0" w:rsidP="00BE5DCF">
      <w:pPr>
        <w:pStyle w:val="Naslov3"/>
        <w:numPr>
          <w:ilvl w:val="1"/>
          <w:numId w:val="17"/>
        </w:numPr>
      </w:pPr>
      <w:r w:rsidRPr="00BE5DCF">
        <w:rPr>
          <w:sz w:val="22"/>
          <w:szCs w:val="22"/>
        </w:rPr>
        <w:t>Key stakeholde</w:t>
      </w:r>
      <w:r>
        <w:t>rs</w:t>
      </w:r>
    </w:p>
    <w:p w14:paraId="54C48F01" w14:textId="77777777" w:rsidR="004032D0" w:rsidRPr="003B082E" w:rsidRDefault="004032D0" w:rsidP="004032D0">
      <w:pPr>
        <w:pStyle w:val="Odstavekseznama"/>
        <w:ind w:left="360"/>
      </w:pPr>
    </w:p>
    <w:p w14:paraId="13AF02CA" w14:textId="40730237" w:rsidR="004032D0" w:rsidRDefault="004032D0">
      <w:pPr>
        <w:pStyle w:val="Naslov2"/>
        <w:numPr>
          <w:ilvl w:val="2"/>
          <w:numId w:val="20"/>
        </w:numPr>
        <w:spacing w:before="0"/>
        <w:jc w:val="both"/>
        <w:rPr>
          <w:rFonts w:asciiTheme="minorHAnsi" w:eastAsiaTheme="minorHAnsi" w:hAnsiTheme="minorHAnsi" w:cstheme="minorBidi"/>
          <w:color w:val="auto"/>
          <w:sz w:val="22"/>
          <w:szCs w:val="22"/>
        </w:rPr>
      </w:pPr>
      <w:r w:rsidRPr="003F2714">
        <w:rPr>
          <w:rFonts w:asciiTheme="minorHAnsi" w:eastAsiaTheme="minorHAnsi" w:hAnsiTheme="minorHAnsi" w:cstheme="minorBidi"/>
          <w:color w:val="auto"/>
          <w:sz w:val="22"/>
          <w:szCs w:val="22"/>
        </w:rPr>
        <w:t xml:space="preserve">Which are the most </w:t>
      </w:r>
      <w:r w:rsidRPr="003F2714">
        <w:rPr>
          <w:rFonts w:asciiTheme="minorHAnsi" w:eastAsiaTheme="minorHAnsi" w:hAnsiTheme="minorHAnsi" w:cstheme="minorBidi"/>
          <w:b/>
          <w:bCs/>
          <w:color w:val="auto"/>
          <w:sz w:val="22"/>
          <w:szCs w:val="22"/>
        </w:rPr>
        <w:t>relevant national/regional</w:t>
      </w:r>
      <w:r w:rsidRPr="003F2714">
        <w:rPr>
          <w:rFonts w:asciiTheme="minorHAnsi" w:eastAsiaTheme="minorHAnsi" w:hAnsiTheme="minorHAnsi" w:cstheme="minorBidi"/>
          <w:color w:val="auto"/>
          <w:sz w:val="22"/>
          <w:szCs w:val="22"/>
        </w:rPr>
        <w:t xml:space="preserve"> (e.g. national/regional institutions, agencies, others) and </w:t>
      </w:r>
      <w:r w:rsidRPr="003F2714">
        <w:rPr>
          <w:rFonts w:asciiTheme="minorHAnsi" w:eastAsiaTheme="minorHAnsi" w:hAnsiTheme="minorHAnsi" w:cstheme="minorBidi"/>
          <w:b/>
          <w:bCs/>
          <w:color w:val="auto"/>
          <w:sz w:val="22"/>
          <w:szCs w:val="22"/>
        </w:rPr>
        <w:t>international</w:t>
      </w:r>
      <w:r w:rsidRPr="003F2714">
        <w:rPr>
          <w:rFonts w:asciiTheme="minorHAnsi" w:eastAsiaTheme="minorHAnsi" w:hAnsiTheme="minorHAnsi" w:cstheme="minorBidi"/>
          <w:color w:val="auto"/>
          <w:sz w:val="22"/>
          <w:szCs w:val="22"/>
        </w:rPr>
        <w:t xml:space="preserve"> (e.g. networks, associations, organisations, partnerships) </w:t>
      </w:r>
      <w:r w:rsidRPr="003F2714">
        <w:rPr>
          <w:rFonts w:asciiTheme="minorHAnsi" w:eastAsiaTheme="minorHAnsi" w:hAnsiTheme="minorHAnsi" w:cstheme="minorBidi"/>
          <w:b/>
          <w:bCs/>
          <w:color w:val="auto"/>
          <w:sz w:val="22"/>
          <w:szCs w:val="22"/>
        </w:rPr>
        <w:t xml:space="preserve">stakeholders </w:t>
      </w:r>
      <w:r w:rsidRPr="003F2714">
        <w:rPr>
          <w:rFonts w:asciiTheme="minorHAnsi" w:eastAsiaTheme="minorHAnsi" w:hAnsiTheme="minorHAnsi" w:cstheme="minorBidi"/>
          <w:color w:val="auto"/>
          <w:sz w:val="22"/>
          <w:szCs w:val="22"/>
        </w:rPr>
        <w:t xml:space="preserve">to be involved in order to reach most efficiently the objectives of the Topic </w:t>
      </w:r>
      <w:r w:rsidR="008517BB">
        <w:rPr>
          <w:rFonts w:asciiTheme="minorHAnsi" w:eastAsiaTheme="minorHAnsi" w:hAnsiTheme="minorHAnsi" w:cstheme="minorBidi"/>
          <w:color w:val="auto"/>
          <w:sz w:val="22"/>
          <w:szCs w:val="22"/>
        </w:rPr>
        <w:t>3</w:t>
      </w:r>
      <w:r w:rsidRPr="003F2714">
        <w:rPr>
          <w:rFonts w:asciiTheme="minorHAnsi" w:eastAsiaTheme="minorHAnsi" w:hAnsiTheme="minorHAnsi" w:cstheme="minorBidi"/>
          <w:color w:val="auto"/>
          <w:sz w:val="22"/>
          <w:szCs w:val="22"/>
        </w:rPr>
        <w:t>. (</w:t>
      </w:r>
      <w:proofErr w:type="gramStart"/>
      <w:r w:rsidRPr="003F2714">
        <w:rPr>
          <w:rFonts w:asciiTheme="minorHAnsi" w:eastAsiaTheme="minorHAnsi" w:hAnsiTheme="minorHAnsi" w:cstheme="minorBidi"/>
          <w:color w:val="auto"/>
          <w:sz w:val="22"/>
          <w:szCs w:val="22"/>
        </w:rPr>
        <w:t>objectives</w:t>
      </w:r>
      <w:proofErr w:type="gramEnd"/>
      <w:r w:rsidRPr="003F2714">
        <w:rPr>
          <w:rFonts w:asciiTheme="minorHAnsi" w:eastAsiaTheme="minorHAnsi" w:hAnsiTheme="minorHAnsi" w:cstheme="minorBidi"/>
          <w:color w:val="auto"/>
          <w:sz w:val="22"/>
          <w:szCs w:val="22"/>
        </w:rPr>
        <w:t xml:space="preserve"> provided in point </w:t>
      </w:r>
      <w:r w:rsidR="008517BB">
        <w:rPr>
          <w:rFonts w:asciiTheme="minorHAnsi" w:eastAsiaTheme="minorHAnsi" w:hAnsiTheme="minorHAnsi" w:cstheme="minorBidi"/>
          <w:color w:val="auto"/>
          <w:sz w:val="22"/>
          <w:szCs w:val="22"/>
        </w:rPr>
        <w:t>3</w:t>
      </w:r>
      <w:r w:rsidRPr="003F2714">
        <w:rPr>
          <w:rFonts w:asciiTheme="minorHAnsi" w:eastAsiaTheme="minorHAnsi" w:hAnsiTheme="minorHAnsi" w:cstheme="minorBidi"/>
          <w:color w:val="auto"/>
          <w:sz w:val="22"/>
          <w:szCs w:val="22"/>
        </w:rPr>
        <w:t xml:space="preserve">.2.1 and additional ones derived from challenges added under point </w:t>
      </w:r>
      <w:r w:rsidR="008517BB">
        <w:rPr>
          <w:rFonts w:asciiTheme="minorHAnsi" w:eastAsiaTheme="minorHAnsi" w:hAnsiTheme="minorHAnsi" w:cstheme="minorBidi"/>
          <w:color w:val="auto"/>
          <w:sz w:val="22"/>
          <w:szCs w:val="22"/>
        </w:rPr>
        <w:t>3</w:t>
      </w:r>
      <w:r w:rsidRPr="003F2714">
        <w:rPr>
          <w:rFonts w:asciiTheme="minorHAnsi" w:eastAsiaTheme="minorHAnsi" w:hAnsiTheme="minorHAnsi" w:cstheme="minorBidi"/>
          <w:color w:val="auto"/>
          <w:sz w:val="22"/>
          <w:szCs w:val="22"/>
        </w:rPr>
        <w:t xml:space="preserve">.1.3,  if relevant)?  Indicative international key stakeholders </w:t>
      </w:r>
      <w:proofErr w:type="gramStart"/>
      <w:r w:rsidRPr="003F2714">
        <w:rPr>
          <w:rFonts w:asciiTheme="minorHAnsi" w:eastAsiaTheme="minorHAnsi" w:hAnsiTheme="minorHAnsi" w:cstheme="minorBidi"/>
          <w:color w:val="auto"/>
          <w:sz w:val="22"/>
          <w:szCs w:val="22"/>
        </w:rPr>
        <w:t>are already listed</w:t>
      </w:r>
      <w:proofErr w:type="gramEnd"/>
      <w:r w:rsidRPr="003F2714">
        <w:rPr>
          <w:rFonts w:asciiTheme="minorHAnsi" w:eastAsiaTheme="minorHAnsi" w:hAnsiTheme="minorHAnsi" w:cstheme="minorBidi"/>
          <w:color w:val="auto"/>
          <w:sz w:val="22"/>
          <w:szCs w:val="22"/>
        </w:rPr>
        <w:t xml:space="preserve"> in the initial policy paper.</w:t>
      </w:r>
    </w:p>
    <w:p w14:paraId="04EA7CFD" w14:textId="77777777" w:rsidR="003F2714" w:rsidRPr="003F2714" w:rsidRDefault="003F2714" w:rsidP="003F2714"/>
    <w:tbl>
      <w:tblPr>
        <w:tblStyle w:val="Tabelamrea"/>
        <w:tblW w:w="0" w:type="auto"/>
        <w:tblInd w:w="720" w:type="dxa"/>
        <w:tblLook w:val="04A0" w:firstRow="1" w:lastRow="0" w:firstColumn="1" w:lastColumn="0" w:noHBand="0" w:noVBand="1"/>
      </w:tblPr>
      <w:tblGrid>
        <w:gridCol w:w="8342"/>
      </w:tblGrid>
      <w:tr w:rsidR="004032D0" w14:paraId="7875C5CA" w14:textId="77777777" w:rsidTr="00F749A6">
        <w:tc>
          <w:tcPr>
            <w:tcW w:w="8342" w:type="dxa"/>
          </w:tcPr>
          <w:p w14:paraId="04C0EDF7" w14:textId="7F6EE12B" w:rsidR="004032D0" w:rsidRPr="00C642E2" w:rsidRDefault="004032D0" w:rsidP="003F2714">
            <w:pPr>
              <w:spacing w:after="120"/>
            </w:pPr>
          </w:p>
        </w:tc>
      </w:tr>
    </w:tbl>
    <w:p w14:paraId="5931C4E7" w14:textId="77777777" w:rsidR="004032D0" w:rsidRDefault="004032D0" w:rsidP="004032D0"/>
    <w:p w14:paraId="08660853" w14:textId="178DBC19" w:rsidR="004032D0" w:rsidRDefault="001B7C8A">
      <w:pPr>
        <w:pStyle w:val="Naslov3"/>
        <w:numPr>
          <w:ilvl w:val="1"/>
          <w:numId w:val="17"/>
        </w:numPr>
      </w:pPr>
      <w:bookmarkStart w:id="3" w:name="_GoBack"/>
      <w:bookmarkEnd w:id="3"/>
      <w:r>
        <w:t xml:space="preserve"> </w:t>
      </w:r>
      <w:r w:rsidR="004032D0">
        <w:t>Relevant policies</w:t>
      </w:r>
    </w:p>
    <w:p w14:paraId="4D5A1691" w14:textId="77777777" w:rsidR="004032D0" w:rsidRPr="003B082E" w:rsidRDefault="004032D0" w:rsidP="004032D0"/>
    <w:p w14:paraId="14209E48" w14:textId="240BF74F" w:rsidR="004032D0" w:rsidRDefault="004032D0" w:rsidP="00BE5DCF">
      <w:pPr>
        <w:pStyle w:val="Naslov2"/>
        <w:numPr>
          <w:ilvl w:val="2"/>
          <w:numId w:val="21"/>
        </w:numPr>
        <w:spacing w:before="0"/>
        <w:jc w:val="both"/>
        <w:rPr>
          <w:rFonts w:asciiTheme="minorHAnsi" w:eastAsiaTheme="minorHAnsi" w:hAnsiTheme="minorHAnsi" w:cstheme="minorBidi"/>
          <w:color w:val="auto"/>
          <w:sz w:val="22"/>
          <w:szCs w:val="22"/>
        </w:rPr>
      </w:pPr>
      <w:r w:rsidRPr="002D314E">
        <w:rPr>
          <w:rFonts w:asciiTheme="minorHAnsi" w:eastAsiaTheme="minorHAnsi" w:hAnsiTheme="minorHAnsi" w:cstheme="minorBidi"/>
          <w:color w:val="auto"/>
          <w:sz w:val="22"/>
          <w:szCs w:val="22"/>
        </w:rPr>
        <w:t xml:space="preserve">The following </w:t>
      </w:r>
      <w:r w:rsidRPr="003F2714">
        <w:rPr>
          <w:rFonts w:asciiTheme="minorHAnsi" w:eastAsiaTheme="minorHAnsi" w:hAnsiTheme="minorHAnsi" w:cstheme="minorBidi"/>
          <w:b/>
          <w:bCs/>
          <w:color w:val="auto"/>
          <w:sz w:val="22"/>
          <w:szCs w:val="22"/>
        </w:rPr>
        <w:t>policies</w:t>
      </w:r>
      <w:r w:rsidR="00BE5DCF">
        <w:rPr>
          <w:rFonts w:asciiTheme="minorHAnsi" w:eastAsiaTheme="minorHAnsi" w:hAnsiTheme="minorHAnsi" w:cstheme="minorBidi"/>
          <w:b/>
          <w:bCs/>
          <w:color w:val="auto"/>
          <w:sz w:val="22"/>
          <w:szCs w:val="22"/>
        </w:rPr>
        <w:t xml:space="preserve">, </w:t>
      </w:r>
      <w:r w:rsidR="00BE5DCF" w:rsidRPr="00BE5DCF">
        <w:rPr>
          <w:rFonts w:asciiTheme="minorHAnsi" w:eastAsiaTheme="minorHAnsi" w:hAnsiTheme="minorHAnsi" w:cstheme="minorBidi"/>
          <w:b/>
          <w:bCs/>
          <w:color w:val="auto"/>
          <w:sz w:val="22"/>
          <w:szCs w:val="22"/>
        </w:rPr>
        <w:t>regulations, directives, initiatives</w:t>
      </w:r>
      <w:r w:rsidR="00BE5DCF">
        <w:rPr>
          <w:rFonts w:asciiTheme="minorHAnsi" w:eastAsiaTheme="minorHAnsi" w:hAnsiTheme="minorHAnsi" w:cstheme="minorBidi"/>
          <w:b/>
          <w:bCs/>
          <w:color w:val="auto"/>
          <w:sz w:val="22"/>
          <w:szCs w:val="22"/>
        </w:rPr>
        <w:t xml:space="preserve"> </w:t>
      </w:r>
      <w:r w:rsidR="00BE5DCF" w:rsidRPr="00BE5DCF">
        <w:rPr>
          <w:rFonts w:asciiTheme="minorHAnsi" w:eastAsiaTheme="minorHAnsi" w:hAnsiTheme="minorHAnsi" w:cstheme="minorBidi"/>
          <w:bCs/>
          <w:color w:val="auto"/>
          <w:sz w:val="22"/>
          <w:szCs w:val="22"/>
        </w:rPr>
        <w:t>etc.</w:t>
      </w:r>
      <w:r w:rsidRPr="00BE5DCF">
        <w:rPr>
          <w:rFonts w:asciiTheme="minorHAnsi" w:eastAsiaTheme="minorHAnsi" w:hAnsiTheme="minorHAnsi" w:cstheme="minorBidi"/>
          <w:color w:val="auto"/>
          <w:sz w:val="22"/>
          <w:szCs w:val="22"/>
        </w:rPr>
        <w:t xml:space="preserve"> </w:t>
      </w:r>
      <w:proofErr w:type="gramStart"/>
      <w:r w:rsidRPr="002D314E">
        <w:rPr>
          <w:rFonts w:asciiTheme="minorHAnsi" w:eastAsiaTheme="minorHAnsi" w:hAnsiTheme="minorHAnsi" w:cstheme="minorBidi"/>
          <w:color w:val="auto"/>
          <w:sz w:val="22"/>
          <w:szCs w:val="22"/>
        </w:rPr>
        <w:t>were identified</w:t>
      </w:r>
      <w:proofErr w:type="gramEnd"/>
      <w:r w:rsidRPr="002D314E">
        <w:rPr>
          <w:rFonts w:asciiTheme="minorHAnsi" w:eastAsiaTheme="minorHAnsi" w:hAnsiTheme="minorHAnsi" w:cstheme="minorBidi"/>
          <w:color w:val="auto"/>
          <w:sz w:val="22"/>
          <w:szCs w:val="22"/>
        </w:rPr>
        <w:t xml:space="preserve"> as relevant for</w:t>
      </w:r>
      <w:r w:rsidR="00230A43" w:rsidRPr="001A40EC">
        <w:rPr>
          <w:rFonts w:asciiTheme="minorHAnsi" w:eastAsiaTheme="minorHAnsi" w:hAnsiTheme="minorHAnsi" w:cstheme="minorBidi"/>
          <w:color w:val="auto"/>
          <w:sz w:val="22"/>
          <w:szCs w:val="22"/>
        </w:rPr>
        <w:t xml:space="preserve"> </w:t>
      </w:r>
      <w:r w:rsidR="00230A43" w:rsidRPr="003F2714">
        <w:rPr>
          <w:rFonts w:asciiTheme="minorHAnsi" w:eastAsiaTheme="minorHAnsi" w:hAnsiTheme="minorHAnsi" w:cstheme="minorBidi"/>
          <w:i/>
          <w:iCs/>
          <w:color w:val="auto"/>
          <w:sz w:val="22"/>
          <w:szCs w:val="22"/>
        </w:rPr>
        <w:t>Topic 3: Maritime and marine governance and services</w:t>
      </w:r>
      <w:r w:rsidRPr="002D314E">
        <w:rPr>
          <w:rFonts w:asciiTheme="minorHAnsi" w:eastAsiaTheme="minorHAnsi" w:hAnsiTheme="minorHAnsi" w:cstheme="minorBidi"/>
          <w:color w:val="auto"/>
          <w:sz w:val="22"/>
          <w:szCs w:val="22"/>
        </w:rPr>
        <w:t>. Please also think about the funding op</w:t>
      </w:r>
      <w:r>
        <w:rPr>
          <w:rFonts w:asciiTheme="minorHAnsi" w:eastAsiaTheme="minorHAnsi" w:hAnsiTheme="minorHAnsi" w:cstheme="minorBidi"/>
          <w:color w:val="auto"/>
          <w:sz w:val="22"/>
          <w:szCs w:val="22"/>
        </w:rPr>
        <w:t>p</w:t>
      </w:r>
      <w:r w:rsidRPr="002D314E">
        <w:rPr>
          <w:rFonts w:asciiTheme="minorHAnsi" w:eastAsiaTheme="minorHAnsi" w:hAnsiTheme="minorHAnsi" w:cstheme="minorBidi"/>
          <w:color w:val="auto"/>
          <w:sz w:val="22"/>
          <w:szCs w:val="22"/>
        </w:rPr>
        <w:t xml:space="preserve">ortunities related to these policies. Which are the most relevant? </w:t>
      </w:r>
    </w:p>
    <w:p w14:paraId="4264EF52" w14:textId="77777777" w:rsidR="004032D0" w:rsidRPr="00C642E2" w:rsidRDefault="004032D0" w:rsidP="004032D0">
      <w:pPr>
        <w:pStyle w:val="Naslov2"/>
        <w:ind w:left="720"/>
        <w:rPr>
          <w:rFonts w:asciiTheme="minorHAnsi" w:eastAsiaTheme="minorHAnsi" w:hAnsiTheme="minorHAnsi" w:cstheme="minorBidi"/>
          <w:i/>
          <w:iCs/>
          <w:color w:val="auto"/>
          <w:sz w:val="22"/>
          <w:szCs w:val="22"/>
        </w:rPr>
      </w:pPr>
      <w:r w:rsidRPr="00C642E2">
        <w:rPr>
          <w:rFonts w:asciiTheme="minorHAnsi" w:eastAsiaTheme="minorHAnsi" w:hAnsiTheme="minorHAnsi" w:cstheme="minorBidi"/>
          <w:i/>
          <w:iCs/>
          <w:color w:val="auto"/>
          <w:sz w:val="22"/>
          <w:szCs w:val="22"/>
          <w:highlight w:val="yellow"/>
        </w:rPr>
        <w:t>(Please tick the boxes before the selected policies)</w:t>
      </w:r>
    </w:p>
    <w:p w14:paraId="353DFB59" w14:textId="77777777" w:rsidR="004032D0" w:rsidRDefault="004032D0" w:rsidP="004032D0">
      <w:pPr>
        <w:spacing w:after="0"/>
      </w:pPr>
    </w:p>
    <w:tbl>
      <w:tblPr>
        <w:tblStyle w:val="Tabelamrea"/>
        <w:tblW w:w="0" w:type="auto"/>
        <w:tblInd w:w="720" w:type="dxa"/>
        <w:tblLook w:val="04A0" w:firstRow="1" w:lastRow="0" w:firstColumn="1" w:lastColumn="0" w:noHBand="0" w:noVBand="1"/>
      </w:tblPr>
      <w:tblGrid>
        <w:gridCol w:w="487"/>
        <w:gridCol w:w="7855"/>
      </w:tblGrid>
      <w:tr w:rsidR="004032D0" w:rsidRPr="00017CBB" w14:paraId="645A6F62" w14:textId="77777777" w:rsidTr="00F749A6">
        <w:tc>
          <w:tcPr>
            <w:tcW w:w="487" w:type="dxa"/>
          </w:tcPr>
          <w:p w14:paraId="25E06804" w14:textId="77777777" w:rsidR="004032D0" w:rsidRPr="00C642E2" w:rsidRDefault="004032D0" w:rsidP="00F749A6">
            <w:pPr>
              <w:pStyle w:val="Odstavekseznama"/>
              <w:ind w:left="0"/>
            </w:pPr>
          </w:p>
        </w:tc>
        <w:tc>
          <w:tcPr>
            <w:tcW w:w="7855" w:type="dxa"/>
          </w:tcPr>
          <w:p w14:paraId="6B8B9184" w14:textId="70845869" w:rsidR="004032D0" w:rsidRPr="003F2714" w:rsidRDefault="005F64CD" w:rsidP="001A40EC">
            <w:pPr>
              <w:rPr>
                <w:rFonts w:cs="Calibri"/>
                <w:i/>
                <w:iCs/>
                <w:sz w:val="20"/>
                <w:szCs w:val="20"/>
              </w:rPr>
            </w:pPr>
            <w:r w:rsidRPr="003F2714">
              <w:rPr>
                <w:rFonts w:cs="Calibri"/>
                <w:i/>
                <w:iCs/>
                <w:sz w:val="20"/>
                <w:szCs w:val="20"/>
              </w:rPr>
              <w:t>Directive 2014/89/EU of the European Parliament and of the Council of 23 July 2014 establishing a framework for maritime spatial planning</w:t>
            </w:r>
          </w:p>
        </w:tc>
      </w:tr>
      <w:tr w:rsidR="004032D0" w:rsidRPr="00017CBB" w14:paraId="748EA529" w14:textId="77777777" w:rsidTr="00F749A6">
        <w:tc>
          <w:tcPr>
            <w:tcW w:w="487" w:type="dxa"/>
          </w:tcPr>
          <w:p w14:paraId="7C6FFB4F" w14:textId="77777777" w:rsidR="004032D0" w:rsidRPr="00C642E2" w:rsidRDefault="004032D0" w:rsidP="00F749A6">
            <w:pPr>
              <w:pStyle w:val="Odstavekseznama"/>
              <w:ind w:left="0"/>
            </w:pPr>
          </w:p>
        </w:tc>
        <w:tc>
          <w:tcPr>
            <w:tcW w:w="7855" w:type="dxa"/>
          </w:tcPr>
          <w:p w14:paraId="460979B3" w14:textId="2040AF07" w:rsidR="004032D0" w:rsidRPr="003F2714" w:rsidRDefault="005F64CD" w:rsidP="001A40EC">
            <w:pPr>
              <w:rPr>
                <w:rFonts w:cs="Calibri"/>
                <w:i/>
                <w:iCs/>
                <w:sz w:val="20"/>
                <w:szCs w:val="20"/>
              </w:rPr>
            </w:pPr>
            <w:r w:rsidRPr="003F2714">
              <w:rPr>
                <w:rFonts w:cs="Calibri"/>
                <w:i/>
                <w:iCs/>
                <w:sz w:val="20"/>
                <w:szCs w:val="20"/>
              </w:rPr>
              <w:t>Integrated Coastal Zone Management Protocol and Common Regional Framework for ICZM</w:t>
            </w:r>
          </w:p>
        </w:tc>
      </w:tr>
      <w:tr w:rsidR="004032D0" w:rsidRPr="006F60E0" w14:paraId="26D89EF6" w14:textId="77777777" w:rsidTr="00F749A6">
        <w:tc>
          <w:tcPr>
            <w:tcW w:w="487" w:type="dxa"/>
          </w:tcPr>
          <w:p w14:paraId="1F630DA2" w14:textId="77777777" w:rsidR="004032D0" w:rsidRPr="00C642E2" w:rsidRDefault="004032D0" w:rsidP="00F749A6">
            <w:pPr>
              <w:pStyle w:val="Odstavekseznama"/>
              <w:ind w:left="0"/>
            </w:pPr>
          </w:p>
        </w:tc>
        <w:tc>
          <w:tcPr>
            <w:tcW w:w="7855" w:type="dxa"/>
          </w:tcPr>
          <w:p w14:paraId="6E895D99" w14:textId="6C87752F" w:rsidR="004032D0" w:rsidRPr="003F2714" w:rsidRDefault="005F64CD" w:rsidP="001A40EC">
            <w:pPr>
              <w:rPr>
                <w:rFonts w:cs="Calibri"/>
                <w:i/>
                <w:iCs/>
                <w:sz w:val="20"/>
                <w:szCs w:val="20"/>
              </w:rPr>
            </w:pPr>
            <w:r w:rsidRPr="003F2714">
              <w:rPr>
                <w:rFonts w:cs="Calibri"/>
                <w:i/>
                <w:iCs/>
                <w:sz w:val="20"/>
                <w:szCs w:val="20"/>
              </w:rPr>
              <w:t>Territorial agenda 2030 of the European Union: A future for all places</w:t>
            </w:r>
          </w:p>
        </w:tc>
      </w:tr>
      <w:tr w:rsidR="004032D0" w:rsidRPr="006F60E0" w14:paraId="65ED30A8" w14:textId="77777777" w:rsidTr="00F749A6">
        <w:tc>
          <w:tcPr>
            <w:tcW w:w="487" w:type="dxa"/>
          </w:tcPr>
          <w:p w14:paraId="5F56F7E4" w14:textId="77777777" w:rsidR="004032D0" w:rsidRPr="00C642E2" w:rsidRDefault="004032D0" w:rsidP="00F749A6">
            <w:pPr>
              <w:pStyle w:val="Odstavekseznama"/>
              <w:ind w:left="0"/>
            </w:pPr>
          </w:p>
        </w:tc>
        <w:tc>
          <w:tcPr>
            <w:tcW w:w="7855" w:type="dxa"/>
          </w:tcPr>
          <w:p w14:paraId="505B9EF0" w14:textId="23A77D85" w:rsidR="004032D0" w:rsidRPr="003F2714" w:rsidRDefault="005F64CD" w:rsidP="001A40EC">
            <w:pPr>
              <w:rPr>
                <w:rFonts w:cs="Calibri"/>
                <w:i/>
                <w:iCs/>
                <w:sz w:val="20"/>
                <w:szCs w:val="20"/>
              </w:rPr>
            </w:pPr>
            <w:r w:rsidRPr="003F2714">
              <w:rPr>
                <w:rFonts w:cs="Calibri"/>
                <w:i/>
                <w:iCs/>
                <w:sz w:val="20"/>
                <w:szCs w:val="20"/>
              </w:rPr>
              <w:t>European Education Area</w:t>
            </w:r>
          </w:p>
        </w:tc>
      </w:tr>
      <w:tr w:rsidR="004032D0" w:rsidRPr="006F60E0" w14:paraId="3D3B2581" w14:textId="77777777" w:rsidTr="00F749A6">
        <w:tc>
          <w:tcPr>
            <w:tcW w:w="487" w:type="dxa"/>
          </w:tcPr>
          <w:p w14:paraId="57708435" w14:textId="77777777" w:rsidR="004032D0" w:rsidRPr="00C642E2" w:rsidRDefault="004032D0" w:rsidP="00F749A6">
            <w:pPr>
              <w:pStyle w:val="Odstavekseznama"/>
              <w:ind w:left="0"/>
            </w:pPr>
          </w:p>
        </w:tc>
        <w:tc>
          <w:tcPr>
            <w:tcW w:w="7855" w:type="dxa"/>
          </w:tcPr>
          <w:p w14:paraId="128CC3AB" w14:textId="35FAF73C" w:rsidR="004032D0" w:rsidRPr="003F2714" w:rsidRDefault="005F64CD" w:rsidP="00F749A6">
            <w:pPr>
              <w:spacing w:after="120"/>
              <w:rPr>
                <w:i/>
                <w:iCs/>
              </w:rPr>
            </w:pPr>
            <w:r w:rsidRPr="003F2714">
              <w:rPr>
                <w:rFonts w:cs="Calibri"/>
                <w:i/>
                <w:iCs/>
                <w:sz w:val="20"/>
                <w:szCs w:val="20"/>
              </w:rPr>
              <w:t>European Research Area</w:t>
            </w:r>
          </w:p>
        </w:tc>
      </w:tr>
    </w:tbl>
    <w:p w14:paraId="211A8A0D" w14:textId="09E3F6DB" w:rsidR="004032D0" w:rsidRDefault="004032D0" w:rsidP="004032D0">
      <w:pPr>
        <w:pStyle w:val="Odstavekseznama"/>
      </w:pPr>
    </w:p>
    <w:p w14:paraId="0981D33A" w14:textId="77777777" w:rsidR="001E280B" w:rsidRDefault="001E280B" w:rsidP="004032D0">
      <w:pPr>
        <w:pStyle w:val="Odstavekseznama"/>
      </w:pPr>
    </w:p>
    <w:p w14:paraId="122ED371" w14:textId="2E10119E" w:rsidR="004032D0" w:rsidRDefault="004032D0">
      <w:pPr>
        <w:pStyle w:val="Naslov2"/>
        <w:numPr>
          <w:ilvl w:val="2"/>
          <w:numId w:val="21"/>
        </w:numPr>
        <w:spacing w:before="0"/>
        <w:jc w:val="both"/>
        <w:rPr>
          <w:rFonts w:asciiTheme="minorHAnsi" w:eastAsiaTheme="minorHAnsi" w:hAnsiTheme="minorHAnsi" w:cstheme="minorBidi"/>
          <w:color w:val="auto"/>
          <w:sz w:val="22"/>
          <w:szCs w:val="22"/>
        </w:rPr>
      </w:pPr>
      <w:r w:rsidRPr="00C642E2">
        <w:rPr>
          <w:rFonts w:asciiTheme="minorHAnsi" w:eastAsiaTheme="minorHAnsi" w:hAnsiTheme="minorHAnsi" w:cstheme="minorBidi"/>
          <w:color w:val="auto"/>
          <w:sz w:val="22"/>
          <w:szCs w:val="22"/>
        </w:rPr>
        <w:t xml:space="preserve">Is there another policy, or initiative, to </w:t>
      </w:r>
      <w:proofErr w:type="gramStart"/>
      <w:r w:rsidRPr="00C642E2">
        <w:rPr>
          <w:rFonts w:asciiTheme="minorHAnsi" w:eastAsiaTheme="minorHAnsi" w:hAnsiTheme="minorHAnsi" w:cstheme="minorBidi"/>
          <w:color w:val="auto"/>
          <w:sz w:val="22"/>
          <w:szCs w:val="22"/>
        </w:rPr>
        <w:t>be mentioned</w:t>
      </w:r>
      <w:proofErr w:type="gramEnd"/>
      <w:r>
        <w:rPr>
          <w:rFonts w:asciiTheme="minorHAnsi" w:eastAsiaTheme="minorHAnsi" w:hAnsiTheme="minorHAnsi" w:cstheme="minorBidi"/>
          <w:color w:val="auto"/>
          <w:sz w:val="22"/>
          <w:szCs w:val="22"/>
        </w:rPr>
        <w:t>?</w:t>
      </w:r>
    </w:p>
    <w:p w14:paraId="29724ACD" w14:textId="77777777" w:rsidR="004032D0" w:rsidRPr="003B082E" w:rsidRDefault="004032D0" w:rsidP="004032D0">
      <w:pPr>
        <w:spacing w:after="0"/>
      </w:pPr>
    </w:p>
    <w:tbl>
      <w:tblPr>
        <w:tblStyle w:val="Tabelamrea"/>
        <w:tblW w:w="0" w:type="auto"/>
        <w:tblInd w:w="720" w:type="dxa"/>
        <w:tblLook w:val="04A0" w:firstRow="1" w:lastRow="0" w:firstColumn="1" w:lastColumn="0" w:noHBand="0" w:noVBand="1"/>
      </w:tblPr>
      <w:tblGrid>
        <w:gridCol w:w="8342"/>
      </w:tblGrid>
      <w:tr w:rsidR="004032D0" w14:paraId="123EFB04" w14:textId="77777777" w:rsidTr="00F749A6">
        <w:tc>
          <w:tcPr>
            <w:tcW w:w="9062" w:type="dxa"/>
          </w:tcPr>
          <w:p w14:paraId="20AC6F85" w14:textId="77777777" w:rsidR="004032D0" w:rsidRDefault="004032D0" w:rsidP="00F749A6">
            <w:pPr>
              <w:pStyle w:val="Odstavekseznama"/>
              <w:ind w:left="360"/>
            </w:pPr>
          </w:p>
        </w:tc>
      </w:tr>
    </w:tbl>
    <w:p w14:paraId="153076B0" w14:textId="77777777" w:rsidR="004032D0" w:rsidRDefault="004032D0" w:rsidP="004032D0">
      <w:pPr>
        <w:pStyle w:val="Odstavekseznama"/>
      </w:pPr>
    </w:p>
    <w:p w14:paraId="7F45F42F" w14:textId="0984F395" w:rsidR="004032D0" w:rsidRDefault="004032D0" w:rsidP="004032D0">
      <w:pPr>
        <w:pStyle w:val="Odstavekseznama"/>
      </w:pPr>
    </w:p>
    <w:p w14:paraId="4C815DE4" w14:textId="77777777" w:rsidR="00E25896" w:rsidRDefault="00E25896" w:rsidP="004032D0">
      <w:pPr>
        <w:pStyle w:val="Odstavekseznama"/>
      </w:pPr>
    </w:p>
    <w:p w14:paraId="39B59C65" w14:textId="075072E3" w:rsidR="004032D0" w:rsidRDefault="004032D0">
      <w:pPr>
        <w:pStyle w:val="Naslov3"/>
        <w:numPr>
          <w:ilvl w:val="1"/>
          <w:numId w:val="17"/>
        </w:numPr>
      </w:pPr>
      <w:r>
        <w:t>Actions</w:t>
      </w:r>
    </w:p>
    <w:p w14:paraId="073DA922" w14:textId="77777777" w:rsidR="004032D0" w:rsidRPr="003B082E" w:rsidRDefault="004032D0" w:rsidP="004032D0"/>
    <w:p w14:paraId="638E3A0B" w14:textId="475B63F8" w:rsidR="004032D0" w:rsidRDefault="004032D0" w:rsidP="004032D0">
      <w:r w:rsidRPr="001F1D2B">
        <w:t>There</w:t>
      </w:r>
      <w:r w:rsidR="00A70E0D">
        <w:t xml:space="preserve"> is</w:t>
      </w:r>
      <w:r w:rsidRPr="001F1D2B">
        <w:t xml:space="preserve"> </w:t>
      </w:r>
      <w:r w:rsidR="00D702A2">
        <w:t xml:space="preserve">one </w:t>
      </w:r>
      <w:r w:rsidRPr="00C642E2">
        <w:rPr>
          <w:b/>
          <w:bCs/>
        </w:rPr>
        <w:t>Action</w:t>
      </w:r>
      <w:r w:rsidRPr="001F1D2B">
        <w:t xml:space="preserve"> foreseen in the initial policy paper</w:t>
      </w:r>
      <w:r>
        <w:t>:</w:t>
      </w:r>
      <w:r w:rsidRPr="001F1D2B">
        <w:t xml:space="preserve"> </w:t>
      </w:r>
    </w:p>
    <w:p w14:paraId="625596C7" w14:textId="6693B7D3" w:rsidR="004032D0" w:rsidRPr="00CF04E9" w:rsidRDefault="004032D0" w:rsidP="001A40EC">
      <w:pPr>
        <w:spacing w:after="0" w:line="240" w:lineRule="auto"/>
        <w:rPr>
          <w:rFonts w:cs="Calibri"/>
          <w:b/>
          <w:bCs/>
          <w:i/>
          <w:iCs/>
          <w:sz w:val="20"/>
          <w:szCs w:val="20"/>
        </w:rPr>
      </w:pPr>
      <w:r w:rsidRPr="00CF04E9">
        <w:rPr>
          <w:b/>
          <w:i/>
          <w:iCs/>
          <w:sz w:val="20"/>
          <w:szCs w:val="20"/>
        </w:rPr>
        <w:t xml:space="preserve">Action </w:t>
      </w:r>
      <w:r w:rsidR="00F27446" w:rsidRPr="00CF04E9">
        <w:rPr>
          <w:b/>
          <w:i/>
          <w:iCs/>
          <w:sz w:val="20"/>
          <w:szCs w:val="20"/>
        </w:rPr>
        <w:t>3</w:t>
      </w:r>
      <w:r w:rsidRPr="00CF04E9">
        <w:rPr>
          <w:b/>
          <w:i/>
          <w:iCs/>
          <w:sz w:val="20"/>
          <w:szCs w:val="20"/>
        </w:rPr>
        <w:t xml:space="preserve">.1: </w:t>
      </w:r>
      <w:r w:rsidR="00F27446" w:rsidRPr="00CF04E9">
        <w:rPr>
          <w:rFonts w:cs="Calibri"/>
          <w:b/>
          <w:bCs/>
          <w:i/>
          <w:iCs/>
          <w:sz w:val="20"/>
          <w:szCs w:val="20"/>
        </w:rPr>
        <w:t>Governance of maritime space for a sustainable and transparent use of maritime and marine resources</w:t>
      </w:r>
    </w:p>
    <w:p w14:paraId="559A62A5" w14:textId="05E8EB75" w:rsidR="00F27446" w:rsidRPr="00CF04E9" w:rsidRDefault="00F27446">
      <w:pPr>
        <w:pStyle w:val="Odstavekseznama"/>
        <w:numPr>
          <w:ilvl w:val="0"/>
          <w:numId w:val="11"/>
        </w:numPr>
        <w:spacing w:after="0" w:line="240" w:lineRule="auto"/>
        <w:ind w:left="142" w:hanging="142"/>
        <w:rPr>
          <w:rFonts w:cs="Calibri"/>
          <w:i/>
          <w:iCs/>
          <w:sz w:val="20"/>
          <w:szCs w:val="20"/>
        </w:rPr>
      </w:pPr>
      <w:r w:rsidRPr="00CF04E9">
        <w:rPr>
          <w:rFonts w:cs="Calibri"/>
          <w:i/>
          <w:iCs/>
          <w:sz w:val="20"/>
          <w:szCs w:val="20"/>
        </w:rPr>
        <w:t xml:space="preserve">cooperation </w:t>
      </w:r>
      <w:r w:rsidR="00277728" w:rsidRPr="00CF04E9">
        <w:rPr>
          <w:rFonts w:cs="Calibri"/>
          <w:i/>
          <w:iCs/>
          <w:sz w:val="20"/>
          <w:szCs w:val="20"/>
        </w:rPr>
        <w:t>in implementation</w:t>
      </w:r>
      <w:r w:rsidRPr="00CF04E9">
        <w:rPr>
          <w:rFonts w:cs="Calibri"/>
          <w:i/>
          <w:iCs/>
          <w:sz w:val="20"/>
          <w:szCs w:val="20"/>
        </w:rPr>
        <w:t xml:space="preserve"> of adopted Maritime Spatial Plans to achieve coherent practices across borders</w:t>
      </w:r>
    </w:p>
    <w:p w14:paraId="3148E41E" w14:textId="77777777" w:rsidR="00230A43" w:rsidRPr="00CF04E9" w:rsidRDefault="00F27446">
      <w:pPr>
        <w:pStyle w:val="Odstavekseznama"/>
        <w:numPr>
          <w:ilvl w:val="0"/>
          <w:numId w:val="11"/>
        </w:numPr>
        <w:spacing w:after="0" w:line="240" w:lineRule="auto"/>
        <w:ind w:left="142" w:hanging="142"/>
        <w:rPr>
          <w:i/>
          <w:iCs/>
          <w:sz w:val="20"/>
          <w:szCs w:val="20"/>
        </w:rPr>
      </w:pPr>
      <w:r w:rsidRPr="00CF04E9">
        <w:rPr>
          <w:rFonts w:cs="Calibri"/>
          <w:i/>
          <w:iCs/>
          <w:sz w:val="20"/>
          <w:szCs w:val="20"/>
        </w:rPr>
        <w:t>promotion of MSP principles in accession countries</w:t>
      </w:r>
    </w:p>
    <w:p w14:paraId="30D6F22A" w14:textId="35204020" w:rsidR="004032D0" w:rsidRPr="00CF04E9" w:rsidRDefault="00F27446">
      <w:pPr>
        <w:pStyle w:val="Odstavekseznama"/>
        <w:numPr>
          <w:ilvl w:val="0"/>
          <w:numId w:val="11"/>
        </w:numPr>
        <w:spacing w:after="0" w:line="240" w:lineRule="auto"/>
        <w:ind w:left="142" w:hanging="142"/>
        <w:rPr>
          <w:i/>
          <w:iCs/>
          <w:sz w:val="20"/>
          <w:szCs w:val="20"/>
        </w:rPr>
      </w:pPr>
      <w:proofErr w:type="gramStart"/>
      <w:r w:rsidRPr="00CF04E9">
        <w:rPr>
          <w:rFonts w:cs="Calibri"/>
          <w:i/>
          <w:iCs/>
          <w:sz w:val="20"/>
          <w:szCs w:val="20"/>
        </w:rPr>
        <w:t>cooperation</w:t>
      </w:r>
      <w:proofErr w:type="gramEnd"/>
      <w:r w:rsidRPr="00CF04E9">
        <w:rPr>
          <w:rFonts w:cs="Calibri"/>
          <w:i/>
          <w:iCs/>
          <w:sz w:val="20"/>
          <w:szCs w:val="20"/>
        </w:rPr>
        <w:t xml:space="preserve"> in adopting clearer legal frameworks for development of Allocated Zones for Aquaculture (AZAs), marine protected areas (MPAs), exploiting deep-sea water and marine mineral resources</w:t>
      </w:r>
      <w:r w:rsidR="004032D0" w:rsidRPr="00CF04E9">
        <w:rPr>
          <w:i/>
          <w:iCs/>
          <w:sz w:val="20"/>
          <w:szCs w:val="20"/>
        </w:rPr>
        <w:t>.</w:t>
      </w:r>
    </w:p>
    <w:p w14:paraId="4114FEC3" w14:textId="77777777" w:rsidR="004032D0" w:rsidRPr="00CF04E9" w:rsidRDefault="004032D0" w:rsidP="004032D0">
      <w:pPr>
        <w:spacing w:after="0"/>
        <w:ind w:firstLine="720"/>
        <w:rPr>
          <w:i/>
          <w:iCs/>
          <w:sz w:val="20"/>
          <w:szCs w:val="20"/>
        </w:rPr>
      </w:pPr>
    </w:p>
    <w:p w14:paraId="5E414AAA" w14:textId="1865B147" w:rsidR="004032D0" w:rsidRPr="00CF04E9" w:rsidRDefault="004032D0" w:rsidP="001A40EC">
      <w:pPr>
        <w:spacing w:after="0"/>
        <w:ind w:right="57"/>
        <w:rPr>
          <w:b/>
          <w:i/>
          <w:iCs/>
          <w:sz w:val="20"/>
          <w:szCs w:val="20"/>
        </w:rPr>
      </w:pPr>
      <w:r w:rsidRPr="00CF04E9">
        <w:rPr>
          <w:b/>
          <w:i/>
          <w:iCs/>
          <w:sz w:val="20"/>
          <w:szCs w:val="20"/>
        </w:rPr>
        <w:t xml:space="preserve">Action </w:t>
      </w:r>
      <w:r w:rsidR="00F749A6" w:rsidRPr="00CF04E9">
        <w:rPr>
          <w:b/>
          <w:i/>
          <w:iCs/>
          <w:sz w:val="20"/>
          <w:szCs w:val="20"/>
        </w:rPr>
        <w:t>3</w:t>
      </w:r>
      <w:r w:rsidRPr="00CF04E9">
        <w:rPr>
          <w:b/>
          <w:i/>
          <w:iCs/>
          <w:sz w:val="20"/>
          <w:szCs w:val="20"/>
        </w:rPr>
        <w:t>.2</w:t>
      </w:r>
      <w:r w:rsidR="00F749A6" w:rsidRPr="00CF04E9">
        <w:rPr>
          <w:b/>
          <w:i/>
          <w:iCs/>
          <w:sz w:val="20"/>
          <w:szCs w:val="20"/>
        </w:rPr>
        <w:t xml:space="preserve"> and Action 3.3</w:t>
      </w:r>
      <w:r w:rsidRPr="00CF04E9">
        <w:rPr>
          <w:b/>
          <w:i/>
          <w:iCs/>
          <w:sz w:val="20"/>
          <w:szCs w:val="20"/>
        </w:rPr>
        <w:t xml:space="preserve">: </w:t>
      </w:r>
      <w:r w:rsidR="00F749A6" w:rsidRPr="00CF04E9">
        <w:rPr>
          <w:b/>
          <w:i/>
          <w:iCs/>
          <w:sz w:val="20"/>
          <w:szCs w:val="20"/>
        </w:rPr>
        <w:t>Already part of other activities, but in a more specific and focused way. Since th</w:t>
      </w:r>
      <w:r w:rsidR="003F2714" w:rsidRPr="00CF04E9">
        <w:rPr>
          <w:b/>
          <w:i/>
          <w:iCs/>
          <w:sz w:val="20"/>
          <w:szCs w:val="20"/>
        </w:rPr>
        <w:t xml:space="preserve">ese </w:t>
      </w:r>
      <w:r w:rsidR="00F749A6" w:rsidRPr="00CF04E9">
        <w:rPr>
          <w:b/>
          <w:i/>
          <w:iCs/>
          <w:sz w:val="20"/>
          <w:szCs w:val="20"/>
        </w:rPr>
        <w:t>topic</w:t>
      </w:r>
      <w:r w:rsidR="003F2714" w:rsidRPr="00CF04E9">
        <w:rPr>
          <w:b/>
          <w:i/>
          <w:iCs/>
          <w:sz w:val="20"/>
          <w:szCs w:val="20"/>
        </w:rPr>
        <w:t>s</w:t>
      </w:r>
      <w:r w:rsidR="00F749A6" w:rsidRPr="00CF04E9">
        <w:rPr>
          <w:b/>
          <w:i/>
          <w:iCs/>
          <w:sz w:val="20"/>
          <w:szCs w:val="20"/>
        </w:rPr>
        <w:t xml:space="preserve"> did not find </w:t>
      </w:r>
      <w:r w:rsidR="003F2714" w:rsidRPr="00CF04E9">
        <w:rPr>
          <w:b/>
          <w:i/>
          <w:iCs/>
          <w:sz w:val="20"/>
          <w:szCs w:val="20"/>
        </w:rPr>
        <w:t>their</w:t>
      </w:r>
      <w:r w:rsidR="00D702A2" w:rsidRPr="00CF04E9">
        <w:rPr>
          <w:b/>
          <w:i/>
          <w:iCs/>
          <w:sz w:val="20"/>
          <w:szCs w:val="20"/>
        </w:rPr>
        <w:t xml:space="preserve"> way into the flagships, we propose to skip it from the revised AP.</w:t>
      </w:r>
    </w:p>
    <w:p w14:paraId="09DA518C" w14:textId="77777777" w:rsidR="004032D0" w:rsidRPr="00D35C77" w:rsidRDefault="004032D0" w:rsidP="004032D0">
      <w:pPr>
        <w:spacing w:after="0"/>
        <w:rPr>
          <w:sz w:val="20"/>
          <w:szCs w:val="20"/>
        </w:rPr>
      </w:pPr>
    </w:p>
    <w:p w14:paraId="6517705D" w14:textId="77777777" w:rsidR="00230A43" w:rsidRDefault="00230A43" w:rsidP="004032D0">
      <w:pPr>
        <w:spacing w:after="0"/>
      </w:pPr>
    </w:p>
    <w:p w14:paraId="790838F5" w14:textId="54F9CCB0" w:rsidR="004032D0" w:rsidRDefault="004032D0">
      <w:pPr>
        <w:pStyle w:val="Naslov2"/>
        <w:numPr>
          <w:ilvl w:val="2"/>
          <w:numId w:val="22"/>
        </w:numPr>
        <w:spacing w:before="0"/>
        <w:jc w:val="both"/>
        <w:rPr>
          <w:rFonts w:asciiTheme="minorHAnsi" w:eastAsiaTheme="minorHAnsi" w:hAnsiTheme="minorHAnsi" w:cstheme="minorBidi"/>
          <w:color w:val="auto"/>
          <w:sz w:val="22"/>
          <w:szCs w:val="22"/>
        </w:rPr>
      </w:pPr>
      <w:r w:rsidRPr="00C642E2">
        <w:rPr>
          <w:rFonts w:asciiTheme="minorHAnsi" w:eastAsiaTheme="minorHAnsi" w:hAnsiTheme="minorHAnsi" w:cstheme="minorBidi"/>
          <w:color w:val="auto"/>
          <w:sz w:val="22"/>
          <w:szCs w:val="22"/>
        </w:rPr>
        <w:t xml:space="preserve">Are there any suggestions for reformulation/specification of the Action provided in the initial policy </w:t>
      </w:r>
      <w:proofErr w:type="gramStart"/>
      <w:r w:rsidRPr="00C642E2">
        <w:rPr>
          <w:rFonts w:asciiTheme="minorHAnsi" w:eastAsiaTheme="minorHAnsi" w:hAnsiTheme="minorHAnsi" w:cstheme="minorBidi"/>
          <w:color w:val="auto"/>
          <w:sz w:val="22"/>
          <w:szCs w:val="22"/>
        </w:rPr>
        <w:t>paper.</w:t>
      </w:r>
      <w:proofErr w:type="gramEnd"/>
      <w:r w:rsidRPr="00C642E2">
        <w:rPr>
          <w:rFonts w:asciiTheme="minorHAnsi" w:eastAsiaTheme="minorHAnsi" w:hAnsiTheme="minorHAnsi" w:cstheme="minorBidi"/>
          <w:color w:val="auto"/>
          <w:sz w:val="22"/>
          <w:szCs w:val="22"/>
        </w:rPr>
        <w:t xml:space="preserve"> </w:t>
      </w:r>
    </w:p>
    <w:p w14:paraId="4B7E15E0" w14:textId="77777777" w:rsidR="004032D0" w:rsidRPr="000970A4" w:rsidRDefault="004032D0" w:rsidP="004032D0">
      <w:pPr>
        <w:spacing w:after="0"/>
      </w:pPr>
    </w:p>
    <w:tbl>
      <w:tblPr>
        <w:tblStyle w:val="Tabelamrea"/>
        <w:tblW w:w="0" w:type="auto"/>
        <w:tblInd w:w="720" w:type="dxa"/>
        <w:tblLook w:val="04A0" w:firstRow="1" w:lastRow="0" w:firstColumn="1" w:lastColumn="0" w:noHBand="0" w:noVBand="1"/>
      </w:tblPr>
      <w:tblGrid>
        <w:gridCol w:w="8342"/>
      </w:tblGrid>
      <w:tr w:rsidR="004032D0" w14:paraId="650E6EC1" w14:textId="77777777" w:rsidTr="00F749A6">
        <w:tc>
          <w:tcPr>
            <w:tcW w:w="9062" w:type="dxa"/>
          </w:tcPr>
          <w:p w14:paraId="3F1A0A6B" w14:textId="77777777" w:rsidR="004032D0" w:rsidRDefault="004032D0" w:rsidP="00F749A6">
            <w:pPr>
              <w:pStyle w:val="Odstavekseznama"/>
              <w:ind w:left="360"/>
            </w:pPr>
          </w:p>
        </w:tc>
      </w:tr>
    </w:tbl>
    <w:p w14:paraId="75BBD1AE" w14:textId="77777777" w:rsidR="004032D0" w:rsidRDefault="004032D0" w:rsidP="004032D0"/>
    <w:p w14:paraId="4167EBCF" w14:textId="5D863618" w:rsidR="004032D0" w:rsidRDefault="004032D0">
      <w:pPr>
        <w:pStyle w:val="Naslov2"/>
        <w:numPr>
          <w:ilvl w:val="2"/>
          <w:numId w:val="22"/>
        </w:numPr>
        <w:spacing w:before="0"/>
        <w:jc w:val="both"/>
        <w:rPr>
          <w:rFonts w:asciiTheme="minorHAnsi" w:eastAsiaTheme="minorHAnsi" w:hAnsiTheme="minorHAnsi" w:cstheme="minorBidi"/>
          <w:color w:val="auto"/>
          <w:sz w:val="22"/>
          <w:szCs w:val="22"/>
        </w:rPr>
      </w:pPr>
      <w:r w:rsidRPr="00C642E2">
        <w:rPr>
          <w:rFonts w:asciiTheme="minorHAnsi" w:eastAsiaTheme="minorHAnsi" w:hAnsiTheme="minorHAnsi" w:cstheme="minorBidi"/>
          <w:color w:val="auto"/>
          <w:sz w:val="22"/>
          <w:szCs w:val="22"/>
        </w:rPr>
        <w:t xml:space="preserve">Are there any additional ideas how the listed challenges </w:t>
      </w:r>
      <w:proofErr w:type="gramStart"/>
      <w:r w:rsidRPr="00C642E2">
        <w:rPr>
          <w:rFonts w:asciiTheme="minorHAnsi" w:eastAsiaTheme="minorHAnsi" w:hAnsiTheme="minorHAnsi" w:cstheme="minorBidi"/>
          <w:color w:val="auto"/>
          <w:sz w:val="22"/>
          <w:szCs w:val="22"/>
        </w:rPr>
        <w:t>could be addressed</w:t>
      </w:r>
      <w:proofErr w:type="gramEnd"/>
      <w:r w:rsidRPr="00C642E2">
        <w:rPr>
          <w:rFonts w:asciiTheme="minorHAnsi" w:eastAsiaTheme="minorHAnsi" w:hAnsiTheme="minorHAnsi" w:cstheme="minorBidi"/>
          <w:color w:val="auto"/>
          <w:sz w:val="22"/>
          <w:szCs w:val="22"/>
        </w:rPr>
        <w:t xml:space="preserve"> on the EUSAIR level concerning the thematic field of Topic </w:t>
      </w:r>
      <w:r w:rsidR="001B7C8A">
        <w:rPr>
          <w:rFonts w:asciiTheme="minorHAnsi" w:eastAsiaTheme="minorHAnsi" w:hAnsiTheme="minorHAnsi" w:cstheme="minorBidi"/>
          <w:color w:val="auto"/>
          <w:sz w:val="22"/>
          <w:szCs w:val="22"/>
        </w:rPr>
        <w:t>3</w:t>
      </w:r>
      <w:r w:rsidRPr="00C642E2">
        <w:rPr>
          <w:rFonts w:asciiTheme="minorHAnsi" w:eastAsiaTheme="minorHAnsi" w:hAnsiTheme="minorHAnsi" w:cstheme="minorBidi"/>
          <w:color w:val="auto"/>
          <w:sz w:val="22"/>
          <w:szCs w:val="22"/>
        </w:rPr>
        <w:t xml:space="preserve">? Please remain within the parameters of macro-regional relevance, EU policies compliance and EUSAIR territory and scope. </w:t>
      </w:r>
    </w:p>
    <w:p w14:paraId="4ACE37BE" w14:textId="77777777" w:rsidR="004032D0" w:rsidRPr="000970A4" w:rsidRDefault="004032D0" w:rsidP="00E25896">
      <w:r w:rsidRPr="000970A4">
        <w:t xml:space="preserve">  </w:t>
      </w:r>
    </w:p>
    <w:tbl>
      <w:tblPr>
        <w:tblStyle w:val="Tabelamrea"/>
        <w:tblW w:w="0" w:type="auto"/>
        <w:tblInd w:w="720" w:type="dxa"/>
        <w:tblLook w:val="04A0" w:firstRow="1" w:lastRow="0" w:firstColumn="1" w:lastColumn="0" w:noHBand="0" w:noVBand="1"/>
      </w:tblPr>
      <w:tblGrid>
        <w:gridCol w:w="8342"/>
      </w:tblGrid>
      <w:tr w:rsidR="004032D0" w14:paraId="21EBE5E9" w14:textId="77777777" w:rsidTr="00F749A6">
        <w:tc>
          <w:tcPr>
            <w:tcW w:w="9062" w:type="dxa"/>
          </w:tcPr>
          <w:p w14:paraId="643D622B" w14:textId="77777777" w:rsidR="004032D0" w:rsidRDefault="004032D0" w:rsidP="00F749A6">
            <w:pPr>
              <w:pStyle w:val="Odstavekseznama"/>
              <w:ind w:left="360"/>
            </w:pPr>
          </w:p>
        </w:tc>
      </w:tr>
    </w:tbl>
    <w:p w14:paraId="71DFF0C3" w14:textId="19B54D0F" w:rsidR="004032D0" w:rsidRDefault="004032D0" w:rsidP="004032D0">
      <w:pPr>
        <w:pStyle w:val="Odstavekseznama"/>
      </w:pPr>
    </w:p>
    <w:p w14:paraId="5B5A0446" w14:textId="77777777" w:rsidR="00E25896" w:rsidRDefault="00E25896" w:rsidP="004032D0">
      <w:pPr>
        <w:pStyle w:val="Odstavekseznama"/>
      </w:pPr>
    </w:p>
    <w:p w14:paraId="7394E3BD" w14:textId="3CFBDB15" w:rsidR="006148DD" w:rsidRDefault="006148DD">
      <w:pPr>
        <w:pStyle w:val="Naslov2"/>
        <w:numPr>
          <w:ilvl w:val="0"/>
          <w:numId w:val="16"/>
        </w:numPr>
        <w:rPr>
          <w:rStyle w:val="Naslov2Znak"/>
        </w:rPr>
      </w:pPr>
      <w:r w:rsidRPr="006148DD">
        <w:rPr>
          <w:rStyle w:val="Naslov2Znak"/>
        </w:rPr>
        <w:t>Other challenges and Actions</w:t>
      </w:r>
    </w:p>
    <w:p w14:paraId="31F1AD3E" w14:textId="77777777" w:rsidR="006148DD" w:rsidRDefault="006148DD" w:rsidP="006148DD"/>
    <w:p w14:paraId="1F8FE670" w14:textId="608E9E02" w:rsidR="006148DD" w:rsidRPr="000C6100" w:rsidRDefault="006148DD">
      <w:pPr>
        <w:pStyle w:val="Naslov2"/>
        <w:numPr>
          <w:ilvl w:val="2"/>
          <w:numId w:val="23"/>
        </w:numPr>
        <w:spacing w:before="0"/>
        <w:jc w:val="both"/>
        <w:rPr>
          <w:rFonts w:asciiTheme="minorHAnsi" w:eastAsiaTheme="minorHAnsi" w:hAnsiTheme="minorHAnsi" w:cstheme="minorBidi"/>
          <w:color w:val="auto"/>
          <w:sz w:val="22"/>
          <w:szCs w:val="22"/>
        </w:rPr>
      </w:pPr>
      <w:r w:rsidRPr="000C6100">
        <w:rPr>
          <w:rFonts w:asciiTheme="minorHAnsi" w:eastAsiaTheme="minorHAnsi" w:hAnsiTheme="minorHAnsi" w:cstheme="minorBidi"/>
          <w:color w:val="auto"/>
          <w:sz w:val="22"/>
          <w:szCs w:val="22"/>
        </w:rPr>
        <w:lastRenderedPageBreak/>
        <w:t xml:space="preserve">Do you have any additional ideas for </w:t>
      </w:r>
      <w:r w:rsidRPr="000C6100">
        <w:rPr>
          <w:rFonts w:asciiTheme="minorHAnsi" w:eastAsiaTheme="minorHAnsi" w:hAnsiTheme="minorHAnsi" w:cstheme="minorBidi"/>
          <w:b/>
          <w:bCs/>
          <w:color w:val="auto"/>
          <w:sz w:val="22"/>
          <w:szCs w:val="22"/>
        </w:rPr>
        <w:t>Challenges or Actions</w:t>
      </w:r>
      <w:r w:rsidRPr="000C6100">
        <w:rPr>
          <w:rFonts w:asciiTheme="minorHAnsi" w:eastAsiaTheme="minorHAnsi" w:hAnsiTheme="minorHAnsi" w:cstheme="minorBidi"/>
          <w:color w:val="auto"/>
          <w:sz w:val="22"/>
          <w:szCs w:val="22"/>
        </w:rPr>
        <w:t xml:space="preserve"> to </w:t>
      </w:r>
      <w:proofErr w:type="gramStart"/>
      <w:r w:rsidRPr="000C6100">
        <w:rPr>
          <w:rFonts w:asciiTheme="minorHAnsi" w:eastAsiaTheme="minorHAnsi" w:hAnsiTheme="minorHAnsi" w:cstheme="minorBidi"/>
          <w:color w:val="auto"/>
          <w:sz w:val="22"/>
          <w:szCs w:val="22"/>
        </w:rPr>
        <w:t>be addressed</w:t>
      </w:r>
      <w:proofErr w:type="gramEnd"/>
      <w:r w:rsidRPr="000C6100">
        <w:rPr>
          <w:rFonts w:asciiTheme="minorHAnsi" w:eastAsiaTheme="minorHAnsi" w:hAnsiTheme="minorHAnsi" w:cstheme="minorBidi"/>
          <w:color w:val="auto"/>
          <w:sz w:val="22"/>
          <w:szCs w:val="22"/>
        </w:rPr>
        <w:t xml:space="preserve"> by EUSAIR concerning the Pillar </w:t>
      </w:r>
      <w:r w:rsidR="001B7C8A" w:rsidRPr="000C6100">
        <w:rPr>
          <w:rFonts w:asciiTheme="minorHAnsi" w:eastAsiaTheme="minorHAnsi" w:hAnsiTheme="minorHAnsi" w:cstheme="minorBidi"/>
          <w:color w:val="auto"/>
          <w:sz w:val="22"/>
          <w:szCs w:val="22"/>
        </w:rPr>
        <w:t>1</w:t>
      </w:r>
      <w:r w:rsidRPr="000C6100">
        <w:rPr>
          <w:rFonts w:asciiTheme="minorHAnsi" w:eastAsiaTheme="minorHAnsi" w:hAnsiTheme="minorHAnsi" w:cstheme="minorBidi"/>
          <w:color w:val="auto"/>
          <w:sz w:val="22"/>
          <w:szCs w:val="22"/>
        </w:rPr>
        <w:t xml:space="preserve">, not already included under </w:t>
      </w:r>
      <w:r w:rsidR="00494E27" w:rsidRPr="000C6100">
        <w:rPr>
          <w:rFonts w:asciiTheme="minorHAnsi" w:eastAsiaTheme="minorHAnsi" w:hAnsiTheme="minorHAnsi" w:cstheme="minorBidi"/>
          <w:color w:val="auto"/>
          <w:sz w:val="22"/>
          <w:szCs w:val="22"/>
        </w:rPr>
        <w:t xml:space="preserve">the </w:t>
      </w:r>
      <w:r w:rsidR="00277728" w:rsidRPr="000C6100">
        <w:rPr>
          <w:rFonts w:asciiTheme="minorHAnsi" w:eastAsiaTheme="minorHAnsi" w:hAnsiTheme="minorHAnsi" w:cstheme="minorBidi"/>
          <w:color w:val="auto"/>
          <w:sz w:val="22"/>
          <w:szCs w:val="22"/>
        </w:rPr>
        <w:t>above-mentioned</w:t>
      </w:r>
      <w:r w:rsidR="00494E27" w:rsidRPr="000C6100">
        <w:rPr>
          <w:rFonts w:asciiTheme="minorHAnsi" w:eastAsiaTheme="minorHAnsi" w:hAnsiTheme="minorHAnsi" w:cstheme="minorBidi"/>
          <w:color w:val="auto"/>
          <w:sz w:val="22"/>
          <w:szCs w:val="22"/>
        </w:rPr>
        <w:t xml:space="preserve"> </w:t>
      </w:r>
      <w:r w:rsidRPr="000C6100">
        <w:rPr>
          <w:rFonts w:asciiTheme="minorHAnsi" w:eastAsiaTheme="minorHAnsi" w:hAnsiTheme="minorHAnsi" w:cstheme="minorBidi"/>
          <w:color w:val="auto"/>
          <w:sz w:val="22"/>
          <w:szCs w:val="22"/>
        </w:rPr>
        <w:t>Topic</w:t>
      </w:r>
      <w:r w:rsidR="001B7C8A" w:rsidRPr="000C6100">
        <w:rPr>
          <w:rFonts w:asciiTheme="minorHAnsi" w:eastAsiaTheme="minorHAnsi" w:hAnsiTheme="minorHAnsi" w:cstheme="minorBidi"/>
          <w:color w:val="auto"/>
          <w:sz w:val="22"/>
          <w:szCs w:val="22"/>
        </w:rPr>
        <w:t>s</w:t>
      </w:r>
      <w:r w:rsidRPr="000C6100">
        <w:rPr>
          <w:rFonts w:asciiTheme="minorHAnsi" w:eastAsiaTheme="minorHAnsi" w:hAnsiTheme="minorHAnsi" w:cstheme="minorBidi"/>
          <w:color w:val="auto"/>
          <w:sz w:val="22"/>
          <w:szCs w:val="22"/>
        </w:rPr>
        <w:t xml:space="preserve">? Please remain within the parameters of macro-regional relevance, EU policies compliance and EUSAIR territory and scope.   </w:t>
      </w:r>
    </w:p>
    <w:tbl>
      <w:tblPr>
        <w:tblStyle w:val="Tabelamrea"/>
        <w:tblW w:w="0" w:type="auto"/>
        <w:tblInd w:w="720" w:type="dxa"/>
        <w:tblLook w:val="04A0" w:firstRow="1" w:lastRow="0" w:firstColumn="1" w:lastColumn="0" w:noHBand="0" w:noVBand="1"/>
      </w:tblPr>
      <w:tblGrid>
        <w:gridCol w:w="8342"/>
      </w:tblGrid>
      <w:tr w:rsidR="006148DD" w14:paraId="21A3CF33" w14:textId="77777777" w:rsidTr="00F749A6">
        <w:tc>
          <w:tcPr>
            <w:tcW w:w="9062" w:type="dxa"/>
          </w:tcPr>
          <w:p w14:paraId="43AEBD5F" w14:textId="77777777" w:rsidR="006148DD" w:rsidRDefault="006148DD" w:rsidP="00F749A6">
            <w:pPr>
              <w:pStyle w:val="Odstavekseznama"/>
              <w:ind w:left="360"/>
            </w:pPr>
          </w:p>
        </w:tc>
      </w:tr>
    </w:tbl>
    <w:p w14:paraId="7BE0D66C" w14:textId="4DFFF927" w:rsidR="006E0B7B" w:rsidRDefault="006E0B7B" w:rsidP="006E0B7B"/>
    <w:p w14:paraId="70062FB3" w14:textId="77777777" w:rsidR="00E25896" w:rsidRDefault="00E25896" w:rsidP="006E0B7B"/>
    <w:p w14:paraId="36AA7253" w14:textId="716FA66B" w:rsidR="00F04A9C" w:rsidRDefault="006E0B7B" w:rsidP="006E0B7B">
      <w:pPr>
        <w:pStyle w:val="Naslov2"/>
        <w:numPr>
          <w:ilvl w:val="0"/>
          <w:numId w:val="16"/>
        </w:numPr>
        <w:rPr>
          <w:rStyle w:val="Naslov2Znak"/>
        </w:rPr>
      </w:pPr>
      <w:r w:rsidRPr="006E0B7B">
        <w:rPr>
          <w:rStyle w:val="Naslov2Znak"/>
        </w:rPr>
        <w:t>EUSAIR governance</w:t>
      </w:r>
    </w:p>
    <w:p w14:paraId="63504982" w14:textId="77777777" w:rsidR="006E0B7B" w:rsidRPr="006E0B7B" w:rsidRDefault="006E0B7B" w:rsidP="006E0B7B"/>
    <w:p w14:paraId="6D3FE996" w14:textId="5A388EB8" w:rsidR="009908A9" w:rsidRPr="000C6100" w:rsidRDefault="009908A9" w:rsidP="006E0B7B">
      <w:pPr>
        <w:pStyle w:val="Naslov2"/>
        <w:numPr>
          <w:ilvl w:val="2"/>
          <w:numId w:val="24"/>
        </w:numPr>
        <w:spacing w:before="0"/>
        <w:jc w:val="both"/>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Please c</w:t>
      </w:r>
      <w:r w:rsidRPr="00443354">
        <w:rPr>
          <w:rFonts w:asciiTheme="minorHAnsi" w:eastAsiaTheme="minorHAnsi" w:hAnsiTheme="minorHAnsi" w:cstheme="minorBidi"/>
          <w:color w:val="auto"/>
          <w:sz w:val="22"/>
          <w:szCs w:val="22"/>
        </w:rPr>
        <w:t>omment on your experience of engaging with the</w:t>
      </w:r>
      <w:r w:rsidR="006E0B7B">
        <w:rPr>
          <w:rFonts w:asciiTheme="minorHAnsi" w:eastAsiaTheme="minorHAnsi" w:hAnsiTheme="minorHAnsi" w:cstheme="minorBidi"/>
          <w:color w:val="auto"/>
          <w:sz w:val="22"/>
          <w:szCs w:val="22"/>
        </w:rPr>
        <w:t xml:space="preserve"> TSG1 or with </w:t>
      </w:r>
      <w:r>
        <w:rPr>
          <w:rFonts w:asciiTheme="minorHAnsi" w:eastAsiaTheme="minorHAnsi" w:hAnsiTheme="minorHAnsi" w:cstheme="minorBidi"/>
          <w:color w:val="auto"/>
          <w:sz w:val="22"/>
          <w:szCs w:val="22"/>
        </w:rPr>
        <w:t>EUSAIR</w:t>
      </w:r>
      <w:r w:rsidRPr="00443354">
        <w:rPr>
          <w:rFonts w:asciiTheme="minorHAnsi" w:eastAsiaTheme="minorHAnsi" w:hAnsiTheme="minorHAnsi" w:cstheme="minorBidi"/>
          <w:color w:val="auto"/>
          <w:sz w:val="22"/>
          <w:szCs w:val="22"/>
        </w:rPr>
        <w:t xml:space="preserve"> in </w:t>
      </w:r>
      <w:r w:rsidR="006E0B7B">
        <w:rPr>
          <w:rFonts w:asciiTheme="minorHAnsi" w:eastAsiaTheme="minorHAnsi" w:hAnsiTheme="minorHAnsi" w:cstheme="minorBidi"/>
          <w:color w:val="auto"/>
          <w:sz w:val="22"/>
          <w:szCs w:val="22"/>
        </w:rPr>
        <w:t xml:space="preserve">general in </w:t>
      </w:r>
      <w:r w:rsidRPr="00443354">
        <w:rPr>
          <w:rFonts w:asciiTheme="minorHAnsi" w:eastAsiaTheme="minorHAnsi" w:hAnsiTheme="minorHAnsi" w:cstheme="minorBidi"/>
          <w:color w:val="auto"/>
          <w:sz w:val="22"/>
          <w:szCs w:val="22"/>
        </w:rPr>
        <w:t>terms of its effectiveness</w:t>
      </w:r>
      <w:r w:rsidRPr="000C6100">
        <w:rPr>
          <w:rFonts w:asciiTheme="minorHAnsi" w:eastAsiaTheme="minorHAnsi" w:hAnsiTheme="minorHAnsi" w:cstheme="minorBidi"/>
          <w:color w:val="auto"/>
          <w:sz w:val="22"/>
          <w:szCs w:val="22"/>
        </w:rPr>
        <w:t xml:space="preserve">.   </w:t>
      </w:r>
    </w:p>
    <w:tbl>
      <w:tblPr>
        <w:tblStyle w:val="Tabelamrea"/>
        <w:tblW w:w="0" w:type="auto"/>
        <w:tblInd w:w="720" w:type="dxa"/>
        <w:tblLook w:val="04A0" w:firstRow="1" w:lastRow="0" w:firstColumn="1" w:lastColumn="0" w:noHBand="0" w:noVBand="1"/>
      </w:tblPr>
      <w:tblGrid>
        <w:gridCol w:w="8342"/>
      </w:tblGrid>
      <w:tr w:rsidR="009908A9" w14:paraId="550FAB8F" w14:textId="77777777" w:rsidTr="009D65DE">
        <w:tc>
          <w:tcPr>
            <w:tcW w:w="9062" w:type="dxa"/>
          </w:tcPr>
          <w:p w14:paraId="07514D50" w14:textId="77777777" w:rsidR="009908A9" w:rsidRDefault="009908A9" w:rsidP="009D65DE">
            <w:pPr>
              <w:pStyle w:val="Odstavekseznama"/>
              <w:ind w:left="360"/>
            </w:pPr>
          </w:p>
        </w:tc>
      </w:tr>
    </w:tbl>
    <w:p w14:paraId="55358150" w14:textId="77777777" w:rsidR="009908A9" w:rsidRDefault="009908A9" w:rsidP="009908A9">
      <w:pPr>
        <w:rPr>
          <w:i/>
          <w:iCs/>
        </w:rPr>
      </w:pPr>
    </w:p>
    <w:p w14:paraId="00AEB747" w14:textId="2BFF09ED" w:rsidR="009908A9" w:rsidRPr="000C6100" w:rsidRDefault="009908A9" w:rsidP="006E0B7B">
      <w:pPr>
        <w:pStyle w:val="Naslov2"/>
        <w:numPr>
          <w:ilvl w:val="2"/>
          <w:numId w:val="24"/>
        </w:numPr>
        <w:spacing w:before="0"/>
        <w:jc w:val="both"/>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D</w:t>
      </w:r>
      <w:r w:rsidRPr="00443354">
        <w:rPr>
          <w:rFonts w:asciiTheme="minorHAnsi" w:eastAsiaTheme="minorHAnsi" w:hAnsiTheme="minorHAnsi" w:cstheme="minorBidi"/>
          <w:color w:val="auto"/>
          <w:sz w:val="22"/>
          <w:szCs w:val="22"/>
        </w:rPr>
        <w:t xml:space="preserve">o you have something to suggest in terms of improving the functioning of the </w:t>
      </w:r>
      <w:r w:rsidR="006E0B7B">
        <w:rPr>
          <w:rFonts w:asciiTheme="minorHAnsi" w:eastAsiaTheme="minorHAnsi" w:hAnsiTheme="minorHAnsi" w:cstheme="minorBidi"/>
          <w:color w:val="auto"/>
          <w:sz w:val="22"/>
          <w:szCs w:val="22"/>
        </w:rPr>
        <w:t xml:space="preserve">TSG 1 or </w:t>
      </w:r>
      <w:r w:rsidRPr="00443354">
        <w:rPr>
          <w:rFonts w:asciiTheme="minorHAnsi" w:eastAsiaTheme="minorHAnsi" w:hAnsiTheme="minorHAnsi" w:cstheme="minorBidi"/>
          <w:color w:val="auto"/>
          <w:sz w:val="22"/>
          <w:szCs w:val="22"/>
        </w:rPr>
        <w:t>E</w:t>
      </w:r>
      <w:r>
        <w:rPr>
          <w:rFonts w:asciiTheme="minorHAnsi" w:eastAsiaTheme="minorHAnsi" w:hAnsiTheme="minorHAnsi" w:cstheme="minorBidi"/>
          <w:color w:val="auto"/>
          <w:sz w:val="22"/>
          <w:szCs w:val="22"/>
        </w:rPr>
        <w:t>USAIR</w:t>
      </w:r>
      <w:r w:rsidR="006E0B7B">
        <w:rPr>
          <w:rFonts w:asciiTheme="minorHAnsi" w:eastAsiaTheme="minorHAnsi" w:hAnsiTheme="minorHAnsi" w:cstheme="minorBidi"/>
          <w:color w:val="auto"/>
          <w:sz w:val="22"/>
          <w:szCs w:val="22"/>
        </w:rPr>
        <w:t xml:space="preserve"> in general</w:t>
      </w:r>
      <w:r w:rsidRPr="00443354">
        <w:rPr>
          <w:rFonts w:asciiTheme="minorHAnsi" w:eastAsiaTheme="minorHAnsi" w:hAnsiTheme="minorHAnsi" w:cstheme="minorBidi"/>
          <w:color w:val="auto"/>
          <w:sz w:val="22"/>
          <w:szCs w:val="22"/>
        </w:rPr>
        <w:t>?</w:t>
      </w:r>
    </w:p>
    <w:p w14:paraId="49B9D0C5" w14:textId="77777777" w:rsidR="009908A9" w:rsidRPr="00F24F62" w:rsidRDefault="009908A9" w:rsidP="009908A9">
      <w:pPr>
        <w:pStyle w:val="Naslov2"/>
        <w:spacing w:before="0"/>
        <w:ind w:left="720"/>
        <w:rPr>
          <w:rFonts w:asciiTheme="minorHAnsi" w:eastAsiaTheme="minorHAnsi" w:hAnsiTheme="minorHAnsi" w:cstheme="minorBidi"/>
          <w:color w:val="auto"/>
          <w:sz w:val="22"/>
          <w:szCs w:val="22"/>
        </w:rPr>
      </w:pPr>
    </w:p>
    <w:tbl>
      <w:tblPr>
        <w:tblStyle w:val="Tabelamrea"/>
        <w:tblW w:w="0" w:type="auto"/>
        <w:tblInd w:w="720" w:type="dxa"/>
        <w:tblLook w:val="04A0" w:firstRow="1" w:lastRow="0" w:firstColumn="1" w:lastColumn="0" w:noHBand="0" w:noVBand="1"/>
      </w:tblPr>
      <w:tblGrid>
        <w:gridCol w:w="8342"/>
      </w:tblGrid>
      <w:tr w:rsidR="009908A9" w14:paraId="05F25BB4" w14:textId="77777777" w:rsidTr="009D65DE">
        <w:tc>
          <w:tcPr>
            <w:tcW w:w="9062" w:type="dxa"/>
          </w:tcPr>
          <w:p w14:paraId="788AF553" w14:textId="77777777" w:rsidR="009908A9" w:rsidRDefault="009908A9" w:rsidP="009D65DE">
            <w:pPr>
              <w:pStyle w:val="Odstavekseznama"/>
              <w:ind w:left="360"/>
            </w:pPr>
          </w:p>
        </w:tc>
      </w:tr>
    </w:tbl>
    <w:p w14:paraId="5163D670" w14:textId="77777777" w:rsidR="009908A9" w:rsidRPr="00A72AA7" w:rsidRDefault="009908A9" w:rsidP="00F04A9C">
      <w:pPr>
        <w:rPr>
          <w:i/>
          <w:iCs/>
        </w:rPr>
      </w:pPr>
    </w:p>
    <w:sectPr w:rsidR="009908A9" w:rsidRPr="00A72AA7" w:rsidSect="006C5DED">
      <w:headerReference w:type="default" r:id="rId8"/>
      <w:footerReference w:type="default" r:id="rId9"/>
      <w:pgSz w:w="11906" w:h="16838"/>
      <w:pgMar w:top="1561"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5EA0D" w16cex:dateUtc="2022-11-09T06:57:00Z"/>
  <w16cex:commentExtensible w16cex:durableId="2715F09A" w16cex:dateUtc="2022-11-09T07:25:00Z"/>
  <w16cex:commentExtensible w16cex:durableId="2715F0DD" w16cex:dateUtc="2022-11-09T07:26:00Z"/>
  <w16cex:commentExtensible w16cex:durableId="2715F15A" w16cex:dateUtc="2022-11-09T07:28:00Z"/>
  <w16cex:commentExtensible w16cex:durableId="271757A6" w16cex:dateUtc="2022-11-10T08:57:00Z"/>
  <w16cex:commentExtensible w16cex:durableId="2715F89A" w16cex:dateUtc="2022-11-09T07:59:00Z"/>
  <w16cex:commentExtensible w16cex:durableId="2715FF9F" w16cex:dateUtc="2022-11-09T08:29:00Z"/>
  <w16cex:commentExtensible w16cex:durableId="2715FBBB" w16cex:dateUtc="2022-11-09T08:13:00Z"/>
  <w16cex:commentExtensible w16cex:durableId="2727C0C6" w16cex:dateUtc="2022-11-22T20:42:00Z"/>
  <w16cex:commentExtensible w16cex:durableId="2715FA2F" w16cex:dateUtc="2022-11-09T08:06:00Z"/>
  <w16cex:commentExtensible w16cex:durableId="2715FC99" w16cex:dateUtc="2022-11-09T08:16:00Z"/>
  <w16cex:commentExtensible w16cex:durableId="2727C0F5" w16cex:dateUtc="2022-11-22T20:43:00Z"/>
  <w16cex:commentExtensible w16cex:durableId="2715FCCF" w16cex:dateUtc="2022-11-09T08:17:00Z"/>
  <w16cex:commentExtensible w16cex:durableId="271600B9" w16cex:dateUtc="2022-11-09T08:34:00Z"/>
  <w16cex:commentExtensible w16cex:durableId="271600DA" w16cex:dateUtc="2022-11-09T08:35:00Z"/>
  <w16cex:commentExtensible w16cex:durableId="271600EF" w16cex:dateUtc="2022-11-09T08:35:00Z"/>
  <w16cex:commentExtensible w16cex:durableId="27174174" w16cex:dateUtc="2022-11-10T07:23:00Z"/>
  <w16cex:commentExtensible w16cex:durableId="2727C132" w16cex:dateUtc="2022-11-22T2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6D692C" w16cid:durableId="2715EA0D"/>
  <w16cid:commentId w16cid:paraId="12839E12" w16cid:durableId="2715F09A"/>
  <w16cid:commentId w16cid:paraId="1285D71F" w16cid:durableId="2715F0DD"/>
  <w16cid:commentId w16cid:paraId="17BF6EE6" w16cid:durableId="2715F15A"/>
  <w16cid:commentId w16cid:paraId="08D77181" w16cid:durableId="271757A6"/>
  <w16cid:commentId w16cid:paraId="066EB071" w16cid:durableId="2727BF9A"/>
  <w16cid:commentId w16cid:paraId="7C63E4FD" w16cid:durableId="2727BF9B"/>
  <w16cid:commentId w16cid:paraId="7AFFA021" w16cid:durableId="260BB5D2"/>
  <w16cid:commentId w16cid:paraId="4BA33007" w16cid:durableId="2715F89A"/>
  <w16cid:commentId w16cid:paraId="0FB7D3A5" w16cid:durableId="2715FF9F"/>
  <w16cid:commentId w16cid:paraId="799072F3" w16cid:durableId="2715FBBB"/>
  <w16cid:commentId w16cid:paraId="35867E1A" w16cid:durableId="2727C0C6"/>
  <w16cid:commentId w16cid:paraId="4F4C03E0" w16cid:durableId="2715FA2F"/>
  <w16cid:commentId w16cid:paraId="2BED7E45" w16cid:durableId="2715FC99"/>
  <w16cid:commentId w16cid:paraId="44B7F5DE" w16cid:durableId="2727C0F5"/>
  <w16cid:commentId w16cid:paraId="553E736B" w16cid:durableId="2715FCCF"/>
  <w16cid:commentId w16cid:paraId="6372638B" w16cid:durableId="271600B9"/>
  <w16cid:commentId w16cid:paraId="30D639F7" w16cid:durableId="271600DA"/>
  <w16cid:commentId w16cid:paraId="0DEA1EAD" w16cid:durableId="271600EF"/>
  <w16cid:commentId w16cid:paraId="5FE1D8E0" w16cid:durableId="27174174"/>
  <w16cid:commentId w16cid:paraId="5A89A563" w16cid:durableId="2727C13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05200" w14:textId="77777777" w:rsidR="00DE7F0C" w:rsidRDefault="00DE7F0C" w:rsidP="00D6797E">
      <w:pPr>
        <w:spacing w:after="0" w:line="240" w:lineRule="auto"/>
      </w:pPr>
      <w:r>
        <w:separator/>
      </w:r>
    </w:p>
  </w:endnote>
  <w:endnote w:type="continuationSeparator" w:id="0">
    <w:p w14:paraId="32593FB0" w14:textId="77777777" w:rsidR="00DE7F0C" w:rsidRDefault="00DE7F0C" w:rsidP="00D67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939185"/>
      <w:docPartObj>
        <w:docPartGallery w:val="Page Numbers (Bottom of Page)"/>
        <w:docPartUnique/>
      </w:docPartObj>
    </w:sdtPr>
    <w:sdtEndPr>
      <w:rPr>
        <w:noProof/>
      </w:rPr>
    </w:sdtEndPr>
    <w:sdtContent>
      <w:p w14:paraId="5F138D1B" w14:textId="3C3AB173" w:rsidR="002170C6" w:rsidRDefault="002170C6">
        <w:pPr>
          <w:pStyle w:val="Noga"/>
          <w:jc w:val="right"/>
        </w:pPr>
        <w:r>
          <w:fldChar w:fldCharType="begin"/>
        </w:r>
        <w:r>
          <w:instrText xml:space="preserve"> PAGE   \* MERGEFORMAT </w:instrText>
        </w:r>
        <w:r>
          <w:fldChar w:fldCharType="separate"/>
        </w:r>
        <w:r w:rsidR="00E25896">
          <w:rPr>
            <w:noProof/>
          </w:rPr>
          <w:t>11</w:t>
        </w:r>
        <w:r>
          <w:rPr>
            <w:noProof/>
          </w:rPr>
          <w:fldChar w:fldCharType="end"/>
        </w:r>
      </w:p>
    </w:sdtContent>
  </w:sdt>
  <w:p w14:paraId="269A44E8" w14:textId="77777777" w:rsidR="002170C6" w:rsidRDefault="002170C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33C15" w14:textId="77777777" w:rsidR="00DE7F0C" w:rsidRDefault="00DE7F0C" w:rsidP="00D6797E">
      <w:pPr>
        <w:spacing w:after="0" w:line="240" w:lineRule="auto"/>
      </w:pPr>
      <w:r>
        <w:separator/>
      </w:r>
    </w:p>
  </w:footnote>
  <w:footnote w:type="continuationSeparator" w:id="0">
    <w:p w14:paraId="692F4153" w14:textId="77777777" w:rsidR="00DE7F0C" w:rsidRDefault="00DE7F0C" w:rsidP="00D67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170C6" w14:paraId="4CA29A1A" w14:textId="77777777" w:rsidTr="006C5DED">
      <w:tc>
        <w:tcPr>
          <w:tcW w:w="4531" w:type="dxa"/>
        </w:tcPr>
        <w:p w14:paraId="33DD6140" w14:textId="25FA6C76" w:rsidR="002170C6" w:rsidRDefault="002170C6" w:rsidP="006C5DED">
          <w:pPr>
            <w:pStyle w:val="Glava"/>
          </w:pPr>
          <w:r w:rsidRPr="00A81216">
            <w:rPr>
              <w:rFonts w:ascii="Times New Roman" w:eastAsia="Times New Roman" w:hAnsi="Times New Roman"/>
              <w:noProof/>
              <w:sz w:val="24"/>
              <w:szCs w:val="24"/>
              <w:lang w:val="sl-SI" w:eastAsia="sl-SI"/>
            </w:rPr>
            <w:drawing>
              <wp:inline distT="0" distB="0" distL="0" distR="0" wp14:anchorId="131FB9B2" wp14:editId="43239870">
                <wp:extent cx="1485900" cy="657225"/>
                <wp:effectExtent l="0" t="0" r="0" b="0"/>
                <wp:docPr id="5" name="Slika 1" descr="C:\Users\smesec\AppData\Local\Temp\notes26D01A\logo_FACILITY-POINT_predlo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smesec\AppData\Local\Temp\notes26D01A\logo_FACILITY-POINT_predlog 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5900" cy="657225"/>
                        </a:xfrm>
                        <a:prstGeom prst="rect">
                          <a:avLst/>
                        </a:prstGeom>
                        <a:noFill/>
                        <a:ln>
                          <a:noFill/>
                        </a:ln>
                      </pic:spPr>
                    </pic:pic>
                  </a:graphicData>
                </a:graphic>
              </wp:inline>
            </w:drawing>
          </w:r>
        </w:p>
      </w:tc>
      <w:tc>
        <w:tcPr>
          <w:tcW w:w="4531" w:type="dxa"/>
        </w:tcPr>
        <w:p w14:paraId="4EE89B82" w14:textId="6C6854A8" w:rsidR="002170C6" w:rsidRDefault="002170C6" w:rsidP="006C5DED">
          <w:pPr>
            <w:pStyle w:val="Glava"/>
            <w:jc w:val="right"/>
          </w:pPr>
          <w:r w:rsidRPr="00A81216">
            <w:rPr>
              <w:rFonts w:ascii="Times New Roman" w:eastAsia="Times New Roman" w:hAnsi="Times New Roman"/>
              <w:noProof/>
              <w:sz w:val="24"/>
              <w:szCs w:val="24"/>
              <w:lang w:val="sl-SI" w:eastAsia="sl-SI"/>
            </w:rPr>
            <w:drawing>
              <wp:inline distT="0" distB="0" distL="0" distR="0" wp14:anchorId="79849ECC" wp14:editId="6FCCFC5B">
                <wp:extent cx="2466975" cy="790575"/>
                <wp:effectExtent l="0" t="0" r="0" b="0"/>
                <wp:docPr id="6" name="Slika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3" descr="A picture containing char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6975" cy="790575"/>
                        </a:xfrm>
                        <a:prstGeom prst="rect">
                          <a:avLst/>
                        </a:prstGeom>
                        <a:noFill/>
                        <a:ln>
                          <a:noFill/>
                        </a:ln>
                      </pic:spPr>
                    </pic:pic>
                  </a:graphicData>
                </a:graphic>
              </wp:inline>
            </w:drawing>
          </w:r>
        </w:p>
      </w:tc>
    </w:tr>
  </w:tbl>
  <w:p w14:paraId="2986128D" w14:textId="77777777" w:rsidR="002170C6" w:rsidRDefault="002170C6" w:rsidP="00D6797E">
    <w:pPr>
      <w:pStyle w:val="Glava"/>
      <w:jc w:val="right"/>
    </w:pPr>
    <w:r w:rsidRPr="00B655F9">
      <w:t>EUSAIR A</w:t>
    </w:r>
    <w:r>
      <w:t xml:space="preserve">ction </w:t>
    </w:r>
    <w:r w:rsidRPr="00B655F9">
      <w:t>P</w:t>
    </w:r>
    <w:r>
      <w:t>lan</w:t>
    </w:r>
    <w:r w:rsidRPr="00B655F9">
      <w:t xml:space="preserve"> revision</w:t>
    </w:r>
  </w:p>
  <w:p w14:paraId="626C65EE" w14:textId="7191E4C4" w:rsidR="002170C6" w:rsidRPr="00B655F9" w:rsidRDefault="002066E1" w:rsidP="00D6797E">
    <w:pPr>
      <w:pStyle w:val="Glava"/>
      <w:jc w:val="right"/>
    </w:pPr>
    <w:r>
      <w:t>T</w:t>
    </w:r>
    <w:r w:rsidR="002170C6">
      <w:t>hematic consultation</w:t>
    </w:r>
    <w:r w:rsidR="002170C6" w:rsidRPr="00B655F9">
      <w:t xml:space="preserve"> </w:t>
    </w:r>
    <w:r w:rsidR="002170C6">
      <w:t xml:space="preserve">questionnaire </w:t>
    </w:r>
    <w:r w:rsidR="002170C6" w:rsidRPr="00B655F9">
      <w:t xml:space="preserve">for </w:t>
    </w:r>
    <w:r w:rsidR="00AC5FD3">
      <w:t>Pillar 1 TSG</w:t>
    </w:r>
  </w:p>
  <w:p w14:paraId="4E37193E" w14:textId="77777777" w:rsidR="002170C6" w:rsidRDefault="002170C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42C9"/>
    <w:multiLevelType w:val="multilevel"/>
    <w:tmpl w:val="598E1D1C"/>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5.1.%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E220E"/>
    <w:multiLevelType w:val="multilevel"/>
    <w:tmpl w:val="9A6E11AC"/>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AD6DBA"/>
    <w:multiLevelType w:val="multilevel"/>
    <w:tmpl w:val="7B76D328"/>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4.1.%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115D9C"/>
    <w:multiLevelType w:val="multilevel"/>
    <w:tmpl w:val="3244AAC0"/>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4.%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6813C20"/>
    <w:multiLevelType w:val="hybridMultilevel"/>
    <w:tmpl w:val="D9623A9E"/>
    <w:lvl w:ilvl="0" w:tplc="1160D04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3B5866"/>
    <w:multiLevelType w:val="hybridMultilevel"/>
    <w:tmpl w:val="618EF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8C1DF9"/>
    <w:multiLevelType w:val="multilevel"/>
    <w:tmpl w:val="0840EE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3F84CBC"/>
    <w:multiLevelType w:val="hybridMultilevel"/>
    <w:tmpl w:val="128CFE24"/>
    <w:lvl w:ilvl="0" w:tplc="D6260D3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053B2D"/>
    <w:multiLevelType w:val="multilevel"/>
    <w:tmpl w:val="9CB20798"/>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74139F5"/>
    <w:multiLevelType w:val="hybridMultilevel"/>
    <w:tmpl w:val="79EA8644"/>
    <w:lvl w:ilvl="0" w:tplc="9EF21762">
      <w:start w:val="1"/>
      <w:numFmt w:val="decimal"/>
      <w:lvlText w:val="%1."/>
      <w:lvlJc w:val="left"/>
      <w:pPr>
        <w:ind w:left="720" w:hanging="360"/>
      </w:pPr>
      <w:rPr>
        <w:rFonts w:hint="default"/>
        <w:b w:val="0"/>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B32A8"/>
    <w:multiLevelType w:val="hybridMultilevel"/>
    <w:tmpl w:val="82B28BEC"/>
    <w:lvl w:ilvl="0" w:tplc="D6260D36">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1E1762D"/>
    <w:multiLevelType w:val="multilevel"/>
    <w:tmpl w:val="F508BA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2.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5DD3955"/>
    <w:multiLevelType w:val="multilevel"/>
    <w:tmpl w:val="7E38C8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2.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07C4990"/>
    <w:multiLevelType w:val="multilevel"/>
    <w:tmpl w:val="9F4C98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2AF215E"/>
    <w:multiLevelType w:val="multilevel"/>
    <w:tmpl w:val="4448F30E"/>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EF44981"/>
    <w:multiLevelType w:val="multilevel"/>
    <w:tmpl w:val="9CB20798"/>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207465D"/>
    <w:multiLevelType w:val="multilevel"/>
    <w:tmpl w:val="5B3EE32C"/>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3.%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7566BD7"/>
    <w:multiLevelType w:val="hybridMultilevel"/>
    <w:tmpl w:val="6D4C782E"/>
    <w:lvl w:ilvl="0" w:tplc="D6260D36">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D19024C"/>
    <w:multiLevelType w:val="hybridMultilevel"/>
    <w:tmpl w:val="99F6F3A2"/>
    <w:lvl w:ilvl="0" w:tplc="D6260D3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9C24D5"/>
    <w:multiLevelType w:val="multilevel"/>
    <w:tmpl w:val="B194EEE6"/>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5.%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4"/>
  </w:num>
  <w:num w:numId="3">
    <w:abstractNumId w:val="1"/>
  </w:num>
  <w:num w:numId="4">
    <w:abstractNumId w:val="12"/>
  </w:num>
  <w:num w:numId="5">
    <w:abstractNumId w:val="13"/>
  </w:num>
  <w:num w:numId="6">
    <w:abstractNumId w:val="11"/>
  </w:num>
  <w:num w:numId="7">
    <w:abstractNumId w:val="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8">
    <w:abstractNumId w:val="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3.%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9">
    <w:abstractNumId w:val="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4.%3"/>
        <w:lvlJc w:val="left"/>
        <w:pPr>
          <w:ind w:left="720" w:hanging="720"/>
        </w:pPr>
        <w:rPr>
          <w:rFonts w:hint="default"/>
          <w:i w:val="0"/>
          <w:iCs w:val="0"/>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10">
    <w:abstractNumId w:val="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5.%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11">
    <w:abstractNumId w:val="5"/>
  </w:num>
  <w:num w:numId="12">
    <w:abstractNumId w:val="17"/>
  </w:num>
  <w:num w:numId="13">
    <w:abstractNumId w:val="7"/>
  </w:num>
  <w:num w:numId="14">
    <w:abstractNumId w:val="18"/>
  </w:num>
  <w:num w:numId="15">
    <w:abstractNumId w:val="10"/>
  </w:num>
  <w:num w:numId="16">
    <w:abstractNumId w:val="9"/>
  </w:num>
  <w:num w:numId="17">
    <w:abstractNumId w:val="14"/>
  </w:num>
  <w:num w:numId="18">
    <w:abstractNumId w:val="8"/>
  </w:num>
  <w:num w:numId="19">
    <w:abstractNumId w:val="15"/>
  </w:num>
  <w:num w:numId="20">
    <w:abstractNumId w:val="16"/>
  </w:num>
  <w:num w:numId="21">
    <w:abstractNumId w:val="3"/>
  </w:num>
  <w:num w:numId="22">
    <w:abstractNumId w:val="19"/>
  </w:num>
  <w:num w:numId="23">
    <w:abstractNumId w:val="2"/>
  </w:num>
  <w:num w:numId="24">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97E"/>
    <w:rsid w:val="00000C79"/>
    <w:rsid w:val="000018A6"/>
    <w:rsid w:val="000162F7"/>
    <w:rsid w:val="00017CBB"/>
    <w:rsid w:val="00022391"/>
    <w:rsid w:val="00027E54"/>
    <w:rsid w:val="00032DC2"/>
    <w:rsid w:val="000424DF"/>
    <w:rsid w:val="0004292F"/>
    <w:rsid w:val="00064073"/>
    <w:rsid w:val="000706A8"/>
    <w:rsid w:val="00081640"/>
    <w:rsid w:val="000970A4"/>
    <w:rsid w:val="000B2CA9"/>
    <w:rsid w:val="000B5C0A"/>
    <w:rsid w:val="000C4B36"/>
    <w:rsid w:val="000C6100"/>
    <w:rsid w:val="000E07CD"/>
    <w:rsid w:val="00131207"/>
    <w:rsid w:val="00152D14"/>
    <w:rsid w:val="001610F4"/>
    <w:rsid w:val="00161847"/>
    <w:rsid w:val="00172153"/>
    <w:rsid w:val="00176700"/>
    <w:rsid w:val="00177453"/>
    <w:rsid w:val="001827A0"/>
    <w:rsid w:val="001864EA"/>
    <w:rsid w:val="001909FA"/>
    <w:rsid w:val="001A40EC"/>
    <w:rsid w:val="001A5A17"/>
    <w:rsid w:val="001B7C8A"/>
    <w:rsid w:val="001C2AA5"/>
    <w:rsid w:val="001C4F27"/>
    <w:rsid w:val="001E0DB8"/>
    <w:rsid w:val="001E280B"/>
    <w:rsid w:val="001F1B96"/>
    <w:rsid w:val="001F1D2B"/>
    <w:rsid w:val="001F2450"/>
    <w:rsid w:val="001F7E36"/>
    <w:rsid w:val="002066E1"/>
    <w:rsid w:val="00210854"/>
    <w:rsid w:val="00215E64"/>
    <w:rsid w:val="00216D7E"/>
    <w:rsid w:val="002170C6"/>
    <w:rsid w:val="00230A43"/>
    <w:rsid w:val="0023185A"/>
    <w:rsid w:val="0023785F"/>
    <w:rsid w:val="00240C8B"/>
    <w:rsid w:val="002418AD"/>
    <w:rsid w:val="00247E85"/>
    <w:rsid w:val="00250CC3"/>
    <w:rsid w:val="0026779E"/>
    <w:rsid w:val="00275DB1"/>
    <w:rsid w:val="00277728"/>
    <w:rsid w:val="002A2715"/>
    <w:rsid w:val="002B1EA9"/>
    <w:rsid w:val="002C5865"/>
    <w:rsid w:val="002D314E"/>
    <w:rsid w:val="002D5CAF"/>
    <w:rsid w:val="002E11E1"/>
    <w:rsid w:val="002E537A"/>
    <w:rsid w:val="002E6C28"/>
    <w:rsid w:val="0033512D"/>
    <w:rsid w:val="00341747"/>
    <w:rsid w:val="003470D7"/>
    <w:rsid w:val="003562E4"/>
    <w:rsid w:val="00365280"/>
    <w:rsid w:val="00365DC5"/>
    <w:rsid w:val="00367840"/>
    <w:rsid w:val="003706C7"/>
    <w:rsid w:val="00373719"/>
    <w:rsid w:val="00377B52"/>
    <w:rsid w:val="00390A4E"/>
    <w:rsid w:val="003B082E"/>
    <w:rsid w:val="003B1148"/>
    <w:rsid w:val="003B5033"/>
    <w:rsid w:val="003D3856"/>
    <w:rsid w:val="003F2714"/>
    <w:rsid w:val="003F528E"/>
    <w:rsid w:val="00400B05"/>
    <w:rsid w:val="004032D0"/>
    <w:rsid w:val="00405056"/>
    <w:rsid w:val="004327B8"/>
    <w:rsid w:val="00443542"/>
    <w:rsid w:val="004520F2"/>
    <w:rsid w:val="0047151C"/>
    <w:rsid w:val="004770C4"/>
    <w:rsid w:val="00482FEC"/>
    <w:rsid w:val="004877EB"/>
    <w:rsid w:val="00494E27"/>
    <w:rsid w:val="004B68CB"/>
    <w:rsid w:val="004C7A2A"/>
    <w:rsid w:val="004F08DE"/>
    <w:rsid w:val="004F1B32"/>
    <w:rsid w:val="00510CA8"/>
    <w:rsid w:val="0051465C"/>
    <w:rsid w:val="00542E7F"/>
    <w:rsid w:val="0054724B"/>
    <w:rsid w:val="00566E0E"/>
    <w:rsid w:val="00582E41"/>
    <w:rsid w:val="005832B0"/>
    <w:rsid w:val="0058633A"/>
    <w:rsid w:val="005870D9"/>
    <w:rsid w:val="00595388"/>
    <w:rsid w:val="005A6EF7"/>
    <w:rsid w:val="005B28D0"/>
    <w:rsid w:val="005B5793"/>
    <w:rsid w:val="005C55F1"/>
    <w:rsid w:val="005E2F15"/>
    <w:rsid w:val="005F5DFC"/>
    <w:rsid w:val="005F64CD"/>
    <w:rsid w:val="00604E34"/>
    <w:rsid w:val="0061045B"/>
    <w:rsid w:val="006148DD"/>
    <w:rsid w:val="00645CC1"/>
    <w:rsid w:val="00666123"/>
    <w:rsid w:val="006705A9"/>
    <w:rsid w:val="00684A3C"/>
    <w:rsid w:val="006A57F7"/>
    <w:rsid w:val="006A7193"/>
    <w:rsid w:val="006C08CD"/>
    <w:rsid w:val="006C5DED"/>
    <w:rsid w:val="006D0053"/>
    <w:rsid w:val="006D1976"/>
    <w:rsid w:val="006D72FA"/>
    <w:rsid w:val="006E0B7B"/>
    <w:rsid w:val="006E3A72"/>
    <w:rsid w:val="006F60E0"/>
    <w:rsid w:val="0070219A"/>
    <w:rsid w:val="00723BA0"/>
    <w:rsid w:val="00730703"/>
    <w:rsid w:val="00731296"/>
    <w:rsid w:val="007315D2"/>
    <w:rsid w:val="007719A0"/>
    <w:rsid w:val="00777B07"/>
    <w:rsid w:val="007807E3"/>
    <w:rsid w:val="00790860"/>
    <w:rsid w:val="007A3508"/>
    <w:rsid w:val="007A4FC5"/>
    <w:rsid w:val="007E5464"/>
    <w:rsid w:val="007E7EE9"/>
    <w:rsid w:val="008517BB"/>
    <w:rsid w:val="008629FC"/>
    <w:rsid w:val="00871457"/>
    <w:rsid w:val="00871E90"/>
    <w:rsid w:val="00897497"/>
    <w:rsid w:val="008A4F7F"/>
    <w:rsid w:val="008A5F7D"/>
    <w:rsid w:val="008A6821"/>
    <w:rsid w:val="008D62B7"/>
    <w:rsid w:val="008E14FA"/>
    <w:rsid w:val="008F1A22"/>
    <w:rsid w:val="00903B6D"/>
    <w:rsid w:val="00910FC0"/>
    <w:rsid w:val="00914E7C"/>
    <w:rsid w:val="00961B19"/>
    <w:rsid w:val="009661E9"/>
    <w:rsid w:val="00984049"/>
    <w:rsid w:val="009908A9"/>
    <w:rsid w:val="009A0606"/>
    <w:rsid w:val="009B504E"/>
    <w:rsid w:val="009C5576"/>
    <w:rsid w:val="009E0B45"/>
    <w:rsid w:val="009E589A"/>
    <w:rsid w:val="009F4C1A"/>
    <w:rsid w:val="009F77C4"/>
    <w:rsid w:val="00A17A03"/>
    <w:rsid w:val="00A22C4F"/>
    <w:rsid w:val="00A375A8"/>
    <w:rsid w:val="00A570D2"/>
    <w:rsid w:val="00A70E0D"/>
    <w:rsid w:val="00A72AA7"/>
    <w:rsid w:val="00AB197A"/>
    <w:rsid w:val="00AC5FD3"/>
    <w:rsid w:val="00AD6B61"/>
    <w:rsid w:val="00AE33EE"/>
    <w:rsid w:val="00B01558"/>
    <w:rsid w:val="00B07B37"/>
    <w:rsid w:val="00B16D7F"/>
    <w:rsid w:val="00B22506"/>
    <w:rsid w:val="00B70A2A"/>
    <w:rsid w:val="00B85574"/>
    <w:rsid w:val="00B92ECA"/>
    <w:rsid w:val="00BA133E"/>
    <w:rsid w:val="00BA55A6"/>
    <w:rsid w:val="00BB2BC5"/>
    <w:rsid w:val="00BC643C"/>
    <w:rsid w:val="00BD36BE"/>
    <w:rsid w:val="00BE4898"/>
    <w:rsid w:val="00BE5A99"/>
    <w:rsid w:val="00BE5DCF"/>
    <w:rsid w:val="00C0285B"/>
    <w:rsid w:val="00C14B2D"/>
    <w:rsid w:val="00C255CA"/>
    <w:rsid w:val="00C30DAB"/>
    <w:rsid w:val="00C312EF"/>
    <w:rsid w:val="00C40ADA"/>
    <w:rsid w:val="00C45CA9"/>
    <w:rsid w:val="00C50CE2"/>
    <w:rsid w:val="00C6115E"/>
    <w:rsid w:val="00C87B20"/>
    <w:rsid w:val="00C93279"/>
    <w:rsid w:val="00CC057F"/>
    <w:rsid w:val="00CC33C6"/>
    <w:rsid w:val="00CC682D"/>
    <w:rsid w:val="00CD0636"/>
    <w:rsid w:val="00CF04E9"/>
    <w:rsid w:val="00CF25AB"/>
    <w:rsid w:val="00CF2E23"/>
    <w:rsid w:val="00CF537F"/>
    <w:rsid w:val="00D1656C"/>
    <w:rsid w:val="00D315A5"/>
    <w:rsid w:val="00D35C77"/>
    <w:rsid w:val="00D4767E"/>
    <w:rsid w:val="00D6099B"/>
    <w:rsid w:val="00D6797E"/>
    <w:rsid w:val="00D702A2"/>
    <w:rsid w:val="00D84506"/>
    <w:rsid w:val="00DB5BD0"/>
    <w:rsid w:val="00DD0593"/>
    <w:rsid w:val="00DD522B"/>
    <w:rsid w:val="00DE15CB"/>
    <w:rsid w:val="00DE7F0C"/>
    <w:rsid w:val="00E16110"/>
    <w:rsid w:val="00E25896"/>
    <w:rsid w:val="00E26D98"/>
    <w:rsid w:val="00E32BD2"/>
    <w:rsid w:val="00E56A4D"/>
    <w:rsid w:val="00E6111A"/>
    <w:rsid w:val="00E62884"/>
    <w:rsid w:val="00E64D0F"/>
    <w:rsid w:val="00E66FB0"/>
    <w:rsid w:val="00E83780"/>
    <w:rsid w:val="00E872A6"/>
    <w:rsid w:val="00E90746"/>
    <w:rsid w:val="00E97331"/>
    <w:rsid w:val="00EB6BE7"/>
    <w:rsid w:val="00EC5C34"/>
    <w:rsid w:val="00ED0EA3"/>
    <w:rsid w:val="00F04A9C"/>
    <w:rsid w:val="00F05C5C"/>
    <w:rsid w:val="00F1064D"/>
    <w:rsid w:val="00F12047"/>
    <w:rsid w:val="00F27446"/>
    <w:rsid w:val="00F31092"/>
    <w:rsid w:val="00F34895"/>
    <w:rsid w:val="00F34E19"/>
    <w:rsid w:val="00F60882"/>
    <w:rsid w:val="00F66CC1"/>
    <w:rsid w:val="00F7467F"/>
    <w:rsid w:val="00F749A6"/>
    <w:rsid w:val="00F91C41"/>
    <w:rsid w:val="00FB5D4D"/>
    <w:rsid w:val="00FC572C"/>
    <w:rsid w:val="00FC5A76"/>
    <w:rsid w:val="00FC7176"/>
    <w:rsid w:val="00FC7629"/>
    <w:rsid w:val="00FE0844"/>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622E1"/>
  <w15:chartTrackingRefBased/>
  <w15:docId w15:val="{29A0465E-41DD-4893-A5D2-E96D3281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D679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E32B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E32B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5">
    <w:name w:val="heading 5"/>
    <w:basedOn w:val="Navaden"/>
    <w:next w:val="Navaden"/>
    <w:link w:val="Naslov5Znak"/>
    <w:uiPriority w:val="9"/>
    <w:semiHidden/>
    <w:unhideWhenUsed/>
    <w:qFormat/>
    <w:rsid w:val="00F04A9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6797E"/>
    <w:pPr>
      <w:tabs>
        <w:tab w:val="center" w:pos="4536"/>
        <w:tab w:val="right" w:pos="9072"/>
      </w:tabs>
      <w:spacing w:after="0" w:line="240" w:lineRule="auto"/>
    </w:pPr>
  </w:style>
  <w:style w:type="character" w:customStyle="1" w:styleId="GlavaZnak">
    <w:name w:val="Glava Znak"/>
    <w:basedOn w:val="Privzetapisavaodstavka"/>
    <w:link w:val="Glava"/>
    <w:uiPriority w:val="99"/>
    <w:rsid w:val="00D6797E"/>
  </w:style>
  <w:style w:type="paragraph" w:styleId="Noga">
    <w:name w:val="footer"/>
    <w:basedOn w:val="Navaden"/>
    <w:link w:val="NogaZnak"/>
    <w:uiPriority w:val="99"/>
    <w:unhideWhenUsed/>
    <w:rsid w:val="00D6797E"/>
    <w:pPr>
      <w:tabs>
        <w:tab w:val="center" w:pos="4536"/>
        <w:tab w:val="right" w:pos="9072"/>
      </w:tabs>
      <w:spacing w:after="0" w:line="240" w:lineRule="auto"/>
    </w:pPr>
  </w:style>
  <w:style w:type="character" w:customStyle="1" w:styleId="NogaZnak">
    <w:name w:val="Noga Znak"/>
    <w:basedOn w:val="Privzetapisavaodstavka"/>
    <w:link w:val="Noga"/>
    <w:uiPriority w:val="99"/>
    <w:rsid w:val="00D6797E"/>
  </w:style>
  <w:style w:type="character" w:customStyle="1" w:styleId="Naslov1Znak">
    <w:name w:val="Naslov 1 Znak"/>
    <w:basedOn w:val="Privzetapisavaodstavka"/>
    <w:link w:val="Naslov1"/>
    <w:uiPriority w:val="9"/>
    <w:rsid w:val="00D6797E"/>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E32BD2"/>
    <w:rPr>
      <w:rFonts w:asciiTheme="majorHAnsi" w:eastAsiaTheme="majorEastAsia" w:hAnsiTheme="majorHAnsi" w:cstheme="majorBidi"/>
      <w:color w:val="2F5496" w:themeColor="accent1" w:themeShade="BF"/>
      <w:sz w:val="26"/>
      <w:szCs w:val="26"/>
    </w:rPr>
  </w:style>
  <w:style w:type="paragraph" w:styleId="Odstavekseznama">
    <w:name w:val="List Paragraph"/>
    <w:basedOn w:val="Navaden"/>
    <w:uiPriority w:val="34"/>
    <w:qFormat/>
    <w:rsid w:val="00E32BD2"/>
    <w:pPr>
      <w:ind w:left="720"/>
      <w:contextualSpacing/>
    </w:pPr>
  </w:style>
  <w:style w:type="character" w:customStyle="1" w:styleId="Naslov3Znak">
    <w:name w:val="Naslov 3 Znak"/>
    <w:basedOn w:val="Privzetapisavaodstavka"/>
    <w:link w:val="Naslov3"/>
    <w:uiPriority w:val="9"/>
    <w:rsid w:val="00E32BD2"/>
    <w:rPr>
      <w:rFonts w:asciiTheme="majorHAnsi" w:eastAsiaTheme="majorEastAsia" w:hAnsiTheme="majorHAnsi" w:cstheme="majorBidi"/>
      <w:color w:val="1F3763" w:themeColor="accent1" w:themeShade="7F"/>
      <w:sz w:val="24"/>
      <w:szCs w:val="24"/>
    </w:rPr>
  </w:style>
  <w:style w:type="character" w:styleId="Pripombasklic">
    <w:name w:val="annotation reference"/>
    <w:basedOn w:val="Privzetapisavaodstavka"/>
    <w:uiPriority w:val="99"/>
    <w:semiHidden/>
    <w:unhideWhenUsed/>
    <w:rsid w:val="00A72AA7"/>
    <w:rPr>
      <w:sz w:val="16"/>
      <w:szCs w:val="16"/>
    </w:rPr>
  </w:style>
  <w:style w:type="paragraph" w:styleId="Pripombabesedilo">
    <w:name w:val="annotation text"/>
    <w:basedOn w:val="Navaden"/>
    <w:link w:val="PripombabesediloZnak"/>
    <w:uiPriority w:val="99"/>
    <w:unhideWhenUsed/>
    <w:rsid w:val="00A72AA7"/>
    <w:pPr>
      <w:spacing w:line="240" w:lineRule="auto"/>
    </w:pPr>
    <w:rPr>
      <w:sz w:val="20"/>
      <w:szCs w:val="20"/>
    </w:rPr>
  </w:style>
  <w:style w:type="character" w:customStyle="1" w:styleId="PripombabesediloZnak">
    <w:name w:val="Pripomba – besedilo Znak"/>
    <w:basedOn w:val="Privzetapisavaodstavka"/>
    <w:link w:val="Pripombabesedilo"/>
    <w:uiPriority w:val="99"/>
    <w:rsid w:val="00A72AA7"/>
    <w:rPr>
      <w:sz w:val="20"/>
      <w:szCs w:val="20"/>
    </w:rPr>
  </w:style>
  <w:style w:type="paragraph" w:styleId="Zadevapripombe">
    <w:name w:val="annotation subject"/>
    <w:basedOn w:val="Pripombabesedilo"/>
    <w:next w:val="Pripombabesedilo"/>
    <w:link w:val="ZadevapripombeZnak"/>
    <w:uiPriority w:val="99"/>
    <w:semiHidden/>
    <w:unhideWhenUsed/>
    <w:rsid w:val="00A72AA7"/>
    <w:rPr>
      <w:b/>
      <w:bCs/>
    </w:rPr>
  </w:style>
  <w:style w:type="character" w:customStyle="1" w:styleId="ZadevapripombeZnak">
    <w:name w:val="Zadeva pripombe Znak"/>
    <w:basedOn w:val="PripombabesediloZnak"/>
    <w:link w:val="Zadevapripombe"/>
    <w:uiPriority w:val="99"/>
    <w:semiHidden/>
    <w:rsid w:val="00A72AA7"/>
    <w:rPr>
      <w:b/>
      <w:bCs/>
      <w:sz w:val="20"/>
      <w:szCs w:val="20"/>
    </w:rPr>
  </w:style>
  <w:style w:type="table" w:styleId="Tabelamrea">
    <w:name w:val="Table Grid"/>
    <w:basedOn w:val="Navadnatabela"/>
    <w:uiPriority w:val="39"/>
    <w:rsid w:val="006C5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1C4F27"/>
    <w:pPr>
      <w:spacing w:before="100" w:beforeAutospacing="1" w:after="100" w:afterAutospacing="1" w:line="240" w:lineRule="auto"/>
    </w:pPr>
    <w:rPr>
      <w:rFonts w:ascii="Times New Roman" w:eastAsiaTheme="minorEastAsia" w:hAnsi="Times New Roman" w:cs="Times New Roman"/>
      <w:sz w:val="24"/>
      <w:szCs w:val="24"/>
      <w:lang w:val="fr-FR"/>
    </w:rPr>
  </w:style>
  <w:style w:type="paragraph" w:styleId="Besedilooblaka">
    <w:name w:val="Balloon Text"/>
    <w:basedOn w:val="Navaden"/>
    <w:link w:val="BesedilooblakaZnak"/>
    <w:uiPriority w:val="99"/>
    <w:semiHidden/>
    <w:unhideWhenUsed/>
    <w:rsid w:val="001C4F27"/>
    <w:pPr>
      <w:spacing w:after="0" w:line="240" w:lineRule="auto"/>
    </w:pPr>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1C4F27"/>
    <w:rPr>
      <w:rFonts w:ascii="Times New Roman" w:hAnsi="Times New Roman" w:cs="Times New Roman"/>
      <w:sz w:val="18"/>
      <w:szCs w:val="18"/>
    </w:rPr>
  </w:style>
  <w:style w:type="paragraph" w:styleId="Revizija">
    <w:name w:val="Revision"/>
    <w:hidden/>
    <w:uiPriority w:val="99"/>
    <w:semiHidden/>
    <w:rsid w:val="001F7E36"/>
    <w:pPr>
      <w:spacing w:after="0" w:line="240" w:lineRule="auto"/>
    </w:pPr>
  </w:style>
  <w:style w:type="character" w:customStyle="1" w:styleId="Naslov5Znak">
    <w:name w:val="Naslov 5 Znak"/>
    <w:basedOn w:val="Privzetapisavaodstavka"/>
    <w:link w:val="Naslov5"/>
    <w:uiPriority w:val="9"/>
    <w:semiHidden/>
    <w:rsid w:val="00F04A9C"/>
    <w:rPr>
      <w:rFonts w:asciiTheme="majorHAnsi" w:eastAsiaTheme="majorEastAsia" w:hAnsiTheme="majorHAnsi" w:cstheme="majorBidi"/>
      <w:color w:val="2F5496" w:themeColor="accent1" w:themeShade="BF"/>
    </w:rPr>
  </w:style>
  <w:style w:type="paragraph" w:styleId="Sprotnaopomba-besedilo">
    <w:name w:val="footnote text"/>
    <w:basedOn w:val="Navaden"/>
    <w:link w:val="Sprotnaopomba-besediloZnak"/>
    <w:uiPriority w:val="99"/>
    <w:semiHidden/>
    <w:unhideWhenUsed/>
    <w:rsid w:val="00A17A03"/>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17A03"/>
    <w:rPr>
      <w:sz w:val="20"/>
      <w:szCs w:val="20"/>
    </w:rPr>
  </w:style>
  <w:style w:type="character" w:styleId="Sprotnaopomba-sklic">
    <w:name w:val="footnote reference"/>
    <w:basedOn w:val="Privzetapisavaodstavka"/>
    <w:uiPriority w:val="99"/>
    <w:semiHidden/>
    <w:unhideWhenUsed/>
    <w:rsid w:val="00A17A03"/>
    <w:rPr>
      <w:vertAlign w:val="superscript"/>
    </w:rPr>
  </w:style>
  <w:style w:type="paragraph" w:customStyle="1" w:styleId="Default">
    <w:name w:val="Default"/>
    <w:rsid w:val="0059538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5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9B9E6-7F93-4E6D-8FC1-DA2F3B356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3042</Words>
  <Characters>17346</Characters>
  <Application>Microsoft Office Word</Application>
  <DocSecurity>0</DocSecurity>
  <Lines>144</Lines>
  <Paragraphs>40</Paragraphs>
  <ScaleCrop>false</ScaleCrop>
  <HeadingPairs>
    <vt:vector size="6" baseType="variant">
      <vt:variant>
        <vt:lpstr>Naslov</vt:lpstr>
      </vt:variant>
      <vt:variant>
        <vt:i4>1</vt:i4>
      </vt:variant>
      <vt:variant>
        <vt:lpstr>Τίτλος</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dc:creator>
  <cp:keywords/>
  <dc:description/>
  <cp:lastModifiedBy>Facility Point</cp:lastModifiedBy>
  <cp:revision>2</cp:revision>
  <cp:lastPrinted>2022-10-26T07:07:00Z</cp:lastPrinted>
  <dcterms:created xsi:type="dcterms:W3CDTF">2022-11-23T14:38:00Z</dcterms:created>
  <dcterms:modified xsi:type="dcterms:W3CDTF">2022-11-23T14:38:00Z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eba742bd6fa4a2bd9e0afed60738bf037886e13716b5f527ff479d5a1a3efc69</vt:lpwstr>
  </property>
</Properties>
</file>