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73B3" w14:textId="62FE1332" w:rsidR="004E4373" w:rsidRDefault="00E84AC7" w:rsidP="000B5F87">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eastAsia="en-GB"/>
        </w:rPr>
        <w:drawing>
          <wp:inline distT="0" distB="0" distL="0" distR="0" wp14:anchorId="2B1E0546" wp14:editId="1456DA36">
            <wp:extent cx="6233160" cy="76962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a:extLst>
                        <a:ext uri="{28A0092B-C50C-407E-A947-70E740481C1C}">
                          <a14:useLocalDpi xmlns:a14="http://schemas.microsoft.com/office/drawing/2010/main" val="0"/>
                        </a:ext>
                      </a:extLst>
                    </a:blip>
                    <a:srcRect t="18054" b="59634"/>
                    <a:stretch>
                      <a:fillRect/>
                    </a:stretch>
                  </pic:blipFill>
                  <pic:spPr bwMode="auto">
                    <a:xfrm>
                      <a:off x="0" y="0"/>
                      <a:ext cx="6233160" cy="769620"/>
                    </a:xfrm>
                    <a:prstGeom prst="rect">
                      <a:avLst/>
                    </a:prstGeom>
                    <a:noFill/>
                    <a:ln>
                      <a:noFill/>
                    </a:ln>
                  </pic:spPr>
                </pic:pic>
              </a:graphicData>
            </a:graphic>
          </wp:inline>
        </w:drawing>
      </w:r>
    </w:p>
    <w:p w14:paraId="245866E8" w14:textId="77777777" w:rsidR="00EA34FD" w:rsidRPr="000761C8" w:rsidRDefault="004E4373" w:rsidP="000761C8">
      <w:pPr>
        <w:tabs>
          <w:tab w:val="left" w:pos="3450"/>
          <w:tab w:val="left" w:pos="6120"/>
        </w:tabs>
        <w:autoSpaceDE w:val="0"/>
        <w:autoSpaceDN w:val="0"/>
        <w:adjustRightInd w:val="0"/>
        <w:spacing w:after="0" w:line="240" w:lineRule="auto"/>
        <w:rPr>
          <w:rFonts w:cs="Calibri"/>
          <w:b/>
          <w:color w:val="33339B"/>
          <w:sz w:val="28"/>
          <w:szCs w:val="28"/>
          <w:lang w:eastAsia="en-GB"/>
        </w:rPr>
      </w:pPr>
      <w:r w:rsidRPr="000761C8">
        <w:rPr>
          <w:rFonts w:cs="Calibri"/>
          <w:b/>
          <w:color w:val="33339B"/>
          <w:sz w:val="28"/>
          <w:szCs w:val="28"/>
          <w:lang w:eastAsia="en-GB"/>
        </w:rPr>
        <w:tab/>
      </w:r>
    </w:p>
    <w:p w14:paraId="6FDEDD17" w14:textId="40912582" w:rsidR="002C5EC9" w:rsidRPr="000761C8" w:rsidRDefault="00FA47D9" w:rsidP="000761C8">
      <w:pPr>
        <w:tabs>
          <w:tab w:val="left" w:pos="6120"/>
        </w:tabs>
        <w:autoSpaceDE w:val="0"/>
        <w:autoSpaceDN w:val="0"/>
        <w:adjustRightInd w:val="0"/>
        <w:spacing w:after="0" w:line="240" w:lineRule="auto"/>
        <w:jc w:val="center"/>
        <w:rPr>
          <w:rFonts w:cs="Calibri"/>
          <w:b/>
          <w:color w:val="33339B"/>
          <w:sz w:val="28"/>
          <w:szCs w:val="28"/>
          <w:lang w:eastAsia="en-GB"/>
        </w:rPr>
      </w:pPr>
      <w:r w:rsidRPr="000761C8">
        <w:rPr>
          <w:rFonts w:cs="Calibri"/>
          <w:b/>
          <w:color w:val="33339B"/>
          <w:sz w:val="28"/>
          <w:szCs w:val="28"/>
          <w:lang w:eastAsia="en-GB"/>
        </w:rPr>
        <w:t>2</w:t>
      </w:r>
      <w:r w:rsidRPr="000761C8">
        <w:rPr>
          <w:rFonts w:cs="Calibri"/>
          <w:b/>
          <w:color w:val="33339B"/>
          <w:sz w:val="28"/>
          <w:szCs w:val="28"/>
          <w:vertAlign w:val="superscript"/>
          <w:lang w:eastAsia="en-GB"/>
        </w:rPr>
        <w:t>nd</w:t>
      </w:r>
      <w:r w:rsidR="00EA34FD" w:rsidRPr="000761C8">
        <w:rPr>
          <w:rFonts w:cs="Calibri"/>
          <w:b/>
          <w:color w:val="33339B"/>
          <w:sz w:val="28"/>
          <w:szCs w:val="28"/>
          <w:lang w:eastAsia="en-GB"/>
        </w:rPr>
        <w:t xml:space="preserve"> </w:t>
      </w:r>
      <w:r w:rsidR="00D9005B" w:rsidRPr="000761C8">
        <w:rPr>
          <w:rFonts w:cs="Calibri"/>
          <w:b/>
          <w:color w:val="33339B"/>
          <w:sz w:val="28"/>
          <w:szCs w:val="28"/>
          <w:lang w:eastAsia="en-GB"/>
        </w:rPr>
        <w:t>EUSAIR Revision Working Group Meeting</w:t>
      </w:r>
      <w:r w:rsidR="0088005A" w:rsidRPr="0088005A">
        <w:t xml:space="preserve"> </w:t>
      </w:r>
    </w:p>
    <w:p w14:paraId="53D4BBDB" w14:textId="505CE044" w:rsidR="00BB1425" w:rsidRPr="000761C8" w:rsidRDefault="00FA47D9" w:rsidP="000761C8">
      <w:pPr>
        <w:autoSpaceDE w:val="0"/>
        <w:autoSpaceDN w:val="0"/>
        <w:adjustRightInd w:val="0"/>
        <w:spacing w:before="240" w:after="0" w:line="240" w:lineRule="auto"/>
        <w:jc w:val="center"/>
        <w:rPr>
          <w:rFonts w:cs="Calibri"/>
          <w:b/>
          <w:color w:val="33339B"/>
          <w:sz w:val="28"/>
          <w:szCs w:val="28"/>
          <w:u w:val="single"/>
          <w:lang w:eastAsia="en-GB"/>
        </w:rPr>
      </w:pPr>
      <w:r w:rsidRPr="000761C8">
        <w:rPr>
          <w:rFonts w:cs="Calibri"/>
          <w:b/>
          <w:color w:val="33339B"/>
          <w:sz w:val="28"/>
          <w:szCs w:val="28"/>
          <w:u w:val="single"/>
          <w:lang w:eastAsia="en-GB"/>
        </w:rPr>
        <w:t>24</w:t>
      </w:r>
      <w:r w:rsidR="00D9005B" w:rsidRPr="000761C8">
        <w:rPr>
          <w:rFonts w:cs="Calibri"/>
          <w:b/>
          <w:color w:val="33339B"/>
          <w:sz w:val="28"/>
          <w:szCs w:val="28"/>
          <w:u w:val="single"/>
          <w:vertAlign w:val="superscript"/>
          <w:lang w:eastAsia="en-GB"/>
        </w:rPr>
        <w:t>th</w:t>
      </w:r>
      <w:r w:rsidR="00D9005B" w:rsidRPr="000761C8">
        <w:rPr>
          <w:rFonts w:cs="Calibri"/>
          <w:b/>
          <w:color w:val="33339B"/>
          <w:sz w:val="28"/>
          <w:szCs w:val="28"/>
          <w:u w:val="single"/>
          <w:lang w:eastAsia="en-GB"/>
        </w:rPr>
        <w:t xml:space="preserve"> </w:t>
      </w:r>
      <w:r w:rsidRPr="000761C8">
        <w:rPr>
          <w:rFonts w:cs="Calibri"/>
          <w:b/>
          <w:color w:val="33339B"/>
          <w:sz w:val="28"/>
          <w:szCs w:val="28"/>
          <w:u w:val="single"/>
          <w:lang w:eastAsia="en-GB"/>
        </w:rPr>
        <w:t>February</w:t>
      </w:r>
      <w:r w:rsidR="00B722AA" w:rsidRPr="000761C8">
        <w:rPr>
          <w:rFonts w:cs="Calibri"/>
          <w:b/>
          <w:color w:val="33339B"/>
          <w:sz w:val="28"/>
          <w:szCs w:val="28"/>
          <w:u w:val="single"/>
          <w:lang w:eastAsia="en-GB"/>
        </w:rPr>
        <w:t xml:space="preserve"> </w:t>
      </w:r>
      <w:r w:rsidR="009368C7" w:rsidRPr="000761C8">
        <w:rPr>
          <w:rFonts w:cs="Calibri"/>
          <w:b/>
          <w:color w:val="33339B"/>
          <w:sz w:val="28"/>
          <w:szCs w:val="28"/>
          <w:u w:val="single"/>
          <w:lang w:eastAsia="en-GB"/>
        </w:rPr>
        <w:t>202</w:t>
      </w:r>
      <w:r w:rsidRPr="000761C8">
        <w:rPr>
          <w:rFonts w:cs="Calibri"/>
          <w:b/>
          <w:color w:val="33339B"/>
          <w:sz w:val="28"/>
          <w:szCs w:val="28"/>
          <w:u w:val="single"/>
          <w:lang w:eastAsia="en-GB"/>
        </w:rPr>
        <w:t>3</w:t>
      </w:r>
      <w:r w:rsidR="00D9005B" w:rsidRPr="000761C8">
        <w:rPr>
          <w:rFonts w:cs="Calibri"/>
          <w:b/>
          <w:color w:val="33339B"/>
          <w:sz w:val="28"/>
          <w:szCs w:val="28"/>
          <w:u w:val="single"/>
          <w:lang w:eastAsia="en-GB"/>
        </w:rPr>
        <w:t xml:space="preserve">, </w:t>
      </w:r>
      <w:r w:rsidRPr="000761C8">
        <w:rPr>
          <w:rFonts w:cs="Calibri"/>
          <w:b/>
          <w:color w:val="33339B"/>
          <w:sz w:val="28"/>
          <w:szCs w:val="28"/>
          <w:u w:val="single"/>
          <w:lang w:eastAsia="en-GB"/>
        </w:rPr>
        <w:t>Athens</w:t>
      </w:r>
    </w:p>
    <w:p w14:paraId="2337AE2E" w14:textId="2ABB91A3" w:rsidR="002C5EC9" w:rsidRPr="000761C8" w:rsidRDefault="00FB3989" w:rsidP="000761C8">
      <w:pPr>
        <w:autoSpaceDE w:val="0"/>
        <w:autoSpaceDN w:val="0"/>
        <w:adjustRightInd w:val="0"/>
        <w:spacing w:before="240" w:after="240" w:line="240" w:lineRule="auto"/>
        <w:jc w:val="center"/>
        <w:rPr>
          <w:rFonts w:cs="Calibri"/>
          <w:b/>
          <w:color w:val="33339B"/>
          <w:sz w:val="28"/>
          <w:szCs w:val="28"/>
        </w:rPr>
      </w:pPr>
      <w:r w:rsidRPr="000761C8">
        <w:rPr>
          <w:rFonts w:cs="Calibri"/>
          <w:b/>
          <w:color w:val="33339B"/>
          <w:sz w:val="28"/>
          <w:szCs w:val="28"/>
        </w:rPr>
        <w:t>DRAFT O</w:t>
      </w:r>
      <w:r w:rsidR="001D7546" w:rsidRPr="000761C8">
        <w:rPr>
          <w:rFonts w:cs="Calibri"/>
          <w:b/>
          <w:color w:val="33339B"/>
          <w:sz w:val="28"/>
          <w:szCs w:val="28"/>
        </w:rPr>
        <w:t>perational c</w:t>
      </w:r>
      <w:r w:rsidR="001710D1" w:rsidRPr="000761C8">
        <w:rPr>
          <w:rFonts w:cs="Calibri"/>
          <w:b/>
          <w:color w:val="33339B"/>
          <w:sz w:val="28"/>
          <w:szCs w:val="28"/>
        </w:rPr>
        <w:t>onclusions</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0B3E36" w:rsidRPr="00383441" w14:paraId="25767F63" w14:textId="77777777" w:rsidTr="000761C8">
        <w:trPr>
          <w:trHeight w:val="571"/>
        </w:trPr>
        <w:tc>
          <w:tcPr>
            <w:tcW w:w="9120" w:type="dxa"/>
            <w:gridSpan w:val="2"/>
          </w:tcPr>
          <w:p w14:paraId="7828EF03" w14:textId="77777777" w:rsidR="000B3E36" w:rsidRDefault="000B3E36" w:rsidP="000B3E36">
            <w:pPr>
              <w:spacing w:after="0"/>
              <w:jc w:val="both"/>
              <w:rPr>
                <w:rFonts w:eastAsia="Times New Roman" w:cs="Calibri"/>
                <w:b/>
              </w:rPr>
            </w:pPr>
          </w:p>
          <w:p w14:paraId="7C08B5B4" w14:textId="5DFAC373" w:rsidR="000B3E36" w:rsidRDefault="000B3E36" w:rsidP="000B3E36">
            <w:pPr>
              <w:spacing w:after="0"/>
              <w:jc w:val="both"/>
              <w:rPr>
                <w:rFonts w:cs="Calibri"/>
                <w:b/>
                <w:color w:val="000000"/>
                <w:lang w:eastAsia="en-GB"/>
              </w:rPr>
            </w:pPr>
            <w:r w:rsidRPr="00383441">
              <w:rPr>
                <w:rFonts w:eastAsia="Times New Roman" w:cs="Calibri"/>
                <w:b/>
              </w:rPr>
              <w:t xml:space="preserve">Item </w:t>
            </w:r>
            <w:r>
              <w:rPr>
                <w:rFonts w:eastAsia="Times New Roman" w:cs="Calibri"/>
                <w:b/>
              </w:rPr>
              <w:t xml:space="preserve">2 -  </w:t>
            </w:r>
            <w:r w:rsidRPr="000761C8">
              <w:rPr>
                <w:b/>
              </w:rPr>
              <w:t>Overview of the</w:t>
            </w:r>
            <w:r>
              <w:t xml:space="preserve"> </w:t>
            </w:r>
            <w:r w:rsidRPr="000761C8">
              <w:rPr>
                <w:rFonts w:cs="Calibri"/>
                <w:b/>
                <w:color w:val="000000"/>
                <w:lang w:eastAsia="sl-SI"/>
              </w:rPr>
              <w:t xml:space="preserve">Action Plan revision process </w:t>
            </w:r>
          </w:p>
          <w:p w14:paraId="67A7A51F" w14:textId="30FD2F34" w:rsidR="000B3E36" w:rsidRPr="000761C8" w:rsidRDefault="000B3E36" w:rsidP="000761C8">
            <w:pPr>
              <w:spacing w:after="0"/>
              <w:jc w:val="both"/>
              <w:rPr>
                <w:rFonts w:cs="Calibri"/>
                <w:b/>
                <w:color w:val="000000"/>
                <w:lang w:eastAsia="en-GB"/>
              </w:rPr>
            </w:pPr>
          </w:p>
        </w:tc>
      </w:tr>
      <w:tr w:rsidR="000761C8" w:rsidRPr="00383441" w14:paraId="7652D316" w14:textId="77777777" w:rsidTr="000761C8">
        <w:trPr>
          <w:trHeight w:val="571"/>
        </w:trPr>
        <w:tc>
          <w:tcPr>
            <w:tcW w:w="3686" w:type="dxa"/>
          </w:tcPr>
          <w:p w14:paraId="09631F57" w14:textId="77777777" w:rsidR="000B3E36" w:rsidRPr="000761C8" w:rsidRDefault="000B3E36" w:rsidP="000761C8">
            <w:pPr>
              <w:spacing w:after="0"/>
              <w:jc w:val="both"/>
              <w:rPr>
                <w:rFonts w:eastAsia="Times New Roman" w:cs="Calibri"/>
                <w:b/>
              </w:rPr>
            </w:pPr>
          </w:p>
        </w:tc>
        <w:tc>
          <w:tcPr>
            <w:tcW w:w="5434" w:type="dxa"/>
            <w:tcMar>
              <w:top w:w="60" w:type="dxa"/>
              <w:bottom w:w="60" w:type="dxa"/>
            </w:tcMar>
          </w:tcPr>
          <w:p w14:paraId="72D8DA46" w14:textId="55D321DE" w:rsidR="00104F5E" w:rsidRPr="000761C8" w:rsidRDefault="00104F5E" w:rsidP="000761C8">
            <w:pPr>
              <w:pStyle w:val="Odstavekseznama"/>
              <w:numPr>
                <w:ilvl w:val="0"/>
                <w:numId w:val="5"/>
              </w:numPr>
              <w:spacing w:after="0"/>
              <w:rPr>
                <w:rFonts w:ascii="Calibri" w:hAnsi="Calibri"/>
                <w:sz w:val="22"/>
              </w:rPr>
            </w:pPr>
            <w:r w:rsidRPr="000761C8">
              <w:rPr>
                <w:rFonts w:ascii="Calibri" w:hAnsi="Calibri"/>
                <w:sz w:val="22"/>
              </w:rPr>
              <w:t xml:space="preserve">Revision Working Group cannot take decisions, these are in the hands of the EUSAIR Governing Board. If there will be substantial changes of the Action Plan or the Strategy, political commitment is needed, therefore the </w:t>
            </w:r>
            <w:r w:rsidRPr="000761C8">
              <w:rPr>
                <w:rFonts w:ascii="Calibri" w:hAnsi="Calibri"/>
                <w:b/>
                <w:sz w:val="22"/>
              </w:rPr>
              <w:t>ministerial level</w:t>
            </w:r>
            <w:r w:rsidRPr="000761C8">
              <w:rPr>
                <w:rFonts w:ascii="Calibri" w:hAnsi="Calibri"/>
                <w:sz w:val="22"/>
              </w:rPr>
              <w:t xml:space="preserve"> needs to be considered in the Action Plan revision process and reflected in the respective Ministerial Declaration(s). </w:t>
            </w:r>
          </w:p>
          <w:p w14:paraId="043AA958" w14:textId="137EF611" w:rsidR="00104F5E" w:rsidRPr="000761C8" w:rsidRDefault="00104F5E" w:rsidP="000761C8">
            <w:pPr>
              <w:pStyle w:val="Odstavekseznama"/>
              <w:numPr>
                <w:ilvl w:val="0"/>
                <w:numId w:val="5"/>
              </w:numPr>
              <w:spacing w:after="0"/>
              <w:rPr>
                <w:rFonts w:ascii="Calibri" w:hAnsi="Calibri"/>
                <w:sz w:val="22"/>
              </w:rPr>
            </w:pPr>
            <w:r w:rsidRPr="000761C8">
              <w:rPr>
                <w:rFonts w:ascii="Calibri" w:hAnsi="Calibri"/>
                <w:b/>
                <w:sz w:val="22"/>
              </w:rPr>
              <w:t>Sufficient time needs to be planned</w:t>
            </w:r>
            <w:r w:rsidRPr="000761C8">
              <w:rPr>
                <w:rFonts w:ascii="Calibri" w:hAnsi="Calibri"/>
                <w:sz w:val="22"/>
              </w:rPr>
              <w:t xml:space="preserve"> for the Action Plan revision. The quality should not suffer over the timing</w:t>
            </w:r>
            <w:r w:rsidR="00CE2288">
              <w:rPr>
                <w:rFonts w:ascii="Calibri" w:hAnsi="Calibri"/>
                <w:bCs/>
                <w:sz w:val="22"/>
                <w:szCs w:val="22"/>
              </w:rPr>
              <w:t>, but the time dimension is also important</w:t>
            </w:r>
            <w:r w:rsidRPr="000761C8">
              <w:rPr>
                <w:rFonts w:ascii="Calibri" w:hAnsi="Calibri"/>
                <w:sz w:val="22"/>
              </w:rPr>
              <w:t>.</w:t>
            </w:r>
          </w:p>
          <w:p w14:paraId="753BCD0B" w14:textId="14A03359" w:rsidR="000B3E36" w:rsidRDefault="00104F5E" w:rsidP="00104F5E">
            <w:pPr>
              <w:pStyle w:val="Odstavekseznama"/>
              <w:numPr>
                <w:ilvl w:val="0"/>
                <w:numId w:val="1"/>
              </w:numPr>
              <w:spacing w:after="0"/>
              <w:ind w:left="341" w:hanging="284"/>
              <w:rPr>
                <w:rFonts w:asciiTheme="minorHAnsi" w:eastAsia="Calibri" w:hAnsiTheme="minorHAnsi" w:cstheme="minorHAnsi"/>
                <w:bCs/>
                <w:sz w:val="22"/>
                <w:szCs w:val="22"/>
              </w:rPr>
            </w:pPr>
            <w:r w:rsidRPr="000761C8">
              <w:rPr>
                <w:rFonts w:ascii="Calibri" w:hAnsi="Calibri"/>
                <w:sz w:val="22"/>
              </w:rPr>
              <w:t xml:space="preserve">At the 19th EUSAIR Governing Board meeting (15.-16.3.2023) the </w:t>
            </w:r>
            <w:r w:rsidRPr="000761C8">
              <w:rPr>
                <w:rFonts w:ascii="Calibri" w:hAnsi="Calibri"/>
                <w:b/>
                <w:sz w:val="22"/>
              </w:rPr>
              <w:t>possible new Social Pillar</w:t>
            </w:r>
            <w:r w:rsidRPr="000761C8">
              <w:rPr>
                <w:rFonts w:ascii="Calibri" w:hAnsi="Calibri"/>
                <w:sz w:val="22"/>
              </w:rPr>
              <w:t xml:space="preserve"> can be discussed </w:t>
            </w:r>
            <w:r w:rsidR="002C47DD">
              <w:rPr>
                <w:rFonts w:ascii="Calibri" w:hAnsi="Calibri"/>
                <w:sz w:val="22"/>
              </w:rPr>
              <w:t xml:space="preserve">and </w:t>
            </w:r>
            <w:r w:rsidRPr="000761C8">
              <w:rPr>
                <w:rFonts w:ascii="Calibri" w:hAnsi="Calibri"/>
                <w:sz w:val="22"/>
              </w:rPr>
              <w:t>strategic guidance can be provided to the experts.</w:t>
            </w:r>
            <w:r w:rsidRPr="000761C8">
              <w:rPr>
                <w:rFonts w:asciiTheme="minorHAnsi" w:eastAsia="Calibri" w:hAnsiTheme="minorHAnsi" w:cstheme="minorHAnsi"/>
                <w:bCs/>
                <w:sz w:val="22"/>
                <w:szCs w:val="22"/>
              </w:rPr>
              <w:t xml:space="preserve"> </w:t>
            </w:r>
          </w:p>
          <w:p w14:paraId="3AB61510" w14:textId="4EB44805" w:rsidR="00FC55DB" w:rsidRPr="000761C8" w:rsidRDefault="00FC55DB" w:rsidP="000761C8">
            <w:pPr>
              <w:pStyle w:val="Odstavekseznama"/>
              <w:spacing w:after="0"/>
              <w:ind w:left="341"/>
              <w:rPr>
                <w:rFonts w:asciiTheme="minorHAnsi" w:eastAsia="Calibri" w:hAnsiTheme="minorHAnsi" w:cstheme="minorHAnsi"/>
                <w:bCs/>
                <w:sz w:val="22"/>
                <w:szCs w:val="22"/>
              </w:rPr>
            </w:pPr>
          </w:p>
        </w:tc>
      </w:tr>
    </w:tbl>
    <w:p w14:paraId="40E54DF5" w14:textId="77777777" w:rsidR="008C41C4" w:rsidRDefault="008C41C4">
      <w:pPr>
        <w:widowControl w:val="0"/>
        <w:spacing w:before="240" w:after="240" w:line="240" w:lineRule="auto"/>
        <w:ind w:left="2" w:hanging="2"/>
        <w:jc w:val="center"/>
        <w:rPr>
          <w:b/>
          <w:bCs/>
          <w:color w:val="33339B"/>
          <w:sz w:val="28"/>
          <w:szCs w:val="28"/>
          <w:u w:color="33339B"/>
        </w:rPr>
      </w:pPr>
      <w:bookmarkStart w:id="0" w:name="_GoBack"/>
      <w:bookmarkEnd w:id="0"/>
    </w:p>
    <w:p w14:paraId="4E01CCBC" w14:textId="0032F7C5" w:rsidR="0022510A" w:rsidRDefault="0022510A" w:rsidP="0022510A">
      <w:pPr>
        <w:pStyle w:val="Brezrazmikov"/>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0B3E36" w:rsidRPr="00383441" w14:paraId="6C818A03" w14:textId="77777777" w:rsidTr="000761C8">
        <w:trPr>
          <w:trHeight w:val="571"/>
        </w:trPr>
        <w:tc>
          <w:tcPr>
            <w:tcW w:w="9120" w:type="dxa"/>
            <w:gridSpan w:val="2"/>
          </w:tcPr>
          <w:p w14:paraId="1D564B7F" w14:textId="77777777" w:rsidR="000B3E36" w:rsidRDefault="000B3E36" w:rsidP="000B3E36">
            <w:pPr>
              <w:spacing w:after="0"/>
              <w:jc w:val="both"/>
              <w:rPr>
                <w:rFonts w:eastAsia="Times New Roman" w:cs="Calibri"/>
                <w:b/>
              </w:rPr>
            </w:pPr>
          </w:p>
          <w:p w14:paraId="76A37ACF" w14:textId="1AFFCFF3" w:rsidR="000B3E36" w:rsidRPr="00EC3D95" w:rsidRDefault="000B3E36" w:rsidP="000B3E36">
            <w:pPr>
              <w:spacing w:after="0"/>
              <w:jc w:val="both"/>
              <w:rPr>
                <w:rFonts w:cs="Calibri"/>
                <w:b/>
                <w:color w:val="000000"/>
                <w:lang w:eastAsia="sl-SI"/>
              </w:rPr>
            </w:pPr>
            <w:r w:rsidRPr="00383441">
              <w:rPr>
                <w:rFonts w:eastAsia="Times New Roman" w:cs="Calibri"/>
                <w:b/>
              </w:rPr>
              <w:t xml:space="preserve">Item </w:t>
            </w:r>
            <w:r>
              <w:rPr>
                <w:rFonts w:eastAsia="Times New Roman" w:cs="Calibri"/>
                <w:b/>
              </w:rPr>
              <w:t xml:space="preserve">3 - </w:t>
            </w:r>
            <w:r w:rsidRPr="000761C8">
              <w:rPr>
                <w:rFonts w:cs="Calibri"/>
                <w:b/>
                <w:color w:val="000000"/>
                <w:lang w:eastAsia="sl-SI"/>
              </w:rPr>
              <w:t xml:space="preserve">Proposal on the EUSAIR Action Plan structure </w:t>
            </w:r>
          </w:p>
          <w:p w14:paraId="29EFB863" w14:textId="77777777" w:rsidR="000B3E36" w:rsidRPr="000761C8" w:rsidRDefault="000B3E36" w:rsidP="000761C8">
            <w:pPr>
              <w:pStyle w:val="Odstavekseznama"/>
              <w:spacing w:after="0"/>
              <w:ind w:left="341"/>
            </w:pPr>
          </w:p>
        </w:tc>
      </w:tr>
      <w:tr w:rsidR="000761C8" w:rsidRPr="00383441" w14:paraId="1C9E24F5" w14:textId="77777777" w:rsidTr="000761C8">
        <w:trPr>
          <w:trHeight w:val="571"/>
        </w:trPr>
        <w:tc>
          <w:tcPr>
            <w:tcW w:w="3686" w:type="dxa"/>
          </w:tcPr>
          <w:p w14:paraId="2D8455B4" w14:textId="48D8A325" w:rsidR="00104F5E" w:rsidRDefault="00104F5E" w:rsidP="00104F5E">
            <w:pPr>
              <w:spacing w:after="0"/>
              <w:rPr>
                <w:rFonts w:eastAsia="Times New Roman" w:cs="Calibri"/>
                <w:b/>
              </w:rPr>
            </w:pPr>
          </w:p>
          <w:p w14:paraId="39F7AA98" w14:textId="77777777" w:rsidR="00104F5E" w:rsidRDefault="00104F5E" w:rsidP="00104F5E">
            <w:pPr>
              <w:spacing w:after="0"/>
              <w:rPr>
                <w:rFonts w:eastAsia="Times New Roman" w:cs="Calibri"/>
                <w:b/>
              </w:rPr>
            </w:pPr>
          </w:p>
          <w:p w14:paraId="1F5DF0FB" w14:textId="10B23373" w:rsidR="00104F5E" w:rsidRPr="000761C8" w:rsidRDefault="00104F5E" w:rsidP="00104F5E">
            <w:pPr>
              <w:spacing w:after="0"/>
              <w:rPr>
                <w:rFonts w:eastAsia="Times New Roman" w:cs="Calibri"/>
                <w:b/>
              </w:rPr>
            </w:pPr>
            <w:r w:rsidRPr="00EF72B9">
              <w:rPr>
                <w:rFonts w:eastAsia="Times New Roman" w:cs="Calibri"/>
                <w:b/>
              </w:rPr>
              <w:t>Action Plan as a “rolling document”</w:t>
            </w:r>
          </w:p>
        </w:tc>
        <w:tc>
          <w:tcPr>
            <w:tcW w:w="5434" w:type="dxa"/>
            <w:tcMar>
              <w:top w:w="60" w:type="dxa"/>
              <w:bottom w:w="60" w:type="dxa"/>
            </w:tcMar>
          </w:tcPr>
          <w:p w14:paraId="241FC409" w14:textId="77777777" w:rsidR="00104F5E" w:rsidRPr="000761C8" w:rsidRDefault="00104F5E" w:rsidP="000761C8">
            <w:pPr>
              <w:pStyle w:val="Odstavekseznama"/>
              <w:numPr>
                <w:ilvl w:val="0"/>
                <w:numId w:val="6"/>
              </w:numPr>
              <w:spacing w:after="0"/>
              <w:rPr>
                <w:rFonts w:ascii="Calibri" w:hAnsi="Calibri"/>
                <w:b/>
                <w:sz w:val="22"/>
              </w:rPr>
            </w:pPr>
            <w:r w:rsidRPr="000761C8">
              <w:rPr>
                <w:rFonts w:ascii="Calibri" w:hAnsi="Calibri"/>
                <w:sz w:val="22"/>
              </w:rPr>
              <w:t xml:space="preserve">Operationally the </w:t>
            </w:r>
            <w:r w:rsidRPr="000761C8">
              <w:rPr>
                <w:rFonts w:ascii="Calibri" w:hAnsi="Calibri"/>
                <w:b/>
                <w:sz w:val="22"/>
              </w:rPr>
              <w:t>Action Plan revisions should be aligned with the Multiannual Financial Framework (MFF) programming.</w:t>
            </w:r>
          </w:p>
          <w:p w14:paraId="71B04F21" w14:textId="77777777" w:rsidR="00104F5E" w:rsidRPr="000761C8" w:rsidRDefault="00104F5E" w:rsidP="000761C8">
            <w:pPr>
              <w:pStyle w:val="Odstavekseznama"/>
              <w:numPr>
                <w:ilvl w:val="0"/>
                <w:numId w:val="6"/>
              </w:numPr>
              <w:spacing w:after="0"/>
              <w:rPr>
                <w:rFonts w:ascii="Calibri" w:hAnsi="Calibri"/>
                <w:b/>
                <w:sz w:val="22"/>
              </w:rPr>
            </w:pPr>
            <w:r w:rsidRPr="000761C8">
              <w:rPr>
                <w:rFonts w:ascii="Calibri" w:hAnsi="Calibri"/>
                <w:sz w:val="22"/>
              </w:rPr>
              <w:t xml:space="preserve">A </w:t>
            </w:r>
            <w:r w:rsidRPr="000761C8">
              <w:rPr>
                <w:rFonts w:ascii="Calibri" w:hAnsi="Calibri"/>
                <w:b/>
                <w:sz w:val="22"/>
              </w:rPr>
              <w:t xml:space="preserve">common time horizon </w:t>
            </w:r>
            <w:r w:rsidRPr="000761C8">
              <w:rPr>
                <w:rFonts w:ascii="Calibri" w:hAnsi="Calibri"/>
                <w:sz w:val="22"/>
              </w:rPr>
              <w:t>for targets of all Topics needs to be set. The time horizon of the targets should be aligned with EU policies, Multiannual Financial Framework (considering also n+2) and Economic and Investment Plan for the Western Balkans. Targets should be therefore planned for mid-term future of 2030 and long-term future of 2050.</w:t>
            </w:r>
            <w:r w:rsidRPr="000761C8">
              <w:rPr>
                <w:rFonts w:ascii="Calibri" w:hAnsi="Calibri"/>
                <w:b/>
                <w:sz w:val="22"/>
              </w:rPr>
              <w:t xml:space="preserve"> </w:t>
            </w:r>
          </w:p>
          <w:p w14:paraId="57C0DAFE" w14:textId="3CDB1850" w:rsidR="00104F5E" w:rsidRPr="000761C8" w:rsidRDefault="00104F5E" w:rsidP="000761C8">
            <w:pPr>
              <w:pStyle w:val="Odstavekseznama"/>
              <w:spacing w:after="0"/>
              <w:ind w:left="341"/>
              <w:rPr>
                <w:rFonts w:ascii="Calibri" w:hAnsi="Calibri"/>
                <w:b/>
                <w:sz w:val="22"/>
                <w:szCs w:val="22"/>
              </w:rPr>
            </w:pPr>
            <w:r w:rsidRPr="000761C8">
              <w:rPr>
                <w:rFonts w:ascii="Calibri" w:hAnsi="Calibri"/>
                <w:b/>
                <w:sz w:val="22"/>
              </w:rPr>
              <w:t xml:space="preserve">The Action Plan needs to be flexible. </w:t>
            </w:r>
            <w:r w:rsidRPr="000761C8">
              <w:rPr>
                <w:rFonts w:ascii="Calibri" w:hAnsi="Calibri"/>
                <w:sz w:val="22"/>
              </w:rPr>
              <w:t xml:space="preserve">TSGs will periodically review and revise the planned Actions based on regular monitoring and evaluation of </w:t>
            </w:r>
            <w:r w:rsidRPr="000761C8">
              <w:rPr>
                <w:rFonts w:ascii="Calibri" w:hAnsi="Calibri"/>
                <w:sz w:val="22"/>
              </w:rPr>
              <w:lastRenderedPageBreak/>
              <w:t>Pillars/Topics, EC reports on Macro-regional Strategies and observed macro-regional trends in the fields covered by Pillars/Topics. Existing Actions could be revised or even new Actions added.</w:t>
            </w:r>
            <w:r w:rsidRPr="00845D83">
              <w:rPr>
                <w:rFonts w:ascii="Calibri" w:hAnsi="Calibri"/>
                <w:sz w:val="22"/>
              </w:rPr>
              <w:t xml:space="preserve"> </w:t>
            </w:r>
            <w:r w:rsidR="00845D83">
              <w:rPr>
                <w:rFonts w:ascii="Calibri" w:eastAsia="Calibri" w:hAnsi="Calibri"/>
                <w:sz w:val="22"/>
                <w:szCs w:val="22"/>
              </w:rPr>
              <w:t>M</w:t>
            </w:r>
            <w:r w:rsidR="00766688" w:rsidRPr="00845D83">
              <w:rPr>
                <w:rFonts w:ascii="Calibri" w:eastAsia="Calibri" w:hAnsi="Calibri"/>
                <w:sz w:val="22"/>
                <w:szCs w:val="22"/>
              </w:rPr>
              <w:t>odifications</w:t>
            </w:r>
            <w:r w:rsidRPr="000761C8">
              <w:rPr>
                <w:rFonts w:ascii="Calibri" w:hAnsi="Calibri"/>
                <w:sz w:val="22"/>
              </w:rPr>
              <w:t xml:space="preserve"> of the Actions need to be approved by the Governing Board and </w:t>
            </w:r>
            <w:r w:rsidR="00845D83">
              <w:rPr>
                <w:rFonts w:ascii="Calibri" w:hAnsi="Calibri"/>
                <w:color w:val="auto"/>
                <w:sz w:val="22"/>
              </w:rPr>
              <w:t>could</w:t>
            </w:r>
            <w:r w:rsidR="00766688">
              <w:rPr>
                <w:rFonts w:ascii="Calibri" w:eastAsia="Calibri" w:hAnsi="Calibri"/>
                <w:sz w:val="22"/>
                <w:szCs w:val="22"/>
              </w:rPr>
              <w:t xml:space="preserve"> </w:t>
            </w:r>
            <w:r w:rsidRPr="000761C8">
              <w:rPr>
                <w:rFonts w:ascii="Calibri" w:hAnsi="Calibri"/>
                <w:sz w:val="22"/>
              </w:rPr>
              <w:t xml:space="preserve">be made outside the Action Plan revision </w:t>
            </w:r>
            <w:r w:rsidRPr="00845D83">
              <w:rPr>
                <w:rFonts w:ascii="Calibri" w:hAnsi="Calibri"/>
                <w:sz w:val="22"/>
                <w:lang w:val="en-GB"/>
              </w:rPr>
              <w:t>cycle</w:t>
            </w:r>
            <w:r w:rsidR="00845D83" w:rsidRPr="00845D83">
              <w:rPr>
                <w:rFonts w:ascii="Calibri" w:eastAsia="Calibri" w:hAnsi="Calibri"/>
                <w:color w:val="FF2600"/>
                <w:sz w:val="22"/>
                <w:szCs w:val="22"/>
                <w:lang w:val="en-GB"/>
              </w:rPr>
              <w:t xml:space="preserve"> </w:t>
            </w:r>
            <w:r w:rsidR="00845D83" w:rsidRPr="00845D83">
              <w:rPr>
                <w:rFonts w:ascii="Calibri" w:eastAsia="Calibri" w:hAnsi="Calibri"/>
                <w:color w:val="auto"/>
                <w:sz w:val="22"/>
                <w:szCs w:val="22"/>
                <w:lang w:val="en-GB"/>
              </w:rPr>
              <w:t xml:space="preserve">and without a modification of the </w:t>
            </w:r>
            <w:r w:rsidR="005A511C">
              <w:rPr>
                <w:rFonts w:ascii="Calibri" w:eastAsia="Calibri" w:hAnsi="Calibri"/>
                <w:color w:val="auto"/>
                <w:sz w:val="22"/>
                <w:szCs w:val="22"/>
                <w:lang w:val="en-GB"/>
              </w:rPr>
              <w:t xml:space="preserve">EC </w:t>
            </w:r>
            <w:r w:rsidR="00845D83" w:rsidRPr="00845D83">
              <w:rPr>
                <w:rFonts w:ascii="Calibri" w:eastAsia="Calibri" w:hAnsi="Calibri"/>
                <w:color w:val="auto"/>
                <w:sz w:val="22"/>
                <w:szCs w:val="22"/>
                <w:lang w:val="en-GB"/>
              </w:rPr>
              <w:t>Staff Working Document or Communication</w:t>
            </w:r>
            <w:r w:rsidRPr="00845D83">
              <w:rPr>
                <w:rFonts w:ascii="Calibri" w:hAnsi="Calibri"/>
                <w:color w:val="auto"/>
                <w:sz w:val="22"/>
                <w:lang w:val="en-GB"/>
              </w:rPr>
              <w:t>.</w:t>
            </w:r>
            <w:r w:rsidRPr="00845D83">
              <w:rPr>
                <w:rFonts w:ascii="Calibri" w:hAnsi="Calibri"/>
                <w:color w:val="auto"/>
                <w:sz w:val="22"/>
              </w:rPr>
              <w:t xml:space="preserve"> </w:t>
            </w:r>
            <w:r w:rsidR="00CC01E0" w:rsidRPr="00CC01E0">
              <w:rPr>
                <w:rFonts w:ascii="Calibri" w:hAnsi="Calibri"/>
                <w:bCs/>
                <w:sz w:val="22"/>
                <w:szCs w:val="22"/>
              </w:rPr>
              <w:t xml:space="preserve">The process on how modifications to Actions should be made needs to be planned and described in the revised Action Plan. </w:t>
            </w:r>
            <w:r w:rsidR="0032075E" w:rsidRPr="0032075E">
              <w:rPr>
                <w:rFonts w:ascii="Calibri" w:hAnsi="Calibri"/>
                <w:bCs/>
                <w:sz w:val="22"/>
                <w:szCs w:val="22"/>
              </w:rPr>
              <w:t>Changes in the Topics and Pillars require a Revision of the Action Plan EC Staff Working Document.</w:t>
            </w:r>
            <w:r w:rsidR="0005708E">
              <w:rPr>
                <w:rFonts w:ascii="Calibri" w:hAnsi="Calibri"/>
                <w:bCs/>
                <w:sz w:val="22"/>
                <w:szCs w:val="22"/>
              </w:rPr>
              <w:t xml:space="preserve"> In that case</w:t>
            </w:r>
            <w:r w:rsidR="0032075E">
              <w:rPr>
                <w:rFonts w:ascii="Calibri" w:hAnsi="Calibri"/>
                <w:bCs/>
                <w:sz w:val="22"/>
                <w:szCs w:val="22"/>
              </w:rPr>
              <w:t xml:space="preserve"> a</w:t>
            </w:r>
            <w:r w:rsidR="0005708E">
              <w:rPr>
                <w:rFonts w:ascii="Calibri" w:hAnsi="Calibri"/>
                <w:bCs/>
                <w:sz w:val="22"/>
                <w:szCs w:val="22"/>
              </w:rPr>
              <w:t xml:space="preserve"> </w:t>
            </w:r>
            <w:r w:rsidR="0032075E">
              <w:rPr>
                <w:rFonts w:ascii="Calibri" w:hAnsi="Calibri"/>
                <w:bCs/>
                <w:sz w:val="22"/>
                <w:szCs w:val="22"/>
              </w:rPr>
              <w:t>c</w:t>
            </w:r>
            <w:r w:rsidR="00DC7E76">
              <w:rPr>
                <w:rFonts w:ascii="Calibri" w:hAnsi="Calibri"/>
                <w:bCs/>
                <w:sz w:val="22"/>
                <w:szCs w:val="22"/>
              </w:rPr>
              <w:t xml:space="preserve">onsolidated </w:t>
            </w:r>
            <w:r w:rsidR="0032075E">
              <w:rPr>
                <w:rFonts w:ascii="Calibri" w:hAnsi="Calibri"/>
                <w:bCs/>
                <w:sz w:val="22"/>
                <w:szCs w:val="22"/>
              </w:rPr>
              <w:t>i</w:t>
            </w:r>
            <w:r w:rsidR="00DC7E76">
              <w:rPr>
                <w:rFonts w:ascii="Calibri" w:hAnsi="Calibri"/>
                <w:bCs/>
                <w:sz w:val="22"/>
                <w:szCs w:val="22"/>
              </w:rPr>
              <w:t xml:space="preserve">nput </w:t>
            </w:r>
            <w:r w:rsidR="0032075E">
              <w:rPr>
                <w:rFonts w:ascii="Calibri" w:hAnsi="Calibri"/>
                <w:bCs/>
                <w:sz w:val="22"/>
                <w:szCs w:val="22"/>
              </w:rPr>
              <w:t>d</w:t>
            </w:r>
            <w:r w:rsidR="00DC7E76">
              <w:rPr>
                <w:rFonts w:ascii="Calibri" w:hAnsi="Calibri"/>
                <w:bCs/>
                <w:sz w:val="22"/>
                <w:szCs w:val="22"/>
              </w:rPr>
              <w:t xml:space="preserve">ocument agreed and approved by the EUSAIR </w:t>
            </w:r>
            <w:r w:rsidR="0032075E">
              <w:rPr>
                <w:rFonts w:ascii="Calibri" w:hAnsi="Calibri"/>
                <w:bCs/>
                <w:sz w:val="22"/>
                <w:szCs w:val="22"/>
              </w:rPr>
              <w:t>GB</w:t>
            </w:r>
            <w:r w:rsidR="00DC7E76">
              <w:rPr>
                <w:rFonts w:ascii="Calibri" w:hAnsi="Calibri"/>
                <w:bCs/>
                <w:sz w:val="22"/>
                <w:szCs w:val="22"/>
              </w:rPr>
              <w:t xml:space="preserve"> will be </w:t>
            </w:r>
            <w:r w:rsidR="0032075E">
              <w:rPr>
                <w:rFonts w:ascii="Calibri" w:hAnsi="Calibri"/>
                <w:bCs/>
                <w:sz w:val="22"/>
                <w:szCs w:val="22"/>
              </w:rPr>
              <w:t>submitted to</w:t>
            </w:r>
            <w:r w:rsidR="00DC7E76">
              <w:rPr>
                <w:rFonts w:ascii="Calibri" w:hAnsi="Calibri"/>
                <w:bCs/>
                <w:sz w:val="22"/>
                <w:szCs w:val="22"/>
              </w:rPr>
              <w:t xml:space="preserve"> the European Commission</w:t>
            </w:r>
            <w:r w:rsidR="0032075E">
              <w:rPr>
                <w:rFonts w:ascii="Calibri" w:hAnsi="Calibri"/>
                <w:bCs/>
                <w:sz w:val="22"/>
                <w:szCs w:val="22"/>
              </w:rPr>
              <w:t>.</w:t>
            </w:r>
          </w:p>
        </w:tc>
      </w:tr>
      <w:tr w:rsidR="000761C8" w:rsidRPr="00383441" w14:paraId="2BA2C646" w14:textId="77777777" w:rsidTr="000761C8">
        <w:trPr>
          <w:trHeight w:val="571"/>
        </w:trPr>
        <w:tc>
          <w:tcPr>
            <w:tcW w:w="3686" w:type="dxa"/>
          </w:tcPr>
          <w:p w14:paraId="05234D3A" w14:textId="6770BED9" w:rsidR="00104F5E" w:rsidRPr="000761C8" w:rsidRDefault="00104F5E" w:rsidP="00104F5E">
            <w:pPr>
              <w:spacing w:after="0"/>
              <w:jc w:val="both"/>
              <w:rPr>
                <w:rFonts w:eastAsia="Times New Roman" w:cs="Calibri"/>
                <w:b/>
              </w:rPr>
            </w:pPr>
            <w:r>
              <w:rPr>
                <w:rFonts w:eastAsia="Times New Roman" w:cs="Calibri"/>
                <w:b/>
              </w:rPr>
              <w:lastRenderedPageBreak/>
              <w:t>P</w:t>
            </w:r>
            <w:r w:rsidRPr="00EF72B9">
              <w:rPr>
                <w:rFonts w:eastAsia="Times New Roman" w:cs="Calibri"/>
                <w:b/>
              </w:rPr>
              <w:t>urpose of the Action Plan</w:t>
            </w:r>
          </w:p>
        </w:tc>
        <w:tc>
          <w:tcPr>
            <w:tcW w:w="5434" w:type="dxa"/>
            <w:tcMar>
              <w:top w:w="60" w:type="dxa"/>
              <w:bottom w:w="60" w:type="dxa"/>
            </w:tcMar>
          </w:tcPr>
          <w:p w14:paraId="0F9A5DF9" w14:textId="26AFA28A" w:rsidR="00104F5E" w:rsidRDefault="00104F5E" w:rsidP="00104F5E">
            <w:pPr>
              <w:pStyle w:val="Odstavekseznama"/>
              <w:numPr>
                <w:ilvl w:val="0"/>
                <w:numId w:val="1"/>
              </w:numPr>
              <w:spacing w:after="0"/>
              <w:ind w:left="341" w:hanging="284"/>
              <w:rPr>
                <w:rFonts w:ascii="Calibri" w:hAnsi="Calibri"/>
                <w:bCs/>
                <w:sz w:val="22"/>
                <w:szCs w:val="22"/>
              </w:rPr>
            </w:pPr>
            <w:r w:rsidRPr="000761C8">
              <w:rPr>
                <w:rFonts w:ascii="Calibri" w:hAnsi="Calibri"/>
                <w:sz w:val="22"/>
              </w:rPr>
              <w:t xml:space="preserve">In all descriptions provided in the Action Plan and related methodologies the </w:t>
            </w:r>
            <w:r w:rsidR="00C020AE" w:rsidRPr="000761C8">
              <w:rPr>
                <w:rFonts w:ascii="Calibri" w:hAnsi="Calibri"/>
                <w:sz w:val="22"/>
              </w:rPr>
              <w:t>used term</w:t>
            </w:r>
            <w:r w:rsidR="000C318D" w:rsidRPr="000761C8">
              <w:rPr>
                <w:rFonts w:ascii="Calibri" w:hAnsi="Calibri"/>
                <w:sz w:val="22"/>
              </w:rPr>
              <w:t>(s)</w:t>
            </w:r>
            <w:r w:rsidR="00C020AE" w:rsidRPr="000761C8">
              <w:rPr>
                <w:rFonts w:ascii="Calibri" w:hAnsi="Calibri"/>
                <w:sz w:val="22"/>
              </w:rPr>
              <w:t xml:space="preserve"> </w:t>
            </w:r>
            <w:r w:rsidRPr="000761C8">
              <w:rPr>
                <w:rFonts w:ascii="Calibri" w:hAnsi="Calibri"/>
                <w:sz w:val="22"/>
              </w:rPr>
              <w:t xml:space="preserve">key implementers/key implementing bodies should be changed to </w:t>
            </w:r>
            <w:r w:rsidR="000C318D" w:rsidRPr="000761C8">
              <w:rPr>
                <w:rFonts w:ascii="Calibri" w:hAnsi="Calibri"/>
                <w:sz w:val="22"/>
              </w:rPr>
              <w:t xml:space="preserve">appropriate </w:t>
            </w:r>
            <w:r w:rsidRPr="000761C8">
              <w:rPr>
                <w:rFonts w:ascii="Calibri" w:hAnsi="Calibri"/>
                <w:sz w:val="22"/>
              </w:rPr>
              <w:t xml:space="preserve">EUSAIR governance structures to avoid confusion and misunderstanding.  </w:t>
            </w:r>
          </w:p>
          <w:p w14:paraId="36566663" w14:textId="35E43A39" w:rsidR="00FC55DB" w:rsidRPr="000761C8" w:rsidRDefault="00FC55DB" w:rsidP="000761C8">
            <w:pPr>
              <w:pStyle w:val="Odstavekseznama"/>
              <w:spacing w:after="0"/>
              <w:ind w:left="341"/>
              <w:rPr>
                <w:rFonts w:ascii="Calibri" w:hAnsi="Calibri"/>
                <w:sz w:val="22"/>
              </w:rPr>
            </w:pPr>
          </w:p>
        </w:tc>
      </w:tr>
      <w:tr w:rsidR="000761C8" w:rsidRPr="00383441" w14:paraId="62F35A01" w14:textId="77777777" w:rsidTr="000761C8">
        <w:trPr>
          <w:trHeight w:val="571"/>
        </w:trPr>
        <w:tc>
          <w:tcPr>
            <w:tcW w:w="3686" w:type="dxa"/>
          </w:tcPr>
          <w:p w14:paraId="59C9D748" w14:textId="248C26F2" w:rsidR="00104F5E" w:rsidRPr="000761C8" w:rsidRDefault="00104F5E" w:rsidP="00104F5E">
            <w:pPr>
              <w:spacing w:after="0"/>
              <w:jc w:val="both"/>
              <w:rPr>
                <w:rFonts w:eastAsia="Times New Roman" w:cs="Calibri"/>
                <w:b/>
              </w:rPr>
            </w:pPr>
            <w:r w:rsidRPr="00EF72B9">
              <w:rPr>
                <w:rFonts w:eastAsia="Times New Roman" w:cs="Calibri"/>
                <w:b/>
              </w:rPr>
              <w:t>Moving the focus from Pillars to Topics</w:t>
            </w:r>
          </w:p>
        </w:tc>
        <w:tc>
          <w:tcPr>
            <w:tcW w:w="5434" w:type="dxa"/>
            <w:tcMar>
              <w:top w:w="60" w:type="dxa"/>
              <w:bottom w:w="60" w:type="dxa"/>
            </w:tcMar>
          </w:tcPr>
          <w:p w14:paraId="030AD27F" w14:textId="2B1DE1D9" w:rsidR="00104F5E" w:rsidRPr="000761C8" w:rsidRDefault="00104F5E" w:rsidP="000761C8">
            <w:pPr>
              <w:pStyle w:val="Odstavekseznama"/>
              <w:numPr>
                <w:ilvl w:val="0"/>
                <w:numId w:val="1"/>
              </w:numPr>
              <w:spacing w:after="0"/>
              <w:ind w:left="341" w:hanging="284"/>
              <w:rPr>
                <w:rFonts w:ascii="Calibri" w:hAnsi="Calibri"/>
                <w:sz w:val="22"/>
              </w:rPr>
            </w:pPr>
            <w:r w:rsidRPr="000761C8">
              <w:rPr>
                <w:rFonts w:ascii="Calibri" w:hAnsi="Calibri"/>
                <w:sz w:val="22"/>
              </w:rPr>
              <w:t xml:space="preserve">Based on the feedback received Pillars, Topics and Actions should remain. Pillars representing a rather general level should be more briefly described, while </w:t>
            </w:r>
            <w:r w:rsidRPr="000761C8">
              <w:rPr>
                <w:rFonts w:ascii="Calibri" w:hAnsi="Calibri"/>
                <w:b/>
                <w:sz w:val="22"/>
              </w:rPr>
              <w:t>more focus in the Action Plan should be put on describing the Topics</w:t>
            </w:r>
            <w:r w:rsidRPr="000761C8">
              <w:rPr>
                <w:rFonts w:ascii="Calibri" w:hAnsi="Calibri"/>
                <w:sz w:val="22"/>
              </w:rPr>
              <w:t>.</w:t>
            </w:r>
          </w:p>
          <w:p w14:paraId="1A7EE523" w14:textId="77777777" w:rsidR="00104F5E" w:rsidRDefault="00104F5E" w:rsidP="00104F5E">
            <w:pPr>
              <w:pStyle w:val="Odstavekseznama"/>
              <w:numPr>
                <w:ilvl w:val="0"/>
                <w:numId w:val="1"/>
              </w:numPr>
              <w:spacing w:after="0"/>
              <w:ind w:left="341" w:hanging="284"/>
              <w:rPr>
                <w:rFonts w:ascii="Calibri" w:hAnsi="Calibri"/>
                <w:bCs/>
                <w:sz w:val="22"/>
                <w:szCs w:val="22"/>
              </w:rPr>
            </w:pPr>
            <w:r w:rsidRPr="000761C8">
              <w:rPr>
                <w:rFonts w:ascii="Calibri" w:hAnsi="Calibri"/>
                <w:sz w:val="22"/>
              </w:rPr>
              <w:t>There were no objections to the proposed</w:t>
            </w:r>
            <w:r>
              <w:rPr>
                <w:rStyle w:val="Sprotnaopomba-sklic"/>
                <w:rFonts w:ascii="Calibri" w:hAnsi="Calibri"/>
                <w:bCs/>
                <w:sz w:val="22"/>
                <w:szCs w:val="22"/>
              </w:rPr>
              <w:footnoteReference w:id="2"/>
            </w:r>
            <w:r w:rsidRPr="000761C8">
              <w:rPr>
                <w:rFonts w:ascii="Calibri" w:hAnsi="Calibri"/>
                <w:sz w:val="22"/>
              </w:rPr>
              <w:t xml:space="preserve"> structure of describing the Pillars in the Action Plan. </w:t>
            </w:r>
          </w:p>
          <w:p w14:paraId="2F54CAC3" w14:textId="524E2218" w:rsidR="00FC55DB" w:rsidRPr="000761C8" w:rsidRDefault="00FC55DB" w:rsidP="000761C8">
            <w:pPr>
              <w:pStyle w:val="Odstavekseznama"/>
              <w:spacing w:after="0"/>
              <w:ind w:left="341"/>
              <w:rPr>
                <w:rFonts w:ascii="Calibri" w:hAnsi="Calibri"/>
                <w:sz w:val="22"/>
              </w:rPr>
            </w:pPr>
          </w:p>
        </w:tc>
      </w:tr>
      <w:tr w:rsidR="000761C8" w:rsidRPr="00383441" w14:paraId="604C74A0" w14:textId="77777777" w:rsidTr="000761C8">
        <w:trPr>
          <w:trHeight w:val="571"/>
        </w:trPr>
        <w:tc>
          <w:tcPr>
            <w:tcW w:w="3686" w:type="dxa"/>
          </w:tcPr>
          <w:p w14:paraId="6697C9B0" w14:textId="42CA579C" w:rsidR="00104F5E" w:rsidRPr="000761C8" w:rsidRDefault="00104F5E" w:rsidP="00104F5E">
            <w:pPr>
              <w:spacing w:after="0"/>
              <w:jc w:val="both"/>
              <w:rPr>
                <w:rFonts w:eastAsia="Times New Roman" w:cs="Calibri"/>
                <w:b/>
              </w:rPr>
            </w:pPr>
            <w:r w:rsidRPr="00026D9E">
              <w:rPr>
                <w:rFonts w:eastAsia="Times New Roman" w:cs="Calibri"/>
                <w:b/>
              </w:rPr>
              <w:t>Chapters to define Topics</w:t>
            </w:r>
          </w:p>
        </w:tc>
        <w:tc>
          <w:tcPr>
            <w:tcW w:w="5434" w:type="dxa"/>
            <w:tcMar>
              <w:top w:w="60" w:type="dxa"/>
              <w:bottom w:w="60" w:type="dxa"/>
            </w:tcMar>
          </w:tcPr>
          <w:p w14:paraId="69DC0C2A" w14:textId="17F90F44" w:rsidR="00104F5E" w:rsidRPr="000761C8" w:rsidRDefault="00104F5E" w:rsidP="000761C8">
            <w:pPr>
              <w:pStyle w:val="Odstavekseznama"/>
              <w:numPr>
                <w:ilvl w:val="0"/>
                <w:numId w:val="9"/>
              </w:numPr>
              <w:spacing w:after="0"/>
              <w:rPr>
                <w:rFonts w:ascii="Calibri" w:hAnsi="Calibri"/>
                <w:i/>
                <w:sz w:val="22"/>
              </w:rPr>
            </w:pPr>
            <w:r w:rsidRPr="000761C8">
              <w:rPr>
                <w:rFonts w:ascii="Calibri" w:hAnsi="Calibri"/>
                <w:sz w:val="22"/>
              </w:rPr>
              <w:t xml:space="preserve">Change in the first sentence of the </w:t>
            </w:r>
            <w:r w:rsidRPr="000761C8">
              <w:rPr>
                <w:rFonts w:ascii="Calibri" w:hAnsi="Calibri"/>
                <w:b/>
                <w:sz w:val="22"/>
              </w:rPr>
              <w:t>definition</w:t>
            </w:r>
            <w:r w:rsidRPr="000761C8">
              <w:rPr>
                <w:rFonts w:ascii="Calibri" w:hAnsi="Calibri"/>
                <w:sz w:val="22"/>
              </w:rPr>
              <w:t xml:space="preserve">:  </w:t>
            </w:r>
            <w:r w:rsidRPr="000761C8">
              <w:rPr>
                <w:rFonts w:ascii="Calibri" w:hAnsi="Calibri"/>
                <w:i/>
                <w:sz w:val="22"/>
              </w:rPr>
              <w:t xml:space="preserve">TOPICS represent the main areas where </w:t>
            </w:r>
            <w:r w:rsidR="00645100" w:rsidRPr="000761C8">
              <w:rPr>
                <w:rFonts w:ascii="Calibri" w:hAnsi="Calibri"/>
                <w:i/>
                <w:sz w:val="22"/>
              </w:rPr>
              <w:t>through its regional/ macr</w:t>
            </w:r>
            <w:r w:rsidR="00636363" w:rsidRPr="000761C8">
              <w:rPr>
                <w:rFonts w:ascii="Calibri" w:hAnsi="Calibri"/>
                <w:i/>
                <w:sz w:val="22"/>
              </w:rPr>
              <w:t xml:space="preserve">o regional approach </w:t>
            </w:r>
            <w:r w:rsidRPr="000761C8">
              <w:rPr>
                <w:rFonts w:ascii="Calibri" w:hAnsi="Calibri"/>
                <w:i/>
                <w:sz w:val="22"/>
              </w:rPr>
              <w:t xml:space="preserve">the macro-regional strategy </w:t>
            </w:r>
            <w:r w:rsidRPr="000761C8">
              <w:rPr>
                <w:rFonts w:ascii="Calibri" w:hAnsi="Calibri"/>
                <w:i/>
                <w:strike/>
                <w:sz w:val="22"/>
              </w:rPr>
              <w:t>can contribute to improvements</w:t>
            </w:r>
            <w:r w:rsidRPr="000761C8">
              <w:rPr>
                <w:rFonts w:ascii="Calibri" w:hAnsi="Calibri"/>
                <w:sz w:val="22"/>
              </w:rPr>
              <w:t xml:space="preserve"> </w:t>
            </w:r>
            <w:r w:rsidRPr="000761C8">
              <w:rPr>
                <w:rFonts w:ascii="Calibri" w:hAnsi="Calibri"/>
                <w:i/>
                <w:sz w:val="22"/>
              </w:rPr>
              <w:t>brings added value.</w:t>
            </w:r>
          </w:p>
          <w:p w14:paraId="39CB9F12" w14:textId="59A14B90" w:rsidR="00104F5E" w:rsidRPr="000761C8" w:rsidRDefault="00104F5E" w:rsidP="000761C8">
            <w:pPr>
              <w:pStyle w:val="Odstavekseznama"/>
              <w:numPr>
                <w:ilvl w:val="0"/>
                <w:numId w:val="9"/>
              </w:numPr>
              <w:spacing w:after="0"/>
              <w:rPr>
                <w:rFonts w:ascii="Calibri" w:hAnsi="Calibri"/>
                <w:sz w:val="22"/>
              </w:rPr>
            </w:pPr>
            <w:r w:rsidRPr="000761C8">
              <w:rPr>
                <w:rFonts w:ascii="Calibri" w:hAnsi="Calibri"/>
                <w:b/>
                <w:sz w:val="22"/>
              </w:rPr>
              <w:t xml:space="preserve">Support to </w:t>
            </w:r>
            <w:r w:rsidRPr="000761C8">
              <w:rPr>
                <w:rFonts w:ascii="Calibri" w:hAnsi="Calibri"/>
                <w:b/>
                <w:sz w:val="22"/>
              </w:rPr>
              <w:t>the</w:t>
            </w:r>
            <w:r w:rsidR="00766688">
              <w:rPr>
                <w:rFonts w:ascii="Calibri" w:eastAsia="Calibri" w:hAnsi="Calibri"/>
                <w:b/>
                <w:bCs/>
                <w:sz w:val="22"/>
                <w:szCs w:val="22"/>
              </w:rPr>
              <w:t xml:space="preserve"> </w:t>
            </w:r>
            <w:r w:rsidR="00766688" w:rsidRPr="005A511C">
              <w:rPr>
                <w:rFonts w:ascii="Calibri" w:eastAsia="Calibri" w:hAnsi="Calibri"/>
                <w:b/>
                <w:bCs/>
                <w:color w:val="auto"/>
                <w:sz w:val="22"/>
                <w:szCs w:val="22"/>
                <w:lang w:val="it-IT"/>
              </w:rPr>
              <w:t>EU</w:t>
            </w:r>
            <w:r w:rsidRPr="005A511C">
              <w:rPr>
                <w:rFonts w:ascii="Calibri" w:hAnsi="Calibri"/>
                <w:b/>
                <w:bCs/>
                <w:color w:val="auto"/>
                <w:sz w:val="22"/>
                <w:szCs w:val="22"/>
              </w:rPr>
              <w:t xml:space="preserve"> </w:t>
            </w:r>
            <w:r w:rsidRPr="000761C8">
              <w:rPr>
                <w:rFonts w:ascii="Calibri" w:hAnsi="Calibri"/>
                <w:b/>
                <w:sz w:val="22"/>
              </w:rPr>
              <w:t xml:space="preserve">enlargement </w:t>
            </w:r>
            <w:r w:rsidRPr="000761C8">
              <w:rPr>
                <w:rFonts w:ascii="Calibri" w:hAnsi="Calibri"/>
                <w:b/>
                <w:sz w:val="22"/>
              </w:rPr>
              <w:t>process</w:t>
            </w:r>
            <w:r w:rsidRPr="000761C8">
              <w:rPr>
                <w:rFonts w:ascii="Calibri" w:hAnsi="Calibri"/>
                <w:sz w:val="22"/>
              </w:rPr>
              <w:t xml:space="preserve"> is one of the main focuses of the EUSAIR, therefore reference to enlargement needs to be made in descriptions of the challenges and specific objectives of each Topic. </w:t>
            </w:r>
          </w:p>
          <w:p w14:paraId="53A23A06" w14:textId="77777777" w:rsidR="00104F5E" w:rsidRPr="000761C8" w:rsidRDefault="00104F5E" w:rsidP="000761C8">
            <w:pPr>
              <w:pStyle w:val="Odstavekseznama"/>
              <w:numPr>
                <w:ilvl w:val="0"/>
                <w:numId w:val="9"/>
              </w:numPr>
              <w:spacing w:after="0"/>
              <w:rPr>
                <w:rFonts w:ascii="Calibri" w:hAnsi="Calibri"/>
                <w:sz w:val="22"/>
              </w:rPr>
            </w:pPr>
            <w:r w:rsidRPr="000761C8">
              <w:rPr>
                <w:rFonts w:ascii="Calibri" w:hAnsi="Calibri"/>
                <w:sz w:val="22"/>
              </w:rPr>
              <w:t xml:space="preserve">In the specific objectives </w:t>
            </w:r>
            <w:r w:rsidRPr="000761C8">
              <w:rPr>
                <w:rFonts w:ascii="Calibri" w:hAnsi="Calibri"/>
                <w:b/>
                <w:sz w:val="22"/>
              </w:rPr>
              <w:t>qualitative targets</w:t>
            </w:r>
            <w:r w:rsidRPr="000761C8">
              <w:rPr>
                <w:rFonts w:ascii="Calibri" w:hAnsi="Calibri"/>
                <w:sz w:val="22"/>
              </w:rPr>
              <w:t xml:space="preserve"> should be defined however, there is no need to strike out the definition of </w:t>
            </w:r>
            <w:r w:rsidRPr="000761C8">
              <w:rPr>
                <w:rFonts w:ascii="Calibri" w:hAnsi="Calibri"/>
                <w:b/>
                <w:sz w:val="22"/>
              </w:rPr>
              <w:t>quantitative targets</w:t>
            </w:r>
            <w:r w:rsidRPr="000761C8">
              <w:rPr>
                <w:rFonts w:ascii="Calibri" w:hAnsi="Calibri"/>
                <w:sz w:val="22"/>
              </w:rPr>
              <w:t xml:space="preserve">. The specific objectives should therefore describe </w:t>
            </w:r>
            <w:r w:rsidRPr="000761C8">
              <w:rPr>
                <w:rFonts w:ascii="Calibri" w:hAnsi="Calibri"/>
                <w:i/>
                <w:sz w:val="22"/>
              </w:rPr>
              <w:t>what change key implementers aspire to achieve through EUSAIR in the region regarding the challenges of the Topic, setting also the main qualitative targets.</w:t>
            </w:r>
            <w:r w:rsidRPr="000761C8">
              <w:rPr>
                <w:rFonts w:ascii="Calibri" w:hAnsi="Calibri"/>
                <w:sz w:val="22"/>
              </w:rPr>
              <w:t xml:space="preserve"> </w:t>
            </w:r>
            <w:r w:rsidRPr="000761C8">
              <w:rPr>
                <w:rFonts w:ascii="Calibri" w:hAnsi="Calibri"/>
                <w:i/>
                <w:sz w:val="22"/>
              </w:rPr>
              <w:t>Quantitative targets should be set whenever possible.</w:t>
            </w:r>
          </w:p>
          <w:p w14:paraId="1198D2C5" w14:textId="77777777" w:rsidR="00104F5E" w:rsidRPr="000761C8" w:rsidRDefault="00104F5E" w:rsidP="000761C8">
            <w:pPr>
              <w:pStyle w:val="Odstavekseznama"/>
              <w:numPr>
                <w:ilvl w:val="0"/>
                <w:numId w:val="9"/>
              </w:numPr>
              <w:spacing w:after="0"/>
              <w:rPr>
                <w:rFonts w:asciiTheme="minorHAnsi" w:hAnsiTheme="minorHAnsi" w:cstheme="minorHAnsi"/>
                <w:bCs/>
                <w:sz w:val="22"/>
                <w:szCs w:val="22"/>
              </w:rPr>
            </w:pPr>
            <w:r w:rsidRPr="000761C8">
              <w:rPr>
                <w:rFonts w:asciiTheme="minorHAnsi" w:hAnsiTheme="minorHAnsi" w:cstheme="minorHAnsi"/>
                <w:bCs/>
                <w:sz w:val="22"/>
                <w:szCs w:val="22"/>
              </w:rPr>
              <w:t xml:space="preserve">The chapters to describe Topics should have the following order to better follow the intervention logic: </w:t>
            </w:r>
            <w:r w:rsidRPr="000761C8">
              <w:rPr>
                <w:rFonts w:asciiTheme="minorHAnsi" w:hAnsiTheme="minorHAnsi" w:cstheme="minorHAnsi"/>
                <w:bCs/>
                <w:sz w:val="22"/>
                <w:szCs w:val="22"/>
              </w:rPr>
              <w:lastRenderedPageBreak/>
              <w:t xml:space="preserve">Main challenges/opportunities, Policy framework, Specific </w:t>
            </w:r>
            <w:r w:rsidRPr="000761C8">
              <w:rPr>
                <w:rFonts w:asciiTheme="minorHAnsi" w:hAnsiTheme="minorHAnsi" w:cstheme="minorHAnsi"/>
                <w:bCs/>
                <w:sz w:val="22"/>
                <w:szCs w:val="22"/>
              </w:rPr>
              <w:t xml:space="preserve">objectives, Key stakeholders. </w:t>
            </w:r>
          </w:p>
          <w:p w14:paraId="610EBAEC" w14:textId="77777777" w:rsidR="00104F5E" w:rsidRDefault="00C41917" w:rsidP="000761C8">
            <w:pPr>
              <w:pStyle w:val="Odstavekseznama"/>
              <w:numPr>
                <w:ilvl w:val="0"/>
                <w:numId w:val="9"/>
              </w:numPr>
              <w:spacing w:after="0"/>
              <w:rPr>
                <w:rFonts w:asciiTheme="minorHAnsi" w:hAnsiTheme="minorHAnsi" w:cstheme="minorHAnsi"/>
                <w:bCs/>
                <w:sz w:val="22"/>
                <w:szCs w:val="22"/>
              </w:rPr>
            </w:pPr>
            <w:r>
              <w:rPr>
                <w:rFonts w:asciiTheme="minorHAnsi" w:hAnsiTheme="minorHAnsi" w:cstheme="minorHAnsi"/>
                <w:bCs/>
                <w:sz w:val="22"/>
                <w:szCs w:val="22"/>
              </w:rPr>
              <w:t xml:space="preserve">The number of </w:t>
            </w:r>
            <w:r w:rsidR="00104F5E" w:rsidRPr="000761C8">
              <w:rPr>
                <w:rFonts w:asciiTheme="minorHAnsi" w:hAnsiTheme="minorHAnsi" w:cstheme="minorHAnsi"/>
                <w:b/>
                <w:bCs/>
                <w:sz w:val="22"/>
                <w:szCs w:val="22"/>
              </w:rPr>
              <w:t>specific objectives</w:t>
            </w:r>
            <w:r w:rsidR="00104F5E" w:rsidRPr="000761C8">
              <w:rPr>
                <w:rFonts w:asciiTheme="minorHAnsi" w:hAnsiTheme="minorHAnsi" w:cstheme="minorHAnsi"/>
                <w:bCs/>
                <w:sz w:val="22"/>
                <w:szCs w:val="22"/>
              </w:rPr>
              <w:t xml:space="preserve"> </w:t>
            </w:r>
            <w:r>
              <w:rPr>
                <w:rFonts w:asciiTheme="minorHAnsi" w:hAnsiTheme="minorHAnsi" w:cstheme="minorHAnsi"/>
                <w:bCs/>
                <w:sz w:val="22"/>
                <w:szCs w:val="22"/>
              </w:rPr>
              <w:t>for each Topic should not exceed 3.</w:t>
            </w:r>
            <w:r w:rsidR="00104F5E" w:rsidRPr="000761C8">
              <w:rPr>
                <w:rFonts w:asciiTheme="minorHAnsi" w:hAnsiTheme="minorHAnsi" w:cstheme="minorHAnsi"/>
                <w:bCs/>
                <w:sz w:val="22"/>
                <w:szCs w:val="22"/>
              </w:rPr>
              <w:t xml:space="preserve"> </w:t>
            </w:r>
          </w:p>
          <w:p w14:paraId="68214B23" w14:textId="2829A795" w:rsidR="00451683" w:rsidRPr="000761C8" w:rsidRDefault="00451683" w:rsidP="00451683">
            <w:pPr>
              <w:pStyle w:val="Odstavekseznama"/>
              <w:spacing w:after="0"/>
              <w:ind w:left="341"/>
              <w:rPr>
                <w:rFonts w:asciiTheme="minorHAnsi" w:hAnsiTheme="minorHAnsi" w:cstheme="minorHAnsi"/>
                <w:bCs/>
                <w:sz w:val="22"/>
                <w:szCs w:val="22"/>
              </w:rPr>
            </w:pPr>
          </w:p>
        </w:tc>
      </w:tr>
      <w:tr w:rsidR="000761C8" w:rsidRPr="00383441" w14:paraId="08F9F121" w14:textId="77777777" w:rsidTr="000761C8">
        <w:trPr>
          <w:trHeight w:val="571"/>
        </w:trPr>
        <w:tc>
          <w:tcPr>
            <w:tcW w:w="3686" w:type="dxa"/>
          </w:tcPr>
          <w:p w14:paraId="62D04753" w14:textId="4A58C59D" w:rsidR="00104F5E" w:rsidRPr="000761C8" w:rsidRDefault="00104F5E" w:rsidP="00104F5E">
            <w:pPr>
              <w:spacing w:after="0"/>
              <w:jc w:val="both"/>
              <w:rPr>
                <w:rFonts w:eastAsia="Times New Roman" w:cs="Calibri"/>
                <w:b/>
              </w:rPr>
            </w:pPr>
            <w:r>
              <w:rPr>
                <w:rFonts w:eastAsia="Times New Roman" w:cs="Calibri"/>
                <w:b/>
              </w:rPr>
              <w:lastRenderedPageBreak/>
              <w:t>Chapters to define Actions</w:t>
            </w:r>
          </w:p>
        </w:tc>
        <w:tc>
          <w:tcPr>
            <w:tcW w:w="5434" w:type="dxa"/>
            <w:tcMar>
              <w:top w:w="60" w:type="dxa"/>
              <w:bottom w:w="60" w:type="dxa"/>
            </w:tcMar>
          </w:tcPr>
          <w:p w14:paraId="09575FBB" w14:textId="77777777" w:rsidR="00104F5E" w:rsidRPr="000761C8" w:rsidRDefault="00104F5E" w:rsidP="000761C8">
            <w:pPr>
              <w:pStyle w:val="Odstavekseznama"/>
              <w:numPr>
                <w:ilvl w:val="0"/>
                <w:numId w:val="10"/>
              </w:numPr>
              <w:spacing w:after="0"/>
              <w:rPr>
                <w:rFonts w:asciiTheme="minorHAnsi" w:hAnsiTheme="minorHAnsi" w:cstheme="minorHAnsi"/>
                <w:bCs/>
                <w:sz w:val="22"/>
                <w:szCs w:val="22"/>
              </w:rPr>
            </w:pPr>
            <w:r w:rsidRPr="000761C8">
              <w:rPr>
                <w:rFonts w:asciiTheme="minorHAnsi" w:hAnsiTheme="minorHAnsi" w:cstheme="minorHAnsi"/>
                <w:b/>
                <w:bCs/>
                <w:sz w:val="22"/>
                <w:szCs w:val="22"/>
              </w:rPr>
              <w:t>Actions need to be agreed in TSGs and approved by the Governing Board</w:t>
            </w:r>
            <w:r w:rsidRPr="000761C8">
              <w:rPr>
                <w:rFonts w:asciiTheme="minorHAnsi" w:hAnsiTheme="minorHAnsi" w:cstheme="minorHAnsi"/>
                <w:bCs/>
                <w:sz w:val="22"/>
                <w:szCs w:val="22"/>
              </w:rPr>
              <w:t xml:space="preserve">. </w:t>
            </w:r>
          </w:p>
          <w:p w14:paraId="78003177" w14:textId="02392263" w:rsidR="00104F5E" w:rsidRPr="000761C8" w:rsidRDefault="00104F5E" w:rsidP="000761C8">
            <w:pPr>
              <w:pStyle w:val="Odstavekseznama"/>
              <w:numPr>
                <w:ilvl w:val="0"/>
                <w:numId w:val="10"/>
              </w:numPr>
              <w:spacing w:after="0"/>
              <w:rPr>
                <w:rFonts w:asciiTheme="minorHAnsi" w:hAnsiTheme="minorHAnsi" w:cstheme="minorHAnsi"/>
                <w:bCs/>
                <w:sz w:val="22"/>
                <w:szCs w:val="22"/>
              </w:rPr>
            </w:pPr>
            <w:r w:rsidRPr="000761C8">
              <w:rPr>
                <w:rFonts w:asciiTheme="minorHAnsi" w:hAnsiTheme="minorHAnsi" w:cstheme="minorHAnsi"/>
                <w:bCs/>
                <w:sz w:val="22"/>
                <w:szCs w:val="22"/>
              </w:rPr>
              <w:t xml:space="preserve">The </w:t>
            </w:r>
            <w:r w:rsidRPr="000761C8">
              <w:rPr>
                <w:rFonts w:asciiTheme="minorHAnsi" w:hAnsiTheme="minorHAnsi" w:cstheme="minorHAnsi"/>
                <w:b/>
                <w:bCs/>
                <w:sz w:val="22"/>
                <w:szCs w:val="22"/>
              </w:rPr>
              <w:t>criteria for identification of Actions</w:t>
            </w:r>
            <w:r w:rsidRPr="000761C8">
              <w:rPr>
                <w:rFonts w:asciiTheme="minorHAnsi" w:hAnsiTheme="minorHAnsi" w:cstheme="minorHAnsi"/>
                <w:bCs/>
                <w:sz w:val="22"/>
                <w:szCs w:val="22"/>
              </w:rPr>
              <w:t xml:space="preserve"> should not be described in the Action Plan, they should be part of the methodology to be used by the TSGs and Governing Board to define Actions. This methodology should be an annex to the Action Plan and should serve as a guideline </w:t>
            </w:r>
            <w:r w:rsidRPr="000761C8">
              <w:rPr>
                <w:rFonts w:asciiTheme="minorHAnsi" w:hAnsiTheme="minorHAnsi" w:cstheme="minorHAnsi"/>
                <w:bCs/>
                <w:sz w:val="22"/>
                <w:szCs w:val="22"/>
              </w:rPr>
              <w:t xml:space="preserve">for TSGs to follow. In the Action Plan itself it should only be mentioned that such methodology </w:t>
            </w:r>
            <w:r w:rsidR="00766688" w:rsidRPr="009D6425">
              <w:rPr>
                <w:rFonts w:ascii="Calibri" w:eastAsia="Calibri" w:hAnsi="Calibri"/>
                <w:color w:val="auto"/>
                <w:sz w:val="22"/>
                <w:szCs w:val="22"/>
                <w:lang w:val="en-GB"/>
              </w:rPr>
              <w:t>is described in the Annex to the Acti</w:t>
            </w:r>
            <w:r w:rsidR="009D6425">
              <w:rPr>
                <w:rFonts w:ascii="Calibri" w:eastAsia="Calibri" w:hAnsi="Calibri"/>
                <w:color w:val="auto"/>
                <w:sz w:val="22"/>
                <w:szCs w:val="22"/>
                <w:lang w:val="en-GB"/>
              </w:rPr>
              <w:t>o</w:t>
            </w:r>
            <w:r w:rsidR="00766688" w:rsidRPr="009D6425">
              <w:rPr>
                <w:rFonts w:ascii="Calibri" w:eastAsia="Calibri" w:hAnsi="Calibri"/>
                <w:color w:val="auto"/>
                <w:sz w:val="22"/>
                <w:szCs w:val="22"/>
                <w:lang w:val="en-GB"/>
              </w:rPr>
              <w:t>n Plan.</w:t>
            </w:r>
            <w:r w:rsidRPr="009D6425">
              <w:rPr>
                <w:rFonts w:asciiTheme="minorHAnsi" w:hAnsiTheme="minorHAnsi" w:cstheme="minorHAnsi"/>
                <w:bCs/>
                <w:color w:val="auto"/>
                <w:sz w:val="22"/>
                <w:szCs w:val="22"/>
              </w:rPr>
              <w:t xml:space="preserve"> </w:t>
            </w:r>
            <w:r w:rsidRPr="000761C8">
              <w:rPr>
                <w:rFonts w:asciiTheme="minorHAnsi" w:hAnsiTheme="minorHAnsi" w:cstheme="minorHAnsi"/>
                <w:bCs/>
                <w:sz w:val="22"/>
                <w:szCs w:val="22"/>
              </w:rPr>
              <w:t>If there are any further comments to the provided criteria they should be sent to the</w:t>
            </w:r>
            <w:r w:rsidRPr="000761C8">
              <w:rPr>
                <w:rFonts w:asciiTheme="minorHAnsi" w:hAnsiTheme="minorHAnsi" w:cstheme="minorHAnsi"/>
                <w:bCs/>
                <w:sz w:val="22"/>
                <w:szCs w:val="22"/>
              </w:rPr>
              <w:t xml:space="preserve"> Revision Working Group and Facility Point Lead Partner alongside any possible comments to these Operational Conclusions. </w:t>
            </w:r>
          </w:p>
          <w:p w14:paraId="3A76ACB3" w14:textId="77777777" w:rsidR="00104F5E" w:rsidRPr="009D6425" w:rsidRDefault="00104F5E" w:rsidP="000761C8">
            <w:pPr>
              <w:pStyle w:val="Odstavekseznama"/>
              <w:numPr>
                <w:ilvl w:val="0"/>
                <w:numId w:val="10"/>
              </w:numPr>
              <w:spacing w:after="0"/>
              <w:rPr>
                <w:rFonts w:asciiTheme="minorHAnsi" w:hAnsiTheme="minorHAnsi" w:cstheme="minorHAnsi"/>
                <w:bCs/>
                <w:sz w:val="22"/>
                <w:szCs w:val="22"/>
              </w:rPr>
            </w:pPr>
            <w:r w:rsidRPr="009D6425">
              <w:rPr>
                <w:rFonts w:asciiTheme="minorHAnsi" w:hAnsiTheme="minorHAnsi" w:cstheme="minorHAnsi"/>
                <w:bCs/>
                <w:sz w:val="22"/>
                <w:szCs w:val="22"/>
              </w:rPr>
              <w:t xml:space="preserve">The following criterion should be skipped: </w:t>
            </w:r>
            <w:r w:rsidRPr="009D6425">
              <w:rPr>
                <w:rFonts w:asciiTheme="minorHAnsi" w:hAnsiTheme="minorHAnsi" w:cstheme="minorHAnsi"/>
                <w:bCs/>
                <w:i/>
                <w:iCs/>
                <w:sz w:val="22"/>
                <w:szCs w:val="22"/>
              </w:rPr>
              <w:t>Actions should be realistic and credible. Projects should be feasible (technically and financially) and there should be overall agreement between countries, stakeholders and the Commission of their worth. In particular, the feasibility and cost-effectiveness of a project should be established and a realistic source of funding should be identified. Confirming the consistency of a project with the Action Plan does not per se guarantee funding.</w:t>
            </w:r>
          </w:p>
          <w:p w14:paraId="75CC1C47" w14:textId="383B1C9D" w:rsidR="00104F5E" w:rsidRPr="000761C8" w:rsidRDefault="00104F5E" w:rsidP="000761C8">
            <w:pPr>
              <w:pStyle w:val="Odstavekseznama"/>
              <w:numPr>
                <w:ilvl w:val="0"/>
                <w:numId w:val="10"/>
              </w:numPr>
              <w:spacing w:after="0"/>
              <w:rPr>
                <w:rFonts w:asciiTheme="minorHAnsi" w:hAnsiTheme="minorHAnsi" w:cstheme="minorHAnsi"/>
                <w:bCs/>
                <w:sz w:val="22"/>
                <w:szCs w:val="22"/>
              </w:rPr>
            </w:pPr>
            <w:r w:rsidRPr="000761C8">
              <w:rPr>
                <w:rFonts w:asciiTheme="minorHAnsi" w:hAnsiTheme="minorHAnsi" w:cstheme="minorHAnsi"/>
                <w:bCs/>
                <w:sz w:val="22"/>
                <w:szCs w:val="22"/>
              </w:rPr>
              <w:t>The</w:t>
            </w:r>
            <w:r>
              <w:rPr>
                <w:rFonts w:asciiTheme="minorHAnsi" w:hAnsiTheme="minorHAnsi" w:cstheme="minorHAnsi"/>
                <w:bCs/>
                <w:sz w:val="22"/>
                <w:szCs w:val="22"/>
              </w:rPr>
              <w:t xml:space="preserve"> </w:t>
            </w:r>
            <w:r w:rsidRPr="000761C8">
              <w:rPr>
                <w:rFonts w:asciiTheme="minorHAnsi" w:hAnsiTheme="minorHAnsi" w:cstheme="minorHAnsi"/>
                <w:b/>
                <w:bCs/>
                <w:sz w:val="22"/>
                <w:szCs w:val="22"/>
              </w:rPr>
              <w:t xml:space="preserve">number of </w:t>
            </w:r>
            <w:r w:rsidRPr="000761C8">
              <w:rPr>
                <w:rFonts w:asciiTheme="minorHAnsi" w:hAnsiTheme="minorHAnsi" w:cstheme="minorHAnsi"/>
                <w:b/>
                <w:bCs/>
                <w:sz w:val="22"/>
                <w:szCs w:val="22"/>
              </w:rPr>
              <w:t>Actions</w:t>
            </w:r>
            <w:r w:rsidRPr="000761C8">
              <w:rPr>
                <w:rFonts w:asciiTheme="minorHAnsi" w:hAnsiTheme="minorHAnsi" w:cstheme="minorHAnsi"/>
                <w:bCs/>
                <w:sz w:val="22"/>
                <w:szCs w:val="22"/>
              </w:rPr>
              <w:t xml:space="preserve"> (3 to 5) should be provided in the methodology as indicative</w:t>
            </w:r>
            <w:r w:rsidRPr="009D6425">
              <w:rPr>
                <w:rFonts w:asciiTheme="minorHAnsi" w:hAnsiTheme="minorHAnsi" w:cstheme="minorHAnsi"/>
                <w:bCs/>
                <w:sz w:val="22"/>
                <w:szCs w:val="22"/>
              </w:rPr>
              <w:t>.</w:t>
            </w:r>
          </w:p>
          <w:p w14:paraId="3265B40C" w14:textId="77777777" w:rsidR="00104F5E" w:rsidRPr="000761C8" w:rsidRDefault="00104F5E" w:rsidP="000761C8">
            <w:pPr>
              <w:pStyle w:val="Odstavekseznama"/>
              <w:numPr>
                <w:ilvl w:val="0"/>
                <w:numId w:val="10"/>
              </w:numPr>
              <w:spacing w:after="0"/>
              <w:rPr>
                <w:rFonts w:asciiTheme="minorHAnsi" w:hAnsiTheme="minorHAnsi" w:cstheme="minorHAnsi"/>
                <w:bCs/>
                <w:sz w:val="22"/>
                <w:szCs w:val="22"/>
              </w:rPr>
            </w:pPr>
            <w:r w:rsidRPr="000761C8">
              <w:rPr>
                <w:rFonts w:asciiTheme="minorHAnsi" w:hAnsiTheme="minorHAnsi" w:cstheme="minorHAnsi"/>
                <w:bCs/>
                <w:sz w:val="22"/>
                <w:szCs w:val="22"/>
              </w:rPr>
              <w:t>Actions need to be aligned with specific objectives set in the respective Topic.</w:t>
            </w:r>
          </w:p>
          <w:p w14:paraId="02B90BB3" w14:textId="77777777" w:rsidR="00104F5E" w:rsidRPr="000761C8" w:rsidRDefault="00104F5E" w:rsidP="000761C8">
            <w:pPr>
              <w:pStyle w:val="Odstavekseznama"/>
              <w:numPr>
                <w:ilvl w:val="0"/>
                <w:numId w:val="10"/>
              </w:numPr>
              <w:spacing w:after="0"/>
              <w:rPr>
                <w:rFonts w:asciiTheme="minorHAnsi" w:hAnsiTheme="minorHAnsi" w:cstheme="minorHAnsi"/>
                <w:bCs/>
                <w:sz w:val="22"/>
                <w:szCs w:val="22"/>
              </w:rPr>
            </w:pPr>
            <w:r w:rsidRPr="000761C8">
              <w:rPr>
                <w:rFonts w:asciiTheme="minorHAnsi" w:hAnsiTheme="minorHAnsi" w:cstheme="minorHAnsi"/>
                <w:bCs/>
                <w:sz w:val="22"/>
                <w:szCs w:val="22"/>
              </w:rPr>
              <w:t xml:space="preserve">A clear </w:t>
            </w:r>
            <w:r w:rsidRPr="000761C8">
              <w:rPr>
                <w:rFonts w:asciiTheme="minorHAnsi" w:hAnsiTheme="minorHAnsi" w:cstheme="minorHAnsi"/>
                <w:b/>
                <w:bCs/>
                <w:sz w:val="22"/>
                <w:szCs w:val="22"/>
              </w:rPr>
              <w:t>indicator system</w:t>
            </w:r>
            <w:r w:rsidRPr="000761C8">
              <w:rPr>
                <w:rFonts w:asciiTheme="minorHAnsi" w:hAnsiTheme="minorHAnsi" w:cstheme="minorHAnsi"/>
                <w:bCs/>
                <w:sz w:val="22"/>
                <w:szCs w:val="22"/>
              </w:rPr>
              <w:t xml:space="preserve"> shall be developed to set realistic targets and monitoring basis.</w:t>
            </w:r>
          </w:p>
          <w:p w14:paraId="2314599D" w14:textId="16FE1F2D" w:rsidR="00FC55DB" w:rsidRPr="000761C8" w:rsidRDefault="00104F5E" w:rsidP="000761C8">
            <w:pPr>
              <w:pStyle w:val="Odstavekseznama"/>
              <w:numPr>
                <w:ilvl w:val="0"/>
                <w:numId w:val="10"/>
              </w:numPr>
              <w:spacing w:after="0"/>
              <w:rPr>
                <w:rFonts w:asciiTheme="minorHAnsi" w:hAnsiTheme="minorHAnsi" w:cstheme="minorHAnsi"/>
                <w:b/>
                <w:bCs/>
                <w:sz w:val="22"/>
                <w:szCs w:val="22"/>
              </w:rPr>
            </w:pPr>
            <w:r w:rsidRPr="000761C8">
              <w:rPr>
                <w:rFonts w:asciiTheme="minorHAnsi" w:hAnsiTheme="minorHAnsi" w:cstheme="minorHAnsi"/>
                <w:b/>
                <w:bCs/>
                <w:sz w:val="22"/>
                <w:szCs w:val="22"/>
              </w:rPr>
              <w:t>ESIF indicators combined with IPA indicators should be used as inspiration for the TSGs and experts to develop indicators that have a monitoring base.</w:t>
            </w:r>
          </w:p>
          <w:p w14:paraId="67AB2FCA" w14:textId="77777777" w:rsidR="00FC55DB" w:rsidRPr="00451683" w:rsidRDefault="00104F5E" w:rsidP="000761C8">
            <w:pPr>
              <w:pStyle w:val="Odstavekseznama"/>
              <w:numPr>
                <w:ilvl w:val="0"/>
                <w:numId w:val="10"/>
              </w:numPr>
              <w:spacing w:after="0"/>
              <w:rPr>
                <w:rFonts w:asciiTheme="minorHAnsi" w:hAnsiTheme="minorHAnsi" w:cstheme="minorHAnsi"/>
                <w:b/>
                <w:bCs/>
                <w:sz w:val="22"/>
                <w:szCs w:val="22"/>
              </w:rPr>
            </w:pPr>
            <w:r w:rsidRPr="000761C8">
              <w:rPr>
                <w:rFonts w:asciiTheme="minorHAnsi" w:hAnsiTheme="minorHAnsi" w:cstheme="minorHAnsi"/>
                <w:b/>
                <w:bCs/>
                <w:sz w:val="22"/>
                <w:szCs w:val="22"/>
              </w:rPr>
              <w:t>Only output and result indicators should be used</w:t>
            </w:r>
            <w:r w:rsidRPr="000761C8">
              <w:rPr>
                <w:rFonts w:asciiTheme="minorHAnsi" w:hAnsiTheme="minorHAnsi" w:cstheme="minorHAnsi"/>
                <w:bCs/>
                <w:sz w:val="22"/>
                <w:szCs w:val="22"/>
              </w:rPr>
              <w:t>, not impact indicators. The word “impact” should be used, but not as “impact indicators”.</w:t>
            </w:r>
          </w:p>
          <w:p w14:paraId="6B4D210D" w14:textId="36AB60BE" w:rsidR="00451683" w:rsidRPr="000761C8" w:rsidRDefault="00451683" w:rsidP="00451683">
            <w:pPr>
              <w:pStyle w:val="Odstavekseznama"/>
              <w:spacing w:after="0"/>
              <w:ind w:left="341"/>
              <w:rPr>
                <w:rFonts w:asciiTheme="minorHAnsi" w:hAnsiTheme="minorHAnsi" w:cstheme="minorHAnsi"/>
                <w:b/>
                <w:bCs/>
                <w:sz w:val="22"/>
                <w:szCs w:val="22"/>
              </w:rPr>
            </w:pPr>
          </w:p>
        </w:tc>
      </w:tr>
      <w:tr w:rsidR="000761C8" w:rsidRPr="00383441" w14:paraId="47657028" w14:textId="77777777" w:rsidTr="000761C8">
        <w:trPr>
          <w:trHeight w:val="571"/>
        </w:trPr>
        <w:tc>
          <w:tcPr>
            <w:tcW w:w="3686" w:type="dxa"/>
          </w:tcPr>
          <w:p w14:paraId="403553A6" w14:textId="0F5D5903" w:rsidR="00104F5E" w:rsidRPr="000761C8" w:rsidRDefault="00104F5E" w:rsidP="00104F5E">
            <w:pPr>
              <w:spacing w:after="0"/>
              <w:jc w:val="both"/>
              <w:rPr>
                <w:rFonts w:eastAsia="Times New Roman" w:cs="Calibri"/>
                <w:b/>
              </w:rPr>
            </w:pPr>
            <w:r>
              <w:rPr>
                <w:rFonts w:eastAsia="Times New Roman" w:cs="Calibri"/>
                <w:b/>
              </w:rPr>
              <w:t>Revision of EUSAIR Governance</w:t>
            </w:r>
          </w:p>
        </w:tc>
        <w:tc>
          <w:tcPr>
            <w:tcW w:w="5434" w:type="dxa"/>
            <w:tcMar>
              <w:top w:w="60" w:type="dxa"/>
              <w:bottom w:w="60" w:type="dxa"/>
            </w:tcMar>
          </w:tcPr>
          <w:p w14:paraId="35821107" w14:textId="77777777" w:rsidR="00FC55DB" w:rsidRPr="000761C8" w:rsidRDefault="00104F5E" w:rsidP="000761C8">
            <w:pPr>
              <w:pStyle w:val="Odstavekseznama"/>
              <w:numPr>
                <w:ilvl w:val="0"/>
                <w:numId w:val="11"/>
              </w:numPr>
              <w:spacing w:after="0"/>
              <w:rPr>
                <w:rFonts w:asciiTheme="minorHAnsi" w:hAnsiTheme="minorHAnsi" w:cstheme="minorHAnsi"/>
                <w:bCs/>
                <w:sz w:val="22"/>
                <w:szCs w:val="22"/>
              </w:rPr>
            </w:pPr>
            <w:r w:rsidRPr="000761C8">
              <w:rPr>
                <w:rFonts w:asciiTheme="minorHAnsi" w:hAnsiTheme="minorHAnsi" w:cstheme="minorHAnsi"/>
                <w:bCs/>
                <w:sz w:val="22"/>
                <w:szCs w:val="22"/>
              </w:rPr>
              <w:t>The document from November 2014 describing the EUSAIR governance “Towards a streamlined governance and management architecture for the EUSAIR” should be revised.</w:t>
            </w:r>
          </w:p>
          <w:p w14:paraId="58D6E6E9" w14:textId="6C648465" w:rsidR="00104F5E" w:rsidRPr="000761C8" w:rsidRDefault="00104F5E" w:rsidP="000761C8">
            <w:pPr>
              <w:pStyle w:val="Odstavekseznama"/>
              <w:numPr>
                <w:ilvl w:val="0"/>
                <w:numId w:val="11"/>
              </w:numPr>
              <w:spacing w:after="0"/>
              <w:rPr>
                <w:rFonts w:asciiTheme="minorHAnsi" w:hAnsiTheme="minorHAnsi" w:cstheme="minorHAnsi"/>
                <w:bCs/>
                <w:sz w:val="22"/>
                <w:szCs w:val="22"/>
              </w:rPr>
            </w:pPr>
            <w:r w:rsidRPr="000761C8">
              <w:rPr>
                <w:rFonts w:asciiTheme="minorHAnsi" w:hAnsiTheme="minorHAnsi" w:cstheme="minorHAnsi"/>
                <w:bCs/>
                <w:sz w:val="22"/>
                <w:szCs w:val="22"/>
              </w:rPr>
              <w:t xml:space="preserve">The proposal to start with the process of revision of the </w:t>
            </w:r>
            <w:r w:rsidR="00FC55DB" w:rsidRPr="000761C8">
              <w:rPr>
                <w:rFonts w:asciiTheme="minorHAnsi" w:hAnsiTheme="minorHAnsi" w:cstheme="minorHAnsi"/>
                <w:bCs/>
                <w:sz w:val="22"/>
                <w:szCs w:val="22"/>
              </w:rPr>
              <w:t xml:space="preserve">document </w:t>
            </w:r>
            <w:r w:rsidRPr="000761C8">
              <w:rPr>
                <w:rFonts w:asciiTheme="minorHAnsi" w:hAnsiTheme="minorHAnsi" w:cstheme="minorHAnsi"/>
                <w:bCs/>
                <w:sz w:val="22"/>
                <w:szCs w:val="22"/>
              </w:rPr>
              <w:t>“Towards a streamlined governance and management architecture for the EUSAIR” should be put on the Agenda of the 19</w:t>
            </w:r>
            <w:r w:rsidRPr="000761C8">
              <w:rPr>
                <w:rFonts w:asciiTheme="minorHAnsi" w:hAnsiTheme="minorHAnsi" w:cstheme="minorHAnsi"/>
                <w:bCs/>
                <w:sz w:val="22"/>
                <w:szCs w:val="22"/>
                <w:vertAlign w:val="superscript"/>
              </w:rPr>
              <w:t>th</w:t>
            </w:r>
            <w:r w:rsidRPr="000761C8">
              <w:rPr>
                <w:rFonts w:asciiTheme="minorHAnsi" w:hAnsiTheme="minorHAnsi" w:cstheme="minorHAnsi"/>
                <w:bCs/>
                <w:sz w:val="22"/>
                <w:szCs w:val="22"/>
              </w:rPr>
              <w:t xml:space="preserve"> EUSAIR Governing Board.  </w:t>
            </w:r>
            <w:r w:rsidRPr="000761C8">
              <w:rPr>
                <w:rFonts w:asciiTheme="minorHAnsi" w:hAnsiTheme="minorHAnsi" w:cstheme="minorHAnsi"/>
                <w:bCs/>
              </w:rPr>
              <w:t xml:space="preserve"> </w:t>
            </w:r>
          </w:p>
        </w:tc>
      </w:tr>
    </w:tbl>
    <w:p w14:paraId="3E58037A" w14:textId="442B02DE" w:rsidR="0094683C" w:rsidRDefault="0094683C" w:rsidP="000761C8">
      <w:pPr>
        <w:pStyle w:val="Brezrazmikov"/>
      </w:pPr>
    </w:p>
    <w:p w14:paraId="4119D989" w14:textId="77777777" w:rsidR="00FC55DB" w:rsidRDefault="00FC55DB" w:rsidP="0022510A">
      <w:pPr>
        <w:pStyle w:val="Brezrazmikov"/>
      </w:pPr>
    </w:p>
    <w:p w14:paraId="3FED8C60" w14:textId="77777777" w:rsidR="0094683C" w:rsidRPr="00383441" w:rsidRDefault="0094683C" w:rsidP="0022510A">
      <w:pPr>
        <w:pStyle w:val="Brezrazmikov"/>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0B3E36" w:rsidRPr="00383441" w14:paraId="037E25FE" w14:textId="77777777" w:rsidTr="000761C8">
        <w:trPr>
          <w:trHeight w:val="838"/>
        </w:trPr>
        <w:tc>
          <w:tcPr>
            <w:tcW w:w="9120" w:type="dxa"/>
            <w:gridSpan w:val="2"/>
          </w:tcPr>
          <w:p w14:paraId="0426531C" w14:textId="77777777" w:rsidR="000B3E36" w:rsidRDefault="000B3E36" w:rsidP="00383441">
            <w:pPr>
              <w:spacing w:after="0" w:line="240" w:lineRule="auto"/>
              <w:jc w:val="both"/>
              <w:rPr>
                <w:rFonts w:eastAsia="Times New Roman" w:cs="Calibri"/>
                <w:b/>
              </w:rPr>
            </w:pPr>
          </w:p>
          <w:p w14:paraId="0B7905DB" w14:textId="0D1CCAB9" w:rsidR="000B3E36" w:rsidRPr="005623EC" w:rsidRDefault="000B3E36" w:rsidP="000B3E36">
            <w:pPr>
              <w:spacing w:after="0" w:line="240" w:lineRule="auto"/>
              <w:jc w:val="both"/>
              <w:rPr>
                <w:rFonts w:cs="Calibri"/>
                <w:b/>
                <w:color w:val="000000"/>
                <w:lang w:eastAsia="sl-SI"/>
              </w:rPr>
            </w:pPr>
            <w:r>
              <w:rPr>
                <w:rFonts w:eastAsia="Times New Roman" w:cs="Calibri"/>
                <w:b/>
              </w:rPr>
              <w:t xml:space="preserve">Item  4 - </w:t>
            </w:r>
            <w:r w:rsidRPr="000761C8">
              <w:rPr>
                <w:rFonts w:cs="Calibri"/>
                <w:b/>
                <w:color w:val="000000"/>
                <w:lang w:eastAsia="sl-SI"/>
              </w:rPr>
              <w:t>Discussion on possible new pillars/topics and possible Strategy revision</w:t>
            </w:r>
          </w:p>
          <w:p w14:paraId="258BE934" w14:textId="2727C4A9" w:rsidR="000B3E36" w:rsidRPr="000761C8" w:rsidRDefault="000B3E36" w:rsidP="000761C8">
            <w:pPr>
              <w:spacing w:after="0"/>
              <w:rPr>
                <w:rFonts w:cs="Calibri"/>
                <w:b/>
                <w:color w:val="000000"/>
              </w:rPr>
            </w:pPr>
          </w:p>
        </w:tc>
      </w:tr>
      <w:tr w:rsidR="000B3E36" w:rsidRPr="00383441" w14:paraId="0FA579AA" w14:textId="77777777" w:rsidTr="000761C8">
        <w:trPr>
          <w:trHeight w:val="571"/>
        </w:trPr>
        <w:tc>
          <w:tcPr>
            <w:tcW w:w="3686" w:type="dxa"/>
          </w:tcPr>
          <w:p w14:paraId="21E4AF0A" w14:textId="430F10D7" w:rsidR="000B3E36" w:rsidRPr="000761C8" w:rsidRDefault="000B3E36" w:rsidP="00383441">
            <w:pPr>
              <w:spacing w:after="0" w:line="240" w:lineRule="auto"/>
              <w:jc w:val="both"/>
              <w:rPr>
                <w:rFonts w:eastAsia="Times New Roman" w:cs="Calibri"/>
                <w:b/>
              </w:rPr>
            </w:pPr>
            <w:r>
              <w:rPr>
                <w:rFonts w:eastAsia="Times New Roman" w:cs="Calibri"/>
                <w:b/>
              </w:rPr>
              <w:t>Thematic proposals from TSGs and Pillar Coordinators</w:t>
            </w:r>
            <w:r w:rsidR="007D3038">
              <w:rPr>
                <w:rStyle w:val="Sprotnaopomba-sklic"/>
                <w:rFonts w:eastAsia="Times New Roman" w:cs="Calibri"/>
                <w:b/>
              </w:rPr>
              <w:footnoteReference w:id="3"/>
            </w:r>
          </w:p>
        </w:tc>
        <w:tc>
          <w:tcPr>
            <w:tcW w:w="5434" w:type="dxa"/>
            <w:tcMar>
              <w:top w:w="60" w:type="dxa"/>
              <w:bottom w:w="60" w:type="dxa"/>
            </w:tcMar>
          </w:tcPr>
          <w:p w14:paraId="5A7D3D1C" w14:textId="0DADC0D6" w:rsidR="007D3038" w:rsidRPr="000761C8" w:rsidRDefault="007D3038" w:rsidP="007D3038">
            <w:pPr>
              <w:spacing w:after="0"/>
              <w:rPr>
                <w:b/>
              </w:rPr>
            </w:pPr>
            <w:r w:rsidRPr="000761C8">
              <w:rPr>
                <w:b/>
              </w:rPr>
              <w:t>Pillar 1</w:t>
            </w:r>
          </w:p>
          <w:p w14:paraId="17DAB646" w14:textId="6A8815D0" w:rsidR="007D3038" w:rsidRPr="000761C8" w:rsidRDefault="0032075E" w:rsidP="000761C8">
            <w:pPr>
              <w:pStyle w:val="Odstavekseznama"/>
              <w:numPr>
                <w:ilvl w:val="0"/>
                <w:numId w:val="12"/>
              </w:numPr>
              <w:spacing w:after="0"/>
              <w:rPr>
                <w:rFonts w:ascii="Calibri" w:hAnsi="Calibri"/>
                <w:b/>
                <w:sz w:val="22"/>
              </w:rPr>
            </w:pPr>
            <w:r w:rsidRPr="007D3038">
              <w:rPr>
                <w:rFonts w:ascii="Calibri" w:hAnsi="Calibri"/>
                <w:sz w:val="22"/>
                <w:szCs w:val="22"/>
              </w:rPr>
              <w:t>Implementation</w:t>
            </w:r>
            <w:r w:rsidR="000B3E36" w:rsidRPr="000761C8">
              <w:rPr>
                <w:rFonts w:ascii="Calibri" w:hAnsi="Calibri"/>
                <w:sz w:val="22"/>
              </w:rPr>
              <w:t xml:space="preserve"> of this Pillar is not coherent with the idea in which this Pillar was intended. A much stronger integration of the horizontal topic of research and innovation</w:t>
            </w:r>
            <w:r w:rsidR="007D3038" w:rsidRPr="000761C8">
              <w:rPr>
                <w:rFonts w:ascii="Calibri" w:hAnsi="Calibri"/>
                <w:sz w:val="22"/>
              </w:rPr>
              <w:t xml:space="preserve"> for the </w:t>
            </w:r>
            <w:r w:rsidR="000B3E36" w:rsidRPr="000761C8">
              <w:rPr>
                <w:rFonts w:ascii="Calibri" w:hAnsi="Calibri"/>
                <w:sz w:val="22"/>
              </w:rPr>
              <w:t>enhance</w:t>
            </w:r>
            <w:r w:rsidR="007D3038" w:rsidRPr="000761C8">
              <w:rPr>
                <w:rFonts w:ascii="Calibri" w:hAnsi="Calibri"/>
                <w:sz w:val="22"/>
              </w:rPr>
              <w:t>ment of</w:t>
            </w:r>
            <w:r w:rsidR="000B3E36" w:rsidRPr="000761C8">
              <w:rPr>
                <w:rFonts w:ascii="Calibri" w:hAnsi="Calibri"/>
                <w:sz w:val="22"/>
              </w:rPr>
              <w:t xml:space="preserve"> economic development</w:t>
            </w:r>
            <w:r w:rsidR="007D3038" w:rsidRPr="000761C8">
              <w:rPr>
                <w:rFonts w:ascii="Calibri" w:hAnsi="Calibri"/>
                <w:sz w:val="22"/>
              </w:rPr>
              <w:t xml:space="preserve"> would be needed</w:t>
            </w:r>
            <w:r w:rsidR="000B3E36" w:rsidRPr="000761C8">
              <w:rPr>
                <w:rFonts w:ascii="Calibri" w:hAnsi="Calibri"/>
                <w:sz w:val="22"/>
              </w:rPr>
              <w:t>.</w:t>
            </w:r>
            <w:r w:rsidR="000B3E36" w:rsidRPr="000761C8">
              <w:rPr>
                <w:rFonts w:ascii="Calibri" w:hAnsi="Calibri"/>
                <w:b/>
                <w:sz w:val="22"/>
              </w:rPr>
              <w:t xml:space="preserve"> </w:t>
            </w:r>
          </w:p>
          <w:p w14:paraId="31ABFCB6" w14:textId="47839FC5" w:rsidR="000B3E36" w:rsidRPr="000761C8" w:rsidRDefault="007D3038" w:rsidP="009D6425">
            <w:pPr>
              <w:pStyle w:val="Odstavekseznama"/>
              <w:numPr>
                <w:ilvl w:val="0"/>
                <w:numId w:val="12"/>
              </w:numPr>
              <w:spacing w:after="0"/>
              <w:rPr>
                <w:rFonts w:ascii="Calibri" w:hAnsi="Calibri"/>
                <w:b/>
                <w:sz w:val="22"/>
              </w:rPr>
            </w:pPr>
            <w:r w:rsidRPr="000761C8">
              <w:rPr>
                <w:rFonts w:ascii="Calibri" w:hAnsi="Calibri"/>
                <w:sz w:val="22"/>
              </w:rPr>
              <w:t>It is up to the P</w:t>
            </w:r>
            <w:r w:rsidR="000B3E36" w:rsidRPr="000761C8">
              <w:rPr>
                <w:rFonts w:ascii="Calibri" w:hAnsi="Calibri"/>
                <w:sz w:val="22"/>
              </w:rPr>
              <w:t>illar</w:t>
            </w:r>
            <w:r w:rsidRPr="000761C8">
              <w:rPr>
                <w:rFonts w:ascii="Calibri" w:hAnsi="Calibri"/>
                <w:sz w:val="22"/>
              </w:rPr>
              <w:t xml:space="preserve"> 1 TSG</w:t>
            </w:r>
            <w:r w:rsidR="000B3E36" w:rsidRPr="000761C8">
              <w:rPr>
                <w:rFonts w:ascii="Calibri" w:hAnsi="Calibri"/>
                <w:sz w:val="22"/>
              </w:rPr>
              <w:t xml:space="preserve"> to come up with the proposal</w:t>
            </w:r>
            <w:r w:rsidRPr="000761C8">
              <w:rPr>
                <w:rFonts w:ascii="Calibri" w:hAnsi="Calibri"/>
                <w:sz w:val="22"/>
              </w:rPr>
              <w:t xml:space="preserve"> how to address the issues described in the </w:t>
            </w:r>
            <w:r w:rsidRPr="000761C8">
              <w:rPr>
                <w:rFonts w:ascii="Calibri" w:hAnsi="Calibri"/>
                <w:sz w:val="22"/>
              </w:rPr>
              <w:t>paper</w:t>
            </w:r>
            <w:r w:rsidR="009D6425">
              <w:t xml:space="preserve"> </w:t>
            </w:r>
            <w:r w:rsidR="009D6425" w:rsidRPr="009D6425">
              <w:rPr>
                <w:rFonts w:ascii="Calibri" w:hAnsi="Calibri"/>
                <w:sz w:val="22"/>
              </w:rPr>
              <w:t>Thematic proposals from TSGs and Pillar Coordinators</w:t>
            </w:r>
            <w:r w:rsidR="000B3E36" w:rsidRPr="000761C8">
              <w:rPr>
                <w:rFonts w:ascii="Calibri" w:hAnsi="Calibri"/>
                <w:sz w:val="22"/>
              </w:rPr>
              <w:t xml:space="preserve">. </w:t>
            </w:r>
            <w:r w:rsidR="00674FE9" w:rsidRPr="000761C8">
              <w:rPr>
                <w:rFonts w:ascii="Calibri" w:hAnsi="Calibri"/>
                <w:sz w:val="22"/>
              </w:rPr>
              <w:t>This proposal could also be linked with the revision of the paper “Towards a streamlined governance and management architecture for the EUSAIR”</w:t>
            </w:r>
            <w:r w:rsidR="000B3E36" w:rsidRPr="000761C8">
              <w:rPr>
                <w:rFonts w:ascii="Calibri" w:hAnsi="Calibri"/>
                <w:sz w:val="22"/>
              </w:rPr>
              <w:t>.</w:t>
            </w:r>
          </w:p>
          <w:p w14:paraId="0A0B928E" w14:textId="77777777" w:rsidR="00674FE9" w:rsidRPr="000761C8" w:rsidRDefault="00674FE9" w:rsidP="00674FE9">
            <w:pPr>
              <w:pStyle w:val="Odstavekseznama"/>
              <w:spacing w:after="0"/>
              <w:rPr>
                <w:rFonts w:ascii="Calibri" w:hAnsi="Calibri"/>
                <w:b/>
                <w:sz w:val="22"/>
              </w:rPr>
            </w:pPr>
          </w:p>
          <w:p w14:paraId="4136364C" w14:textId="0AAA2E47" w:rsidR="007D3038" w:rsidRPr="000761C8" w:rsidRDefault="007D3038" w:rsidP="007D3038">
            <w:pPr>
              <w:spacing w:after="0"/>
              <w:rPr>
                <w:rFonts w:cs="Calibri"/>
                <w:b/>
                <w:color w:val="000000"/>
                <w:lang w:val="en-US"/>
              </w:rPr>
            </w:pPr>
            <w:r w:rsidRPr="000761C8">
              <w:rPr>
                <w:rFonts w:cs="Calibri"/>
                <w:b/>
                <w:color w:val="000000"/>
                <w:lang w:val="en-US"/>
              </w:rPr>
              <w:t>Pillar 2</w:t>
            </w:r>
            <w:r w:rsidR="00674FE9" w:rsidRPr="000761C8">
              <w:rPr>
                <w:rFonts w:cs="Calibri"/>
                <w:b/>
                <w:color w:val="000000"/>
                <w:lang w:val="en-US"/>
              </w:rPr>
              <w:t xml:space="preserve"> – Transport Sub-Group</w:t>
            </w:r>
          </w:p>
          <w:p w14:paraId="0ADB6904" w14:textId="5F548D6C" w:rsidR="007D3038" w:rsidRPr="000761C8" w:rsidRDefault="007D3038" w:rsidP="000761C8">
            <w:pPr>
              <w:pStyle w:val="Odstavekseznama"/>
              <w:numPr>
                <w:ilvl w:val="0"/>
                <w:numId w:val="12"/>
              </w:numPr>
              <w:spacing w:after="0"/>
              <w:rPr>
                <w:rFonts w:ascii="Calibri" w:hAnsi="Calibri"/>
                <w:sz w:val="22"/>
              </w:rPr>
            </w:pPr>
            <w:r w:rsidRPr="000761C8">
              <w:rPr>
                <w:rFonts w:ascii="Calibri" w:hAnsi="Calibri"/>
                <w:sz w:val="22"/>
              </w:rPr>
              <w:t>The title of the Topic Multimodal Connectivity is not consistent with the content of this Topic. Multimodal Connectivity implies the Topic is focusing only on the connections between different modes</w:t>
            </w:r>
            <w:r w:rsidR="00674FE9" w:rsidRPr="000761C8">
              <w:rPr>
                <w:rFonts w:ascii="Calibri" w:hAnsi="Calibri"/>
                <w:sz w:val="22"/>
              </w:rPr>
              <w:t xml:space="preserve"> (intermodality)</w:t>
            </w:r>
            <w:r w:rsidRPr="000761C8">
              <w:rPr>
                <w:rFonts w:ascii="Calibri" w:hAnsi="Calibri"/>
                <w:sz w:val="22"/>
              </w:rPr>
              <w:t xml:space="preserve">, while in fact the Topic deals also with single modalities, for example the Adriatic-Ionian motorway. </w:t>
            </w:r>
            <w:r w:rsidR="00674FE9" w:rsidRPr="000761C8">
              <w:rPr>
                <w:rFonts w:ascii="Calibri" w:hAnsi="Calibri"/>
                <w:sz w:val="22"/>
              </w:rPr>
              <w:t xml:space="preserve">The title should be revised to better reflect its contents. </w:t>
            </w:r>
          </w:p>
          <w:p w14:paraId="41092026" w14:textId="77777777" w:rsidR="00674FE9" w:rsidRPr="000761C8" w:rsidRDefault="00674FE9" w:rsidP="00674FE9">
            <w:pPr>
              <w:pStyle w:val="Odstavekseznama"/>
              <w:spacing w:after="0"/>
              <w:rPr>
                <w:rFonts w:ascii="Calibri" w:hAnsi="Calibri"/>
                <w:sz w:val="22"/>
              </w:rPr>
            </w:pPr>
          </w:p>
          <w:p w14:paraId="4D5782E4" w14:textId="031177AD" w:rsidR="00674FE9" w:rsidRPr="000761C8" w:rsidRDefault="00674FE9" w:rsidP="00674FE9">
            <w:pPr>
              <w:spacing w:after="0"/>
              <w:rPr>
                <w:rFonts w:cs="Calibri"/>
                <w:b/>
                <w:color w:val="000000"/>
                <w:lang w:val="en-US"/>
              </w:rPr>
            </w:pPr>
            <w:r w:rsidRPr="000761C8">
              <w:rPr>
                <w:rFonts w:cs="Calibri"/>
                <w:b/>
                <w:color w:val="000000"/>
                <w:lang w:val="en-US"/>
              </w:rPr>
              <w:t>Pillar 2 – Energy Networks</w:t>
            </w:r>
          </w:p>
          <w:p w14:paraId="5760742B" w14:textId="666143CC" w:rsidR="00674FE9" w:rsidRPr="000761C8" w:rsidRDefault="00674FE9" w:rsidP="000761C8">
            <w:pPr>
              <w:pStyle w:val="Odstavekseznama"/>
              <w:numPr>
                <w:ilvl w:val="0"/>
                <w:numId w:val="12"/>
              </w:numPr>
              <w:spacing w:after="0"/>
              <w:rPr>
                <w:rFonts w:ascii="Calibri" w:hAnsi="Calibri"/>
                <w:sz w:val="22"/>
              </w:rPr>
            </w:pPr>
            <w:r w:rsidRPr="000761C8">
              <w:rPr>
                <w:rFonts w:ascii="Calibri" w:hAnsi="Calibri"/>
                <w:sz w:val="22"/>
              </w:rPr>
              <w:t xml:space="preserve">Greece suggested to split the Topic of Green Energy between two Pillars, Energy Efficiency under Pillar 2 and Renewable Energy Sources under Pillar 3. This idea was not supported, the Topic should remain under Pillar 2. </w:t>
            </w:r>
          </w:p>
          <w:p w14:paraId="3C72D6E1" w14:textId="39AF2784" w:rsidR="00674FE9" w:rsidRPr="000761C8" w:rsidRDefault="00674FE9" w:rsidP="000761C8">
            <w:pPr>
              <w:pStyle w:val="Odstavekseznama"/>
              <w:numPr>
                <w:ilvl w:val="0"/>
                <w:numId w:val="12"/>
              </w:numPr>
              <w:spacing w:after="0"/>
              <w:rPr>
                <w:rFonts w:ascii="Calibri" w:hAnsi="Calibri"/>
                <w:sz w:val="22"/>
              </w:rPr>
            </w:pPr>
            <w:r w:rsidRPr="000761C8">
              <w:rPr>
                <w:rFonts w:ascii="Calibri" w:hAnsi="Calibri"/>
                <w:sz w:val="22"/>
              </w:rPr>
              <w:t xml:space="preserve">In view of the additional Topic of Green Energy the necessity to change the name of the Sub-Group to Energy was recognized also by the Revision Working Group. </w:t>
            </w:r>
          </w:p>
          <w:p w14:paraId="0F8BBA37" w14:textId="6DDA6C64" w:rsidR="00674FE9" w:rsidRPr="000761C8" w:rsidRDefault="00674FE9" w:rsidP="00674FE9">
            <w:pPr>
              <w:spacing w:after="0"/>
              <w:rPr>
                <w:rFonts w:asciiTheme="minorHAnsi" w:hAnsiTheme="minorHAnsi" w:cstheme="minorHAnsi"/>
                <w:color w:val="000000"/>
                <w:lang w:val="en-US"/>
              </w:rPr>
            </w:pPr>
          </w:p>
          <w:p w14:paraId="6F7D2233" w14:textId="7097B9A9" w:rsidR="00674FE9" w:rsidRPr="000761C8" w:rsidRDefault="00674FE9" w:rsidP="00674FE9">
            <w:pPr>
              <w:spacing w:after="0"/>
              <w:rPr>
                <w:rFonts w:asciiTheme="minorHAnsi" w:hAnsiTheme="minorHAnsi" w:cstheme="minorHAnsi"/>
                <w:b/>
                <w:color w:val="000000"/>
                <w:lang w:val="en-US"/>
              </w:rPr>
            </w:pPr>
            <w:r w:rsidRPr="000761C8">
              <w:rPr>
                <w:rFonts w:asciiTheme="minorHAnsi" w:hAnsiTheme="minorHAnsi" w:cstheme="minorHAnsi"/>
                <w:b/>
                <w:color w:val="000000"/>
                <w:lang w:val="en-US"/>
              </w:rPr>
              <w:t>Pillar 3 – Environmental Quality</w:t>
            </w:r>
          </w:p>
          <w:p w14:paraId="101B7FA6" w14:textId="2FAC4681" w:rsidR="00564605" w:rsidRPr="009D6425" w:rsidRDefault="00564605" w:rsidP="000761C8">
            <w:pPr>
              <w:pStyle w:val="Odstavekseznama"/>
              <w:numPr>
                <w:ilvl w:val="0"/>
                <w:numId w:val="13"/>
              </w:numPr>
              <w:spacing w:after="0"/>
              <w:rPr>
                <w:rFonts w:asciiTheme="minorHAnsi" w:hAnsiTheme="minorHAnsi" w:cstheme="minorHAnsi"/>
                <w:sz w:val="22"/>
                <w:szCs w:val="22"/>
              </w:rPr>
            </w:pPr>
            <w:r w:rsidRPr="009D6425">
              <w:rPr>
                <w:rFonts w:asciiTheme="minorHAnsi" w:hAnsiTheme="minorHAnsi" w:cstheme="minorHAnsi"/>
                <w:sz w:val="22"/>
                <w:szCs w:val="22"/>
              </w:rPr>
              <w:t xml:space="preserve">The new Topic “Ballast water and other releases in the sea and water” overlaps with the Subtopic “Pollution of the sea”. TSG should come up with a reasonable solution. </w:t>
            </w:r>
          </w:p>
          <w:p w14:paraId="7F1993A2" w14:textId="52A0347B" w:rsidR="00564605" w:rsidRPr="009D6425" w:rsidRDefault="00564605" w:rsidP="000761C8">
            <w:pPr>
              <w:pStyle w:val="Odstavekseznama"/>
              <w:numPr>
                <w:ilvl w:val="0"/>
                <w:numId w:val="13"/>
              </w:numPr>
              <w:spacing w:after="0"/>
              <w:rPr>
                <w:rFonts w:asciiTheme="minorHAnsi" w:hAnsiTheme="minorHAnsi" w:cstheme="minorHAnsi"/>
                <w:sz w:val="22"/>
                <w:szCs w:val="22"/>
              </w:rPr>
            </w:pPr>
            <w:r w:rsidRPr="009D6425">
              <w:rPr>
                <w:rFonts w:asciiTheme="minorHAnsi" w:hAnsiTheme="minorHAnsi" w:cstheme="minorHAnsi"/>
                <w:sz w:val="22"/>
                <w:szCs w:val="22"/>
              </w:rPr>
              <w:t xml:space="preserve">Maritime spatial planning is now covered by both Pillar 1 and Pillar 3. Even though it is a cross-pillar thematic, in the Action Plan it should be included under Pillar 3. </w:t>
            </w:r>
          </w:p>
          <w:p w14:paraId="670A2600" w14:textId="77777777" w:rsidR="00564605" w:rsidRPr="000761C8" w:rsidRDefault="00564605" w:rsidP="00564605">
            <w:pPr>
              <w:pStyle w:val="Odstavekseznama"/>
              <w:spacing w:after="0"/>
              <w:rPr>
                <w:rFonts w:asciiTheme="minorHAnsi" w:hAnsiTheme="minorHAnsi" w:cstheme="minorHAnsi"/>
              </w:rPr>
            </w:pPr>
          </w:p>
          <w:p w14:paraId="5D1BD41E" w14:textId="191B76B2" w:rsidR="007D3038" w:rsidRPr="000761C8" w:rsidRDefault="00564605" w:rsidP="007C3BEB">
            <w:pPr>
              <w:spacing w:after="0"/>
              <w:rPr>
                <w:rFonts w:asciiTheme="minorHAnsi" w:hAnsiTheme="minorHAnsi" w:cstheme="minorHAnsi"/>
                <w:b/>
                <w:color w:val="000000"/>
                <w:lang w:val="en-US"/>
              </w:rPr>
            </w:pPr>
            <w:r w:rsidRPr="000761C8">
              <w:rPr>
                <w:rFonts w:asciiTheme="minorHAnsi" w:hAnsiTheme="minorHAnsi" w:cstheme="minorHAnsi"/>
                <w:b/>
                <w:color w:val="000000"/>
                <w:lang w:val="en-US"/>
              </w:rPr>
              <w:t xml:space="preserve">Pillar 4 – Sustainable Tourism </w:t>
            </w:r>
            <w:r w:rsidRPr="000761C8">
              <w:rPr>
                <w:rFonts w:asciiTheme="minorHAnsi" w:hAnsiTheme="minorHAnsi" w:cstheme="minorHAnsi"/>
                <w:color w:val="000000"/>
                <w:lang w:val="en-US"/>
              </w:rPr>
              <w:t>- no specific guidance for now</w:t>
            </w:r>
            <w:r w:rsidR="007C3BEB">
              <w:t xml:space="preserve"> </w:t>
            </w:r>
            <w:r w:rsidR="00104F5E" w:rsidRPr="000761C8">
              <w:rPr>
                <w:rFonts w:asciiTheme="minorHAnsi" w:hAnsiTheme="minorHAnsi" w:cstheme="minorHAnsi"/>
                <w:color w:val="000000"/>
                <w:lang w:val="en-US"/>
              </w:rPr>
              <w:t>from</w:t>
            </w:r>
            <w:r w:rsidR="007C3BEB" w:rsidRPr="000761C8">
              <w:rPr>
                <w:rFonts w:asciiTheme="minorHAnsi" w:hAnsiTheme="minorHAnsi" w:cstheme="minorHAnsi"/>
                <w:color w:val="000000"/>
                <w:lang w:val="en-US"/>
              </w:rPr>
              <w:t xml:space="preserve"> the Revision Working Group</w:t>
            </w:r>
            <w:r w:rsidRPr="000761C8">
              <w:rPr>
                <w:rFonts w:asciiTheme="minorHAnsi" w:hAnsiTheme="minorHAnsi" w:cstheme="minorHAnsi"/>
                <w:color w:val="000000"/>
                <w:lang w:val="en-US"/>
              </w:rPr>
              <w:t>.</w:t>
            </w:r>
            <w:r w:rsidRPr="000761C8">
              <w:rPr>
                <w:rFonts w:asciiTheme="minorHAnsi" w:hAnsiTheme="minorHAnsi" w:cstheme="minorHAnsi"/>
                <w:b/>
                <w:color w:val="000000"/>
                <w:lang w:val="en-US"/>
              </w:rPr>
              <w:t xml:space="preserve"> </w:t>
            </w:r>
          </w:p>
        </w:tc>
      </w:tr>
      <w:tr w:rsidR="00564605" w:rsidRPr="00383441" w14:paraId="38436053" w14:textId="77777777" w:rsidTr="000761C8">
        <w:trPr>
          <w:trHeight w:val="571"/>
        </w:trPr>
        <w:tc>
          <w:tcPr>
            <w:tcW w:w="3686" w:type="dxa"/>
          </w:tcPr>
          <w:p w14:paraId="4C61B990" w14:textId="29919C84" w:rsidR="00564605" w:rsidRPr="000761C8" w:rsidRDefault="00564605" w:rsidP="00383441">
            <w:pPr>
              <w:spacing w:after="0" w:line="240" w:lineRule="auto"/>
              <w:jc w:val="both"/>
              <w:rPr>
                <w:rFonts w:eastAsia="Times New Roman" w:cs="Calibri"/>
                <w:b/>
              </w:rPr>
            </w:pPr>
            <w:r w:rsidRPr="00564605">
              <w:rPr>
                <w:rFonts w:eastAsia="Times New Roman" w:cs="Calibri"/>
                <w:b/>
              </w:rPr>
              <w:lastRenderedPageBreak/>
              <w:t>Proposals on new thematic elements based on country position papers</w:t>
            </w:r>
            <w:r w:rsidR="00B37593">
              <w:rPr>
                <w:rStyle w:val="Sprotnaopomba-sklic"/>
                <w:rFonts w:eastAsia="Times New Roman" w:cs="Calibri"/>
                <w:b/>
              </w:rPr>
              <w:footnoteReference w:id="4"/>
            </w:r>
          </w:p>
        </w:tc>
        <w:tc>
          <w:tcPr>
            <w:tcW w:w="5434" w:type="dxa"/>
            <w:tcMar>
              <w:top w:w="60" w:type="dxa"/>
              <w:bottom w:w="60" w:type="dxa"/>
            </w:tcMar>
          </w:tcPr>
          <w:p w14:paraId="60217661" w14:textId="76D15810" w:rsidR="00564605" w:rsidRPr="000761C8" w:rsidRDefault="005C6996" w:rsidP="007D3038">
            <w:pPr>
              <w:spacing w:after="0"/>
              <w:rPr>
                <w:b/>
              </w:rPr>
            </w:pPr>
            <w:r w:rsidRPr="000761C8">
              <w:rPr>
                <w:b/>
              </w:rPr>
              <w:t>Cross-cutting issues/topics</w:t>
            </w:r>
          </w:p>
          <w:p w14:paraId="6D8B0BF6" w14:textId="63364816" w:rsidR="000623EF" w:rsidRPr="000761C8" w:rsidRDefault="00E95443" w:rsidP="000761C8">
            <w:pPr>
              <w:pStyle w:val="Odstavekseznama"/>
              <w:numPr>
                <w:ilvl w:val="0"/>
                <w:numId w:val="14"/>
              </w:numPr>
              <w:spacing w:after="0"/>
              <w:rPr>
                <w:rFonts w:asciiTheme="minorHAnsi" w:hAnsiTheme="minorHAnsi" w:cstheme="minorHAnsi"/>
                <w:sz w:val="22"/>
                <w:szCs w:val="22"/>
              </w:rPr>
            </w:pPr>
            <w:r w:rsidRPr="000761C8">
              <w:rPr>
                <w:rFonts w:asciiTheme="minorHAnsi" w:hAnsiTheme="minorHAnsi" w:cstheme="minorHAnsi"/>
                <w:sz w:val="22"/>
                <w:szCs w:val="22"/>
              </w:rPr>
              <w:t>A specific chapter dedicated to the horizontal/cross-cutting topics should be added to th</w:t>
            </w:r>
            <w:r w:rsidR="000A1423" w:rsidRPr="000761C8">
              <w:rPr>
                <w:rFonts w:asciiTheme="minorHAnsi" w:hAnsiTheme="minorHAnsi" w:cstheme="minorHAnsi"/>
                <w:sz w:val="22"/>
                <w:szCs w:val="22"/>
              </w:rPr>
              <w:t>e</w:t>
            </w:r>
            <w:r w:rsidRPr="000761C8">
              <w:rPr>
                <w:rFonts w:asciiTheme="minorHAnsi" w:hAnsiTheme="minorHAnsi" w:cstheme="minorHAnsi"/>
                <w:sz w:val="22"/>
                <w:szCs w:val="22"/>
              </w:rPr>
              <w:t xml:space="preserve"> Action Plan, where for each Pillar</w:t>
            </w:r>
            <w:r w:rsidR="004A264B" w:rsidRPr="000761C8">
              <w:rPr>
                <w:rFonts w:asciiTheme="minorHAnsi" w:hAnsiTheme="minorHAnsi" w:cstheme="minorHAnsi"/>
                <w:sz w:val="22"/>
                <w:szCs w:val="22"/>
              </w:rPr>
              <w:t>/Topic</w:t>
            </w:r>
            <w:r w:rsidRPr="000761C8">
              <w:rPr>
                <w:rFonts w:asciiTheme="minorHAnsi" w:hAnsiTheme="minorHAnsi" w:cstheme="minorHAnsi"/>
                <w:sz w:val="22"/>
                <w:szCs w:val="22"/>
              </w:rPr>
              <w:t xml:space="preserve"> there would be a clear description of what should be achieved in terms of horizontal/cross-cutting topics, what activities are needed, how to integrate them in the implementation of the actions and projects, who are the actors who have to be mobilized and </w:t>
            </w:r>
            <w:r w:rsidRPr="000761C8">
              <w:rPr>
                <w:rFonts w:asciiTheme="minorHAnsi" w:eastAsia="Calibri" w:hAnsiTheme="minorHAnsi" w:cstheme="minorHAnsi"/>
                <w:sz w:val="22"/>
                <w:szCs w:val="22"/>
              </w:rPr>
              <w:t>how to measure the results achieved.</w:t>
            </w:r>
          </w:p>
          <w:p w14:paraId="7FFA35B7" w14:textId="527FE424" w:rsidR="005C6996" w:rsidRPr="000761C8" w:rsidRDefault="00E95443" w:rsidP="000761C8">
            <w:pPr>
              <w:pStyle w:val="Odstavekseznama"/>
              <w:numPr>
                <w:ilvl w:val="0"/>
                <w:numId w:val="14"/>
              </w:numPr>
              <w:spacing w:after="0"/>
              <w:rPr>
                <w:rFonts w:asciiTheme="minorHAnsi" w:hAnsiTheme="minorHAnsi" w:cstheme="minorHAnsi"/>
                <w:sz w:val="22"/>
                <w:szCs w:val="22"/>
              </w:rPr>
            </w:pPr>
            <w:r w:rsidRPr="000761C8">
              <w:rPr>
                <w:rFonts w:asciiTheme="minorHAnsi" w:hAnsiTheme="minorHAnsi" w:cstheme="minorHAnsi"/>
                <w:sz w:val="22"/>
                <w:szCs w:val="22"/>
              </w:rPr>
              <w:t xml:space="preserve">Under criteria to define Actions guidance should be provided to TSGs that cross-cutting issues </w:t>
            </w:r>
            <w:r w:rsidR="000623EF" w:rsidRPr="000761C8">
              <w:rPr>
                <w:rFonts w:asciiTheme="minorHAnsi" w:hAnsiTheme="minorHAnsi" w:cstheme="minorHAnsi"/>
                <w:sz w:val="22"/>
                <w:szCs w:val="22"/>
              </w:rPr>
              <w:t xml:space="preserve">need to </w:t>
            </w:r>
            <w:r w:rsidRPr="000761C8">
              <w:rPr>
                <w:rFonts w:asciiTheme="minorHAnsi" w:hAnsiTheme="minorHAnsi" w:cstheme="minorHAnsi"/>
                <w:sz w:val="22"/>
                <w:szCs w:val="22"/>
              </w:rPr>
              <w:t xml:space="preserve">be </w:t>
            </w:r>
            <w:r w:rsidR="000623EF" w:rsidRPr="000761C8">
              <w:rPr>
                <w:rFonts w:asciiTheme="minorHAnsi" w:hAnsiTheme="minorHAnsi" w:cstheme="minorHAnsi"/>
                <w:sz w:val="22"/>
                <w:szCs w:val="22"/>
              </w:rPr>
              <w:t>consider</w:t>
            </w:r>
            <w:r w:rsidRPr="000761C8">
              <w:rPr>
                <w:rFonts w:asciiTheme="minorHAnsi" w:hAnsiTheme="minorHAnsi" w:cstheme="minorHAnsi"/>
                <w:sz w:val="22"/>
                <w:szCs w:val="22"/>
              </w:rPr>
              <w:t>ed</w:t>
            </w:r>
            <w:r w:rsidR="000623EF" w:rsidRPr="000761C8">
              <w:rPr>
                <w:rFonts w:asciiTheme="minorHAnsi" w:hAnsiTheme="minorHAnsi" w:cstheme="minorHAnsi"/>
                <w:sz w:val="22"/>
                <w:szCs w:val="22"/>
              </w:rPr>
              <w:t xml:space="preserve"> in planning of actions.</w:t>
            </w:r>
          </w:p>
          <w:p w14:paraId="0F602341" w14:textId="77777777" w:rsidR="00E95443" w:rsidRPr="000761C8" w:rsidRDefault="00E95443" w:rsidP="00E95443">
            <w:pPr>
              <w:pStyle w:val="Odstavekseznama"/>
              <w:spacing w:after="0"/>
              <w:rPr>
                <w:b/>
              </w:rPr>
            </w:pPr>
          </w:p>
          <w:p w14:paraId="478124B2" w14:textId="77777777" w:rsidR="00B37593" w:rsidRPr="000761C8" w:rsidRDefault="00B37593" w:rsidP="00104F5E">
            <w:pPr>
              <w:spacing w:after="0"/>
              <w:rPr>
                <w:rFonts w:cs="Calibri"/>
                <w:b/>
                <w:color w:val="000000"/>
                <w:lang w:val="en-US"/>
              </w:rPr>
            </w:pPr>
            <w:r w:rsidRPr="000761C8">
              <w:rPr>
                <w:rFonts w:cs="Calibri"/>
                <w:b/>
                <w:color w:val="000000"/>
                <w:lang w:val="en-US"/>
              </w:rPr>
              <w:t>Social thematic</w:t>
            </w:r>
          </w:p>
          <w:p w14:paraId="7677DBCE" w14:textId="0BC09068" w:rsidR="005C6996" w:rsidRPr="000761C8" w:rsidRDefault="005C6996" w:rsidP="000761C8">
            <w:pPr>
              <w:pStyle w:val="Odstavekseznama"/>
              <w:numPr>
                <w:ilvl w:val="0"/>
                <w:numId w:val="14"/>
              </w:numPr>
              <w:spacing w:after="0"/>
              <w:rPr>
                <w:sz w:val="22"/>
              </w:rPr>
            </w:pPr>
            <w:r w:rsidRPr="000761C8">
              <w:rPr>
                <w:rFonts w:ascii="Calibri" w:hAnsi="Calibri"/>
                <w:sz w:val="22"/>
              </w:rPr>
              <w:t xml:space="preserve">“Report from the 1st workshop on the introduction of the social pillar in the EUSAIR” was sent from the Presidency to National Coordinators on </w:t>
            </w:r>
            <w:r w:rsidR="000A1423" w:rsidRPr="000761C8">
              <w:rPr>
                <w:rFonts w:ascii="Calibri" w:hAnsi="Calibri"/>
                <w:sz w:val="22"/>
              </w:rPr>
              <w:t xml:space="preserve">7th </w:t>
            </w:r>
            <w:r w:rsidRPr="000761C8">
              <w:rPr>
                <w:rFonts w:ascii="Calibri" w:hAnsi="Calibri"/>
                <w:sz w:val="22"/>
              </w:rPr>
              <w:t>February</w:t>
            </w:r>
            <w:r w:rsidR="000A1423" w:rsidRPr="000761C8">
              <w:rPr>
                <w:rFonts w:ascii="Calibri" w:hAnsi="Calibri"/>
                <w:sz w:val="22"/>
              </w:rPr>
              <w:t xml:space="preserve"> 2023</w:t>
            </w:r>
            <w:r w:rsidRPr="000761C8">
              <w:rPr>
                <w:rFonts w:ascii="Calibri" w:hAnsi="Calibri"/>
                <w:sz w:val="22"/>
              </w:rPr>
              <w:t>. The National Coordinators should comment the report until 7th of March</w:t>
            </w:r>
            <w:r w:rsidR="000A1423" w:rsidRPr="000761C8">
              <w:rPr>
                <w:rFonts w:ascii="Calibri" w:hAnsi="Calibri"/>
                <w:sz w:val="22"/>
              </w:rPr>
              <w:t xml:space="preserve"> 2023</w:t>
            </w:r>
            <w:r w:rsidRPr="000761C8">
              <w:rPr>
                <w:rFonts w:ascii="Calibri" w:hAnsi="Calibri"/>
                <w:sz w:val="22"/>
              </w:rPr>
              <w:t>, then experts should provide answers to the questions and concerns raised in those comments.</w:t>
            </w:r>
            <w:r w:rsidRPr="000761C8">
              <w:rPr>
                <w:sz w:val="22"/>
              </w:rPr>
              <w:t xml:space="preserve"> </w:t>
            </w:r>
          </w:p>
          <w:p w14:paraId="6EC176D5" w14:textId="62460C8D" w:rsidR="000A1423" w:rsidRPr="000761C8" w:rsidRDefault="000A1423" w:rsidP="000761C8">
            <w:pPr>
              <w:pStyle w:val="Odstavekseznama"/>
              <w:numPr>
                <w:ilvl w:val="0"/>
                <w:numId w:val="14"/>
              </w:numPr>
              <w:spacing w:after="0"/>
              <w:rPr>
                <w:rFonts w:asciiTheme="minorHAnsi" w:hAnsiTheme="minorHAnsi" w:cstheme="minorHAnsi"/>
                <w:sz w:val="22"/>
                <w:szCs w:val="22"/>
              </w:rPr>
            </w:pPr>
            <w:r w:rsidRPr="000761C8">
              <w:rPr>
                <w:rFonts w:asciiTheme="minorHAnsi" w:hAnsiTheme="minorHAnsi" w:cstheme="minorHAnsi"/>
                <w:sz w:val="22"/>
                <w:szCs w:val="22"/>
              </w:rPr>
              <w:t>2</w:t>
            </w:r>
            <w:r w:rsidRPr="000761C8">
              <w:rPr>
                <w:rFonts w:asciiTheme="minorHAnsi" w:hAnsiTheme="minorHAnsi" w:cstheme="minorHAnsi"/>
                <w:sz w:val="22"/>
                <w:szCs w:val="22"/>
                <w:vertAlign w:val="superscript"/>
              </w:rPr>
              <w:t xml:space="preserve">nd </w:t>
            </w:r>
            <w:r w:rsidRPr="000761C8">
              <w:rPr>
                <w:rFonts w:asciiTheme="minorHAnsi" w:hAnsiTheme="minorHAnsi" w:cstheme="minorHAnsi"/>
                <w:sz w:val="22"/>
                <w:szCs w:val="22"/>
              </w:rPr>
              <w:t xml:space="preserve">workshop will take place 29-30 March 2023 in Sarajevo and countries are requested to </w:t>
            </w:r>
            <w:r w:rsidR="00B37593" w:rsidRPr="000761C8">
              <w:rPr>
                <w:rFonts w:asciiTheme="minorHAnsi" w:hAnsiTheme="minorHAnsi" w:cstheme="minorHAnsi"/>
                <w:sz w:val="22"/>
                <w:szCs w:val="22"/>
              </w:rPr>
              <w:t xml:space="preserve">ensure their </w:t>
            </w:r>
            <w:r w:rsidRPr="000761C8">
              <w:rPr>
                <w:rFonts w:asciiTheme="minorHAnsi" w:hAnsiTheme="minorHAnsi" w:cstheme="minorHAnsi"/>
                <w:sz w:val="22"/>
                <w:szCs w:val="22"/>
              </w:rPr>
              <w:t>represen</w:t>
            </w:r>
            <w:r w:rsidR="00B37593" w:rsidRPr="000761C8">
              <w:rPr>
                <w:rFonts w:asciiTheme="minorHAnsi" w:hAnsiTheme="minorHAnsi" w:cstheme="minorHAnsi"/>
                <w:sz w:val="22"/>
                <w:szCs w:val="22"/>
              </w:rPr>
              <w:t>tatives</w:t>
            </w:r>
            <w:r w:rsidRPr="000761C8">
              <w:rPr>
                <w:rFonts w:asciiTheme="minorHAnsi" w:hAnsiTheme="minorHAnsi" w:cstheme="minorHAnsi"/>
                <w:sz w:val="22"/>
                <w:szCs w:val="22"/>
              </w:rPr>
              <w:t xml:space="preserve"> </w:t>
            </w:r>
            <w:r w:rsidR="00B37593" w:rsidRPr="000761C8">
              <w:rPr>
                <w:rFonts w:asciiTheme="minorHAnsi" w:hAnsiTheme="minorHAnsi" w:cstheme="minorHAnsi"/>
                <w:sz w:val="22"/>
                <w:szCs w:val="22"/>
              </w:rPr>
              <w:t xml:space="preserve">are attending </w:t>
            </w:r>
            <w:r w:rsidRPr="000761C8">
              <w:rPr>
                <w:rFonts w:asciiTheme="minorHAnsi" w:hAnsiTheme="minorHAnsi" w:cstheme="minorHAnsi"/>
                <w:sz w:val="22"/>
                <w:szCs w:val="22"/>
              </w:rPr>
              <w:t xml:space="preserve">the workshop. </w:t>
            </w:r>
          </w:p>
          <w:p w14:paraId="0E1655D2" w14:textId="77777777" w:rsidR="000E4A68" w:rsidRPr="000761C8" w:rsidRDefault="000E4A68" w:rsidP="000E4A68">
            <w:pPr>
              <w:pStyle w:val="Odstavekseznama"/>
              <w:spacing w:after="0"/>
            </w:pPr>
          </w:p>
          <w:p w14:paraId="57ADEE1D" w14:textId="77777777" w:rsidR="000E4A68" w:rsidRPr="000761C8" w:rsidRDefault="000E4A68" w:rsidP="000E4A68">
            <w:pPr>
              <w:spacing w:after="0"/>
              <w:rPr>
                <w:rFonts w:cs="Calibri"/>
                <w:b/>
                <w:color w:val="000000"/>
                <w:lang w:val="en-US"/>
              </w:rPr>
            </w:pPr>
            <w:r w:rsidRPr="000761C8">
              <w:rPr>
                <w:rFonts w:cs="Calibri"/>
                <w:b/>
                <w:color w:val="000000"/>
                <w:lang w:val="en-US"/>
              </w:rPr>
              <w:t>Sustainable Rural Development</w:t>
            </w:r>
          </w:p>
          <w:p w14:paraId="14EF5E9F" w14:textId="77777777" w:rsidR="000E4A68" w:rsidRPr="000761C8" w:rsidRDefault="000E4A68" w:rsidP="000761C8">
            <w:pPr>
              <w:pStyle w:val="Odstavekseznama"/>
              <w:numPr>
                <w:ilvl w:val="0"/>
                <w:numId w:val="15"/>
              </w:numPr>
              <w:spacing w:after="0"/>
              <w:rPr>
                <w:rFonts w:asciiTheme="minorHAnsi" w:hAnsiTheme="minorHAnsi" w:cstheme="minorHAnsi"/>
                <w:sz w:val="22"/>
                <w:szCs w:val="22"/>
              </w:rPr>
            </w:pPr>
            <w:r w:rsidRPr="000761C8">
              <w:rPr>
                <w:rFonts w:asciiTheme="minorHAnsi" w:hAnsiTheme="minorHAnsi" w:cstheme="minorHAnsi"/>
                <w:sz w:val="22"/>
                <w:szCs w:val="22"/>
              </w:rPr>
              <w:t xml:space="preserve">The title should be changed to “Sustainable agriculture and green rural development”. </w:t>
            </w:r>
          </w:p>
          <w:p w14:paraId="3048400D" w14:textId="141C95B0" w:rsidR="000E4A68" w:rsidRPr="000761C8" w:rsidRDefault="000E4A68" w:rsidP="000761C8">
            <w:pPr>
              <w:pStyle w:val="Odstavekseznama"/>
              <w:numPr>
                <w:ilvl w:val="0"/>
                <w:numId w:val="15"/>
              </w:numPr>
              <w:spacing w:after="0"/>
              <w:rPr>
                <w:rFonts w:asciiTheme="minorHAnsi" w:hAnsiTheme="minorHAnsi" w:cstheme="minorHAnsi"/>
                <w:sz w:val="22"/>
                <w:szCs w:val="22"/>
              </w:rPr>
            </w:pPr>
            <w:r w:rsidRPr="000761C8">
              <w:rPr>
                <w:rFonts w:asciiTheme="minorHAnsi" w:hAnsiTheme="minorHAnsi" w:cstheme="minorHAnsi"/>
                <w:sz w:val="22"/>
                <w:szCs w:val="22"/>
              </w:rPr>
              <w:t>There was no agreement to propose inclusion of this Pillar/Sub-Pillar or Topic in the revised Action Plan.</w:t>
            </w:r>
            <w:r w:rsidR="00955EF6" w:rsidRPr="000761C8">
              <w:rPr>
                <w:rFonts w:asciiTheme="minorHAnsi" w:hAnsiTheme="minorHAnsi" w:cstheme="minorHAnsi"/>
                <w:sz w:val="22"/>
                <w:szCs w:val="22"/>
              </w:rPr>
              <w:t xml:space="preserve"> Special workshop</w:t>
            </w:r>
            <w:r w:rsidR="00B37593" w:rsidRPr="000761C8">
              <w:rPr>
                <w:rFonts w:asciiTheme="minorHAnsi" w:hAnsiTheme="minorHAnsi" w:cstheme="minorHAnsi"/>
                <w:sz w:val="22"/>
                <w:szCs w:val="22"/>
              </w:rPr>
              <w:t>s</w:t>
            </w:r>
            <w:r w:rsidR="00955EF6" w:rsidRPr="000761C8">
              <w:rPr>
                <w:rFonts w:asciiTheme="minorHAnsi" w:hAnsiTheme="minorHAnsi" w:cstheme="minorHAnsi"/>
                <w:sz w:val="22"/>
                <w:szCs w:val="22"/>
              </w:rPr>
              <w:t xml:space="preserve"> dedicated to this topic are scheduled and after them more elements can be shared with National Coordinators.</w:t>
            </w:r>
            <w:r w:rsidR="00B37593" w:rsidRPr="000761C8">
              <w:rPr>
                <w:rFonts w:asciiTheme="minorHAnsi" w:hAnsiTheme="minorHAnsi" w:cstheme="minorHAnsi"/>
                <w:sz w:val="22"/>
                <w:szCs w:val="22"/>
              </w:rPr>
              <w:t xml:space="preserve"> The first such workshop will be organized in Mostar on 21</w:t>
            </w:r>
            <w:r w:rsidR="00B37593" w:rsidRPr="000761C8">
              <w:rPr>
                <w:rFonts w:asciiTheme="minorHAnsi" w:hAnsiTheme="minorHAnsi" w:cstheme="minorHAnsi"/>
                <w:sz w:val="22"/>
                <w:szCs w:val="22"/>
                <w:vertAlign w:val="superscript"/>
              </w:rPr>
              <w:t>st</w:t>
            </w:r>
            <w:r w:rsidR="00B37593" w:rsidRPr="000761C8">
              <w:rPr>
                <w:rFonts w:asciiTheme="minorHAnsi" w:hAnsiTheme="minorHAnsi" w:cstheme="minorHAnsi"/>
                <w:sz w:val="22"/>
                <w:szCs w:val="22"/>
              </w:rPr>
              <w:t xml:space="preserve"> March 2023 with the title “Strengthening the promotion of innovative start-ups and job opportunities in rural areas of the EUSAIR countries”. Countries are requested to encourage their representatives to attend the workshop.</w:t>
            </w:r>
          </w:p>
          <w:p w14:paraId="1E63E133" w14:textId="4B59CA29" w:rsidR="000E4A68" w:rsidRDefault="000E4A68" w:rsidP="000E4A68">
            <w:pPr>
              <w:spacing w:after="0"/>
              <w:rPr>
                <w:rFonts w:asciiTheme="minorHAnsi" w:hAnsiTheme="minorHAnsi" w:cstheme="minorHAnsi"/>
                <w:color w:val="000000"/>
                <w:lang w:val="en-US"/>
              </w:rPr>
            </w:pPr>
          </w:p>
          <w:p w14:paraId="4EAD5C03" w14:textId="3C35330E" w:rsidR="00451683" w:rsidRDefault="00451683" w:rsidP="000E4A68">
            <w:pPr>
              <w:spacing w:after="0"/>
              <w:rPr>
                <w:rFonts w:asciiTheme="minorHAnsi" w:hAnsiTheme="minorHAnsi" w:cstheme="minorHAnsi"/>
                <w:color w:val="000000"/>
                <w:lang w:val="en-US"/>
              </w:rPr>
            </w:pPr>
          </w:p>
          <w:p w14:paraId="5FF48098" w14:textId="77777777" w:rsidR="00451683" w:rsidRPr="000761C8" w:rsidRDefault="00451683" w:rsidP="000E4A68">
            <w:pPr>
              <w:spacing w:after="0"/>
              <w:rPr>
                <w:rFonts w:asciiTheme="minorHAnsi" w:hAnsiTheme="minorHAnsi" w:cstheme="minorHAnsi"/>
                <w:color w:val="000000"/>
                <w:lang w:val="en-US"/>
              </w:rPr>
            </w:pPr>
          </w:p>
          <w:p w14:paraId="183FD86A" w14:textId="27D4DE99" w:rsidR="000E4A68" w:rsidRPr="000761C8" w:rsidRDefault="009D6425" w:rsidP="000E4A68">
            <w:pPr>
              <w:spacing w:after="0"/>
              <w:rPr>
                <w:rFonts w:asciiTheme="minorHAnsi" w:hAnsiTheme="minorHAnsi" w:cstheme="minorHAnsi"/>
                <w:b/>
                <w:color w:val="000000"/>
                <w:lang w:val="en-US"/>
              </w:rPr>
            </w:pPr>
            <w:r>
              <w:rPr>
                <w:rFonts w:asciiTheme="minorHAnsi" w:hAnsiTheme="minorHAnsi" w:cstheme="minorHAnsi"/>
                <w:b/>
                <w:color w:val="000000"/>
                <w:lang w:val="en-US"/>
              </w:rPr>
              <w:t xml:space="preserve">EU </w:t>
            </w:r>
            <w:r w:rsidR="000E4A68" w:rsidRPr="000761C8">
              <w:rPr>
                <w:rFonts w:asciiTheme="minorHAnsi" w:hAnsiTheme="minorHAnsi" w:cstheme="minorHAnsi"/>
                <w:b/>
                <w:color w:val="000000"/>
                <w:lang w:val="en-US"/>
              </w:rPr>
              <w:t>Enlargement</w:t>
            </w:r>
          </w:p>
          <w:p w14:paraId="61E8AE2B" w14:textId="1993FBB1" w:rsidR="000E4A68" w:rsidRPr="000761C8" w:rsidRDefault="000E4A68" w:rsidP="000761C8">
            <w:pPr>
              <w:pStyle w:val="Odstavekseznama"/>
              <w:numPr>
                <w:ilvl w:val="0"/>
                <w:numId w:val="16"/>
              </w:numPr>
              <w:spacing w:after="0"/>
              <w:rPr>
                <w:rFonts w:asciiTheme="minorHAnsi" w:hAnsiTheme="minorHAnsi" w:cstheme="minorHAnsi"/>
                <w:sz w:val="22"/>
                <w:szCs w:val="22"/>
              </w:rPr>
            </w:pPr>
            <w:r w:rsidRPr="000761C8">
              <w:rPr>
                <w:rFonts w:asciiTheme="minorHAnsi" w:hAnsiTheme="minorHAnsi" w:cstheme="minorHAnsi"/>
                <w:sz w:val="22"/>
                <w:szCs w:val="22"/>
              </w:rPr>
              <w:t>There is a strong support for</w:t>
            </w:r>
            <w:r w:rsidR="00766688">
              <w:rPr>
                <w:rFonts w:ascii="Calibri" w:eastAsia="Calibri" w:hAnsi="Calibri"/>
                <w:sz w:val="22"/>
                <w:szCs w:val="22"/>
              </w:rPr>
              <w:t xml:space="preserve"> </w:t>
            </w:r>
            <w:r w:rsidR="009D6425">
              <w:rPr>
                <w:rFonts w:ascii="Calibri" w:eastAsia="Calibri" w:hAnsi="Calibri"/>
                <w:sz w:val="22"/>
                <w:szCs w:val="22"/>
              </w:rPr>
              <w:t xml:space="preserve">EU </w:t>
            </w:r>
            <w:r w:rsidR="009D6425">
              <w:rPr>
                <w:rFonts w:asciiTheme="minorHAnsi" w:hAnsiTheme="minorHAnsi" w:cstheme="minorHAnsi"/>
                <w:sz w:val="22"/>
                <w:szCs w:val="22"/>
              </w:rPr>
              <w:t>e</w:t>
            </w:r>
            <w:r w:rsidRPr="000761C8">
              <w:rPr>
                <w:rFonts w:asciiTheme="minorHAnsi" w:hAnsiTheme="minorHAnsi" w:cstheme="minorHAnsi"/>
                <w:sz w:val="22"/>
                <w:szCs w:val="22"/>
              </w:rPr>
              <w:t xml:space="preserve">nlargement to become the third cross-cutting topic alongside already existing ones capacity building and research &amp; innovation. </w:t>
            </w:r>
            <w:r w:rsidR="00F13A4D" w:rsidRPr="000761C8">
              <w:rPr>
                <w:rFonts w:asciiTheme="minorHAnsi" w:hAnsiTheme="minorHAnsi" w:cstheme="minorHAnsi"/>
                <w:sz w:val="22"/>
                <w:szCs w:val="22"/>
              </w:rPr>
              <w:t xml:space="preserve">Greece requested to be added among those countries supporting Enlargement as a cross-cutting issue. </w:t>
            </w:r>
          </w:p>
          <w:p w14:paraId="06F595D9" w14:textId="5D0ABEFA" w:rsidR="000E4A68" w:rsidRPr="000761C8" w:rsidRDefault="000E4A68" w:rsidP="000761C8">
            <w:pPr>
              <w:pStyle w:val="Odstavekseznama"/>
              <w:numPr>
                <w:ilvl w:val="0"/>
                <w:numId w:val="16"/>
              </w:numPr>
              <w:spacing w:after="0"/>
              <w:rPr>
                <w:rFonts w:asciiTheme="minorHAnsi" w:hAnsiTheme="minorHAnsi" w:cstheme="minorHAnsi"/>
                <w:sz w:val="22"/>
                <w:szCs w:val="22"/>
              </w:rPr>
            </w:pPr>
            <w:r w:rsidRPr="000761C8">
              <w:rPr>
                <w:rFonts w:asciiTheme="minorHAnsi" w:hAnsiTheme="minorHAnsi" w:cstheme="minorHAnsi"/>
                <w:sz w:val="22"/>
                <w:szCs w:val="22"/>
              </w:rPr>
              <w:t>As regards concrete EUSAIR activities related to</w:t>
            </w:r>
            <w:r w:rsidR="009D6425">
              <w:rPr>
                <w:rFonts w:asciiTheme="minorHAnsi" w:hAnsiTheme="minorHAnsi" w:cstheme="minorHAnsi"/>
                <w:sz w:val="22"/>
                <w:szCs w:val="22"/>
              </w:rPr>
              <w:t xml:space="preserve"> </w:t>
            </w:r>
            <w:r w:rsidR="009D6425">
              <w:rPr>
                <w:rFonts w:asciiTheme="minorHAnsi" w:hAnsiTheme="minorHAnsi" w:cstheme="minorHAnsi"/>
                <w:sz w:val="22"/>
                <w:szCs w:val="22"/>
              </w:rPr>
              <w:t>EU</w:t>
            </w:r>
            <w:r w:rsidR="009D6425">
              <w:rPr>
                <w:rFonts w:asciiTheme="minorHAnsi" w:hAnsiTheme="minorHAnsi" w:cstheme="minorHAnsi"/>
                <w:sz w:val="22"/>
                <w:szCs w:val="22"/>
              </w:rPr>
              <w:t xml:space="preserve"> </w:t>
            </w:r>
            <w:r w:rsidR="00766688">
              <w:rPr>
                <w:rFonts w:ascii="Calibri" w:eastAsia="Calibri" w:hAnsi="Calibri"/>
                <w:sz w:val="22"/>
                <w:szCs w:val="22"/>
                <w:lang w:val="it-IT"/>
              </w:rPr>
              <w:t xml:space="preserve"> </w:t>
            </w:r>
            <w:r w:rsidRPr="000761C8">
              <w:rPr>
                <w:rFonts w:asciiTheme="minorHAnsi" w:hAnsiTheme="minorHAnsi" w:cstheme="minorHAnsi"/>
                <w:sz w:val="22"/>
                <w:szCs w:val="22"/>
              </w:rPr>
              <w:t>enlargement</w:t>
            </w:r>
            <w:r w:rsidR="000623EF" w:rsidRPr="000761C8">
              <w:rPr>
                <w:rFonts w:asciiTheme="minorHAnsi" w:hAnsiTheme="minorHAnsi" w:cstheme="minorHAnsi"/>
                <w:sz w:val="22"/>
                <w:szCs w:val="22"/>
              </w:rPr>
              <w:t xml:space="preserve"> Member States should think over what feasible resources/commitment they are willing to dedicate for this purpose and IPA countries should list their needs. </w:t>
            </w:r>
          </w:p>
          <w:p w14:paraId="09D5F666" w14:textId="77777777" w:rsidR="00B37593" w:rsidRPr="000761C8" w:rsidRDefault="00B37593" w:rsidP="00B37593">
            <w:pPr>
              <w:spacing w:after="0"/>
              <w:rPr>
                <w:rFonts w:asciiTheme="minorHAnsi" w:hAnsiTheme="minorHAnsi" w:cstheme="minorHAnsi"/>
                <w:color w:val="000000"/>
                <w:lang w:val="en-US"/>
              </w:rPr>
            </w:pPr>
          </w:p>
          <w:p w14:paraId="7A6B9E02" w14:textId="77777777" w:rsidR="00B37593" w:rsidRPr="000761C8" w:rsidRDefault="00B37593" w:rsidP="00B37593">
            <w:pPr>
              <w:spacing w:after="0"/>
              <w:rPr>
                <w:rFonts w:asciiTheme="minorHAnsi" w:hAnsiTheme="minorHAnsi" w:cstheme="minorHAnsi"/>
                <w:b/>
                <w:color w:val="000000"/>
                <w:lang w:val="en-US"/>
              </w:rPr>
            </w:pPr>
            <w:r w:rsidRPr="000761C8">
              <w:rPr>
                <w:rFonts w:asciiTheme="minorHAnsi" w:hAnsiTheme="minorHAnsi" w:cstheme="minorHAnsi"/>
                <w:b/>
                <w:color w:val="000000"/>
                <w:lang w:val="en-US"/>
              </w:rPr>
              <w:t xml:space="preserve">Other topics </w:t>
            </w:r>
          </w:p>
          <w:p w14:paraId="00247101" w14:textId="77777777" w:rsidR="00B37593" w:rsidRPr="00451683" w:rsidRDefault="00B37593" w:rsidP="000761C8">
            <w:pPr>
              <w:pStyle w:val="Odstavekseznama"/>
              <w:numPr>
                <w:ilvl w:val="0"/>
                <w:numId w:val="16"/>
              </w:numPr>
              <w:spacing w:after="0"/>
              <w:rPr>
                <w:rFonts w:asciiTheme="minorHAnsi" w:hAnsiTheme="minorHAnsi" w:cstheme="minorHAnsi"/>
                <w:sz w:val="22"/>
                <w:szCs w:val="22"/>
              </w:rPr>
            </w:pPr>
            <w:r w:rsidRPr="000761C8">
              <w:rPr>
                <w:rFonts w:asciiTheme="minorHAnsi" w:hAnsiTheme="minorHAnsi" w:cstheme="minorHAnsi"/>
                <w:sz w:val="22"/>
                <w:szCs w:val="22"/>
              </w:rPr>
              <w:t>No conclusions were made regarding all other proposed topics like circular economy, youth, digitalization etc.</w:t>
            </w:r>
            <w:r w:rsidRPr="000761C8">
              <w:rPr>
                <w:rFonts w:asciiTheme="minorHAnsi" w:hAnsiTheme="minorHAnsi" w:cstheme="minorHAnsi"/>
              </w:rPr>
              <w:t xml:space="preserve"> </w:t>
            </w:r>
          </w:p>
          <w:p w14:paraId="5C18A373" w14:textId="68FAFF63" w:rsidR="00451683" w:rsidRPr="000761C8" w:rsidRDefault="00451683" w:rsidP="00451683">
            <w:pPr>
              <w:pStyle w:val="Odstavekseznama"/>
              <w:spacing w:after="0"/>
              <w:rPr>
                <w:rFonts w:asciiTheme="minorHAnsi" w:hAnsiTheme="minorHAnsi" w:cstheme="minorHAnsi"/>
                <w:sz w:val="22"/>
                <w:szCs w:val="22"/>
              </w:rPr>
            </w:pPr>
          </w:p>
        </w:tc>
      </w:tr>
    </w:tbl>
    <w:p w14:paraId="19843A4C" w14:textId="51C52BDE" w:rsidR="0022510A" w:rsidRPr="000761C8" w:rsidRDefault="0022510A" w:rsidP="00451683">
      <w:pPr>
        <w:pStyle w:val="Brezrazmikov"/>
        <w:widowControl w:val="0"/>
        <w:ind w:left="108" w:hanging="108"/>
        <w:rPr>
          <w:lang w:val="en-AU"/>
        </w:rPr>
      </w:pPr>
    </w:p>
    <w:sectPr w:rsidR="0022510A" w:rsidRPr="000761C8" w:rsidSect="00451683">
      <w:headerReference w:type="default" r:id="rId12"/>
      <w:footerReference w:type="default" r:id="rId13"/>
      <w:footerReference w:type="first" r:id="rId14"/>
      <w:pgSz w:w="11906" w:h="16838"/>
      <w:pgMar w:top="1080" w:right="1417" w:bottom="960" w:left="1417" w:header="226"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539A" w16cex:dateUtc="2023-03-22T09:14:00Z"/>
  <w16cex:commentExtensible w16cex:durableId="27C556F5" w16cex:dateUtc="2023-03-22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E86A84" w16cid:durableId="27C54B28"/>
  <w16cid:commentId w16cid:paraId="2930FC79" w16cid:durableId="27C5539A"/>
  <w16cid:commentId w16cid:paraId="7223DFCD" w16cid:durableId="27C54B29"/>
  <w16cid:commentId w16cid:paraId="28F429D1" w16cid:durableId="27C556F5"/>
  <w16cid:commentId w16cid:paraId="5EFE8A7A" w16cid:durableId="27C54B2A"/>
  <w16cid:commentId w16cid:paraId="009DA941" w16cid:durableId="27C54B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1914F" w14:textId="77777777" w:rsidR="000761C8" w:rsidRDefault="000761C8" w:rsidP="00912275">
      <w:pPr>
        <w:spacing w:after="0" w:line="240" w:lineRule="auto"/>
      </w:pPr>
      <w:r>
        <w:separator/>
      </w:r>
    </w:p>
  </w:endnote>
  <w:endnote w:type="continuationSeparator" w:id="0">
    <w:p w14:paraId="0E58DF1C" w14:textId="77777777" w:rsidR="000761C8" w:rsidRDefault="000761C8" w:rsidP="00912275">
      <w:pPr>
        <w:spacing w:after="0" w:line="240" w:lineRule="auto"/>
      </w:pPr>
      <w:r>
        <w:continuationSeparator/>
      </w:r>
    </w:p>
  </w:endnote>
  <w:endnote w:type="continuationNotice" w:id="1">
    <w:p w14:paraId="129ACDD0" w14:textId="77777777" w:rsidR="000761C8" w:rsidRDefault="00076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196714"/>
      <w:docPartObj>
        <w:docPartGallery w:val="Page Numbers (Bottom of Page)"/>
        <w:docPartUnique/>
      </w:docPartObj>
    </w:sdtPr>
    <w:sdtContent>
      <w:p w14:paraId="687E8DEF" w14:textId="647A3FEE" w:rsidR="00451683" w:rsidRDefault="00451683">
        <w:pPr>
          <w:pStyle w:val="Noga"/>
          <w:jc w:val="center"/>
        </w:pPr>
        <w:r>
          <w:fldChar w:fldCharType="begin"/>
        </w:r>
        <w:r>
          <w:instrText>PAGE   \* MERGEFORMAT</w:instrText>
        </w:r>
        <w:r>
          <w:fldChar w:fldCharType="separate"/>
        </w:r>
        <w:r w:rsidRPr="00451683">
          <w:rPr>
            <w:noProof/>
            <w:lang w:val="sl-SI"/>
          </w:rPr>
          <w:t>6</w:t>
        </w:r>
        <w:r>
          <w:fldChar w:fldCharType="end"/>
        </w:r>
      </w:p>
    </w:sdtContent>
  </w:sdt>
  <w:p w14:paraId="4BAD339E" w14:textId="0DFAC5AF" w:rsidR="00E3047C" w:rsidRDefault="00E3047C" w:rsidP="000761C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D5EC" w14:textId="77777777" w:rsidR="00E3047C" w:rsidRDefault="00E3047C" w:rsidP="008709A9">
    <w:pPr>
      <w:pStyle w:val="Nog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4CB17" w14:textId="77777777" w:rsidR="000761C8" w:rsidRDefault="000761C8" w:rsidP="00912275">
      <w:pPr>
        <w:spacing w:after="0" w:line="240" w:lineRule="auto"/>
      </w:pPr>
      <w:r>
        <w:separator/>
      </w:r>
    </w:p>
  </w:footnote>
  <w:footnote w:type="continuationSeparator" w:id="0">
    <w:p w14:paraId="2D1484B2" w14:textId="77777777" w:rsidR="000761C8" w:rsidRDefault="000761C8" w:rsidP="00912275">
      <w:pPr>
        <w:spacing w:after="0" w:line="240" w:lineRule="auto"/>
      </w:pPr>
      <w:r>
        <w:continuationSeparator/>
      </w:r>
    </w:p>
  </w:footnote>
  <w:footnote w:type="continuationNotice" w:id="1">
    <w:p w14:paraId="7A27279F" w14:textId="77777777" w:rsidR="000761C8" w:rsidRDefault="000761C8">
      <w:pPr>
        <w:spacing w:after="0" w:line="240" w:lineRule="auto"/>
      </w:pPr>
    </w:p>
  </w:footnote>
  <w:footnote w:id="2">
    <w:p w14:paraId="5913DB97" w14:textId="69C9679C" w:rsidR="00104F5E" w:rsidRPr="00026D9E" w:rsidRDefault="00104F5E">
      <w:pPr>
        <w:pStyle w:val="Sprotnaopomba-besedilo"/>
        <w:rPr>
          <w:lang w:val="sl-SI"/>
        </w:rPr>
      </w:pPr>
      <w:r>
        <w:rPr>
          <w:rStyle w:val="Sprotnaopomba-sklic"/>
        </w:rPr>
        <w:footnoteRef/>
      </w:r>
      <w:r>
        <w:t xml:space="preserve"> </w:t>
      </w:r>
      <w:r w:rsidRPr="00FC55DB">
        <w:rPr>
          <w:sz w:val="16"/>
          <w:szCs w:val="16"/>
        </w:rPr>
        <w:t>As described in the Action Plan structure proposal document, sent to Revision Working Group on 17.2.2023.</w:t>
      </w:r>
      <w:r w:rsidR="00FC55DB" w:rsidRPr="00FC55DB">
        <w:rPr>
          <w:sz w:val="16"/>
          <w:szCs w:val="16"/>
        </w:rPr>
        <w:t xml:space="preserve"> The document is available here: </w:t>
      </w:r>
      <w:hyperlink r:id="rId1" w:history="1">
        <w:r w:rsidR="00FC55DB" w:rsidRPr="00FC55DB">
          <w:rPr>
            <w:rStyle w:val="Hiperpovezava"/>
            <w:sz w:val="16"/>
            <w:szCs w:val="16"/>
          </w:rPr>
          <w:t>https://www.adriatic-ionian.eu/download/draft-agenda-revision-working-group-24-2-2023-athens/</w:t>
        </w:r>
      </w:hyperlink>
      <w:r w:rsidR="00FC55DB">
        <w:t xml:space="preserve"> </w:t>
      </w:r>
    </w:p>
  </w:footnote>
  <w:footnote w:id="3">
    <w:p w14:paraId="3405F341" w14:textId="1CE8954E" w:rsidR="007D3038" w:rsidRPr="00564605" w:rsidRDefault="007D3038">
      <w:pPr>
        <w:pStyle w:val="Sprotnaopomba-besedilo"/>
      </w:pPr>
      <w:r w:rsidRPr="00564605">
        <w:rPr>
          <w:rStyle w:val="Sprotnaopomba-sklic"/>
        </w:rPr>
        <w:footnoteRef/>
      </w:r>
      <w:r w:rsidRPr="00564605">
        <w:t xml:space="preserve"> </w:t>
      </w:r>
      <w:r w:rsidRPr="00B37593">
        <w:rPr>
          <w:sz w:val="16"/>
          <w:szCs w:val="16"/>
        </w:rPr>
        <w:t>A document containing thematic proposals from Pillar Coordinators and TSGs was sent to Revision Working Group members prior to the Athens meeting (17.2.2023)</w:t>
      </w:r>
      <w:r w:rsidR="00B37593" w:rsidRPr="00B37593">
        <w:rPr>
          <w:sz w:val="16"/>
          <w:szCs w:val="16"/>
        </w:rPr>
        <w:t xml:space="preserve">. Document is available here: </w:t>
      </w:r>
      <w:hyperlink r:id="rId2" w:history="1">
        <w:r w:rsidR="00B37593" w:rsidRPr="00B37593">
          <w:rPr>
            <w:rStyle w:val="Hiperpovezava"/>
            <w:sz w:val="16"/>
            <w:szCs w:val="16"/>
          </w:rPr>
          <w:t>https://www.adriatic-ionian.eu/download/eusair_revision-wg_thematic-proposals_pcs/</w:t>
        </w:r>
      </w:hyperlink>
      <w:r w:rsidR="00B37593" w:rsidRPr="00B37593">
        <w:rPr>
          <w:sz w:val="16"/>
          <w:szCs w:val="16"/>
        </w:rPr>
        <w:t xml:space="preserve"> </w:t>
      </w:r>
    </w:p>
  </w:footnote>
  <w:footnote w:id="4">
    <w:p w14:paraId="522E4E64" w14:textId="554BB29D" w:rsidR="00B37593" w:rsidRPr="00B37593" w:rsidRDefault="00B37593">
      <w:pPr>
        <w:pStyle w:val="Sprotnaopomba-besedilo"/>
        <w:rPr>
          <w:lang w:val="sl-SI"/>
        </w:rPr>
      </w:pPr>
      <w:r>
        <w:rPr>
          <w:rStyle w:val="Sprotnaopomba-sklic"/>
        </w:rPr>
        <w:footnoteRef/>
      </w:r>
      <w:r>
        <w:t xml:space="preserve"> </w:t>
      </w:r>
      <w:r w:rsidRPr="00B37593">
        <w:rPr>
          <w:sz w:val="16"/>
          <w:szCs w:val="16"/>
        </w:rPr>
        <w:t xml:space="preserve">A document with the title “Proposals on new thematic elements based on country position papers” was sent prior to the Revision Working Group meeting in Athens (on 21.2.2023) and is available here: </w:t>
      </w:r>
      <w:hyperlink r:id="rId3" w:history="1">
        <w:r w:rsidRPr="00B37593">
          <w:rPr>
            <w:rStyle w:val="Hiperpovezava"/>
            <w:sz w:val="16"/>
            <w:szCs w:val="16"/>
          </w:rPr>
          <w:t>https://www.adriatic-ionian.eu/download/proposals-on-new-thematic-elements-based-on-country-position-papers/</w:t>
        </w:r>
      </w:hyperlink>
      <w:r w:rsidRPr="00B37593">
        <w:rPr>
          <w:sz w:val="16"/>
          <w:szCs w:val="16"/>
        </w:rPr>
        <w:t xml:space="preserve"> Country position papers were sent October 2022 till end of January 2023 and can be found here: </w:t>
      </w:r>
      <w:hyperlink r:id="rId4" w:history="1">
        <w:r w:rsidRPr="00B37593">
          <w:rPr>
            <w:rStyle w:val="Hiperpovezava"/>
            <w:sz w:val="16"/>
            <w:szCs w:val="16"/>
          </w:rPr>
          <w:t>https://www.adriatic-ionian.eu/intranet/?cat=country-initial-policy-papers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CC7D" w14:textId="77777777" w:rsidR="00E3047C" w:rsidRDefault="00E3047C" w:rsidP="00034562">
    <w:pPr>
      <w:pStyle w:val="Glava"/>
      <w:spacing w:after="0"/>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623"/>
    <w:multiLevelType w:val="hybridMultilevel"/>
    <w:tmpl w:val="26563E02"/>
    <w:lvl w:ilvl="0" w:tplc="1C568E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B489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A29A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5A5B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8A62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ACD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3AA4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CAAF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9258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3127D8"/>
    <w:multiLevelType w:val="hybridMultilevel"/>
    <w:tmpl w:val="3B56CF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EC3D70"/>
    <w:multiLevelType w:val="hybridMultilevel"/>
    <w:tmpl w:val="76D8AC90"/>
    <w:lvl w:ilvl="0" w:tplc="BE544D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B6E9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C2CF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BAC4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9213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0C20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508E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38CD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0AF1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BC5EBC"/>
    <w:multiLevelType w:val="hybridMultilevel"/>
    <w:tmpl w:val="376ECE80"/>
    <w:lvl w:ilvl="0" w:tplc="BACEF142">
      <w:start w:val="1"/>
      <w:numFmt w:val="bullet"/>
      <w:lvlText w:val="·"/>
      <w:lvlJc w:val="left"/>
      <w:pPr>
        <w:ind w:left="3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D4F8F6">
      <w:start w:val="1"/>
      <w:numFmt w:val="bullet"/>
      <w:lvlText w:val="o"/>
      <w:lvlJc w:val="left"/>
      <w:pPr>
        <w:ind w:left="106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C65404">
      <w:start w:val="1"/>
      <w:numFmt w:val="bullet"/>
      <w:lvlText w:val="▪"/>
      <w:lvlJc w:val="left"/>
      <w:pPr>
        <w:ind w:left="17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7C18BA">
      <w:start w:val="1"/>
      <w:numFmt w:val="bullet"/>
      <w:lvlText w:val="·"/>
      <w:lvlJc w:val="left"/>
      <w:pPr>
        <w:ind w:left="250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FC09D6">
      <w:start w:val="1"/>
      <w:numFmt w:val="bullet"/>
      <w:lvlText w:val="o"/>
      <w:lvlJc w:val="left"/>
      <w:pPr>
        <w:ind w:left="322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4E8230">
      <w:start w:val="1"/>
      <w:numFmt w:val="bullet"/>
      <w:lvlText w:val="▪"/>
      <w:lvlJc w:val="left"/>
      <w:pPr>
        <w:ind w:left="394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3CDD3C">
      <w:start w:val="1"/>
      <w:numFmt w:val="bullet"/>
      <w:lvlText w:val="·"/>
      <w:lvlJc w:val="left"/>
      <w:pPr>
        <w:ind w:left="46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4A32DC">
      <w:start w:val="1"/>
      <w:numFmt w:val="bullet"/>
      <w:lvlText w:val="o"/>
      <w:lvlJc w:val="left"/>
      <w:pPr>
        <w:ind w:left="53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0C435E">
      <w:start w:val="1"/>
      <w:numFmt w:val="bullet"/>
      <w:lvlText w:val="▪"/>
      <w:lvlJc w:val="left"/>
      <w:pPr>
        <w:ind w:left="610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4367EF"/>
    <w:multiLevelType w:val="hybridMultilevel"/>
    <w:tmpl w:val="FD3C7BB2"/>
    <w:lvl w:ilvl="0" w:tplc="F7B69E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54DB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7225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0EE9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484A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F0D9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0075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063A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521B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24E7041"/>
    <w:multiLevelType w:val="hybridMultilevel"/>
    <w:tmpl w:val="7A12824A"/>
    <w:lvl w:ilvl="0" w:tplc="D062DDEC">
      <w:start w:val="1"/>
      <w:numFmt w:val="bullet"/>
      <w:lvlText w:val="·"/>
      <w:lvlJc w:val="left"/>
      <w:pPr>
        <w:ind w:left="3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BE77CA">
      <w:start w:val="1"/>
      <w:numFmt w:val="bullet"/>
      <w:lvlText w:val="o"/>
      <w:lvlJc w:val="left"/>
      <w:pPr>
        <w:ind w:left="106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80CA4C">
      <w:start w:val="1"/>
      <w:numFmt w:val="bullet"/>
      <w:lvlText w:val="▪"/>
      <w:lvlJc w:val="left"/>
      <w:pPr>
        <w:ind w:left="17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4E961A">
      <w:start w:val="1"/>
      <w:numFmt w:val="bullet"/>
      <w:lvlText w:val="·"/>
      <w:lvlJc w:val="left"/>
      <w:pPr>
        <w:ind w:left="250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4E56E4">
      <w:start w:val="1"/>
      <w:numFmt w:val="bullet"/>
      <w:lvlText w:val="o"/>
      <w:lvlJc w:val="left"/>
      <w:pPr>
        <w:ind w:left="322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F41EB2">
      <w:start w:val="1"/>
      <w:numFmt w:val="bullet"/>
      <w:lvlText w:val="▪"/>
      <w:lvlJc w:val="left"/>
      <w:pPr>
        <w:ind w:left="394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6C9842">
      <w:start w:val="1"/>
      <w:numFmt w:val="bullet"/>
      <w:lvlText w:val="·"/>
      <w:lvlJc w:val="left"/>
      <w:pPr>
        <w:ind w:left="46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F4C438">
      <w:start w:val="1"/>
      <w:numFmt w:val="bullet"/>
      <w:lvlText w:val="o"/>
      <w:lvlJc w:val="left"/>
      <w:pPr>
        <w:ind w:left="53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4ED6FE">
      <w:start w:val="1"/>
      <w:numFmt w:val="bullet"/>
      <w:lvlText w:val="▪"/>
      <w:lvlJc w:val="left"/>
      <w:pPr>
        <w:ind w:left="610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5453BBF"/>
    <w:multiLevelType w:val="hybridMultilevel"/>
    <w:tmpl w:val="B2005A5E"/>
    <w:lvl w:ilvl="0" w:tplc="55F862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963E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6BA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5492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7239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F05B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D03D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14ED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B265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71771AE"/>
    <w:multiLevelType w:val="hybridMultilevel"/>
    <w:tmpl w:val="BC689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EE30F0"/>
    <w:multiLevelType w:val="hybridMultilevel"/>
    <w:tmpl w:val="3CC6EFF2"/>
    <w:lvl w:ilvl="0" w:tplc="AB961D4C">
      <w:start w:val="1"/>
      <w:numFmt w:val="bullet"/>
      <w:lvlText w:val="·"/>
      <w:lvlJc w:val="left"/>
      <w:pPr>
        <w:ind w:left="3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88E39C">
      <w:start w:val="1"/>
      <w:numFmt w:val="bullet"/>
      <w:lvlText w:val="o"/>
      <w:lvlJc w:val="left"/>
      <w:pPr>
        <w:ind w:left="106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D458AA">
      <w:start w:val="1"/>
      <w:numFmt w:val="bullet"/>
      <w:lvlText w:val="▪"/>
      <w:lvlJc w:val="left"/>
      <w:pPr>
        <w:ind w:left="17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DEBB24">
      <w:start w:val="1"/>
      <w:numFmt w:val="bullet"/>
      <w:lvlText w:val="·"/>
      <w:lvlJc w:val="left"/>
      <w:pPr>
        <w:ind w:left="250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8EDD4">
      <w:start w:val="1"/>
      <w:numFmt w:val="bullet"/>
      <w:lvlText w:val="o"/>
      <w:lvlJc w:val="left"/>
      <w:pPr>
        <w:ind w:left="322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D87A66">
      <w:start w:val="1"/>
      <w:numFmt w:val="bullet"/>
      <w:lvlText w:val="▪"/>
      <w:lvlJc w:val="left"/>
      <w:pPr>
        <w:ind w:left="394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E6E6F2">
      <w:start w:val="1"/>
      <w:numFmt w:val="bullet"/>
      <w:lvlText w:val="·"/>
      <w:lvlJc w:val="left"/>
      <w:pPr>
        <w:ind w:left="46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9A5B12">
      <w:start w:val="1"/>
      <w:numFmt w:val="bullet"/>
      <w:lvlText w:val="o"/>
      <w:lvlJc w:val="left"/>
      <w:pPr>
        <w:ind w:left="53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F656D2">
      <w:start w:val="1"/>
      <w:numFmt w:val="bullet"/>
      <w:lvlText w:val="▪"/>
      <w:lvlJc w:val="left"/>
      <w:pPr>
        <w:ind w:left="610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9D77BFD"/>
    <w:multiLevelType w:val="hybridMultilevel"/>
    <w:tmpl w:val="CF4C2B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7B3811"/>
    <w:multiLevelType w:val="hybridMultilevel"/>
    <w:tmpl w:val="53160E5A"/>
    <w:lvl w:ilvl="0" w:tplc="E5C4498C">
      <w:start w:val="1"/>
      <w:numFmt w:val="bullet"/>
      <w:lvlText w:val="·"/>
      <w:lvlJc w:val="left"/>
      <w:pPr>
        <w:ind w:left="3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4DA0E">
      <w:start w:val="1"/>
      <w:numFmt w:val="bullet"/>
      <w:lvlText w:val="o"/>
      <w:lvlJc w:val="left"/>
      <w:pPr>
        <w:ind w:left="106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C0E7B6">
      <w:start w:val="1"/>
      <w:numFmt w:val="bullet"/>
      <w:lvlText w:val="▪"/>
      <w:lvlJc w:val="left"/>
      <w:pPr>
        <w:ind w:left="17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0A5168">
      <w:start w:val="1"/>
      <w:numFmt w:val="bullet"/>
      <w:lvlText w:val="·"/>
      <w:lvlJc w:val="left"/>
      <w:pPr>
        <w:ind w:left="250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02C852">
      <w:start w:val="1"/>
      <w:numFmt w:val="bullet"/>
      <w:lvlText w:val="o"/>
      <w:lvlJc w:val="left"/>
      <w:pPr>
        <w:ind w:left="322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1070EE">
      <w:start w:val="1"/>
      <w:numFmt w:val="bullet"/>
      <w:lvlText w:val="▪"/>
      <w:lvlJc w:val="left"/>
      <w:pPr>
        <w:ind w:left="394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FC17A2">
      <w:start w:val="1"/>
      <w:numFmt w:val="bullet"/>
      <w:lvlText w:val="·"/>
      <w:lvlJc w:val="left"/>
      <w:pPr>
        <w:ind w:left="46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5CA558">
      <w:start w:val="1"/>
      <w:numFmt w:val="bullet"/>
      <w:lvlText w:val="o"/>
      <w:lvlJc w:val="left"/>
      <w:pPr>
        <w:ind w:left="53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C8FF00">
      <w:start w:val="1"/>
      <w:numFmt w:val="bullet"/>
      <w:lvlText w:val="▪"/>
      <w:lvlJc w:val="left"/>
      <w:pPr>
        <w:ind w:left="610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FB87360"/>
    <w:multiLevelType w:val="hybridMultilevel"/>
    <w:tmpl w:val="0D6E9FE2"/>
    <w:lvl w:ilvl="0" w:tplc="50E85104">
      <w:start w:val="1"/>
      <w:numFmt w:val="bullet"/>
      <w:lvlText w:val="·"/>
      <w:lvlJc w:val="left"/>
      <w:pPr>
        <w:ind w:left="3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1C3FC4">
      <w:start w:val="1"/>
      <w:numFmt w:val="bullet"/>
      <w:lvlText w:val="o"/>
      <w:lvlJc w:val="left"/>
      <w:pPr>
        <w:ind w:left="106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3C4104">
      <w:start w:val="1"/>
      <w:numFmt w:val="bullet"/>
      <w:lvlText w:val="▪"/>
      <w:lvlJc w:val="left"/>
      <w:pPr>
        <w:ind w:left="17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70C290">
      <w:start w:val="1"/>
      <w:numFmt w:val="bullet"/>
      <w:lvlText w:val="·"/>
      <w:lvlJc w:val="left"/>
      <w:pPr>
        <w:ind w:left="250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5CB744">
      <w:start w:val="1"/>
      <w:numFmt w:val="bullet"/>
      <w:lvlText w:val="o"/>
      <w:lvlJc w:val="left"/>
      <w:pPr>
        <w:ind w:left="322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9EC0BC">
      <w:start w:val="1"/>
      <w:numFmt w:val="bullet"/>
      <w:lvlText w:val="▪"/>
      <w:lvlJc w:val="left"/>
      <w:pPr>
        <w:ind w:left="394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B6265A">
      <w:start w:val="1"/>
      <w:numFmt w:val="bullet"/>
      <w:lvlText w:val="·"/>
      <w:lvlJc w:val="left"/>
      <w:pPr>
        <w:ind w:left="46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0CFCF0">
      <w:start w:val="1"/>
      <w:numFmt w:val="bullet"/>
      <w:lvlText w:val="o"/>
      <w:lvlJc w:val="left"/>
      <w:pPr>
        <w:ind w:left="53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DEC246">
      <w:start w:val="1"/>
      <w:numFmt w:val="bullet"/>
      <w:lvlText w:val="▪"/>
      <w:lvlJc w:val="left"/>
      <w:pPr>
        <w:ind w:left="610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D4A0CAC"/>
    <w:multiLevelType w:val="hybridMultilevel"/>
    <w:tmpl w:val="4F5045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C47422"/>
    <w:multiLevelType w:val="hybridMultilevel"/>
    <w:tmpl w:val="05166316"/>
    <w:lvl w:ilvl="0" w:tplc="BB2624BC">
      <w:start w:val="1"/>
      <w:numFmt w:val="bullet"/>
      <w:lvlText w:val="·"/>
      <w:lvlJc w:val="left"/>
      <w:pPr>
        <w:ind w:left="3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60CB84">
      <w:start w:val="1"/>
      <w:numFmt w:val="bullet"/>
      <w:lvlText w:val="o"/>
      <w:lvlJc w:val="left"/>
      <w:pPr>
        <w:ind w:left="106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444C00">
      <w:start w:val="1"/>
      <w:numFmt w:val="bullet"/>
      <w:lvlText w:val="▪"/>
      <w:lvlJc w:val="left"/>
      <w:pPr>
        <w:ind w:left="17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68160E">
      <w:start w:val="1"/>
      <w:numFmt w:val="bullet"/>
      <w:lvlText w:val="·"/>
      <w:lvlJc w:val="left"/>
      <w:pPr>
        <w:ind w:left="250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F8206C">
      <w:start w:val="1"/>
      <w:numFmt w:val="bullet"/>
      <w:lvlText w:val="o"/>
      <w:lvlJc w:val="left"/>
      <w:pPr>
        <w:ind w:left="322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E4DA5A">
      <w:start w:val="1"/>
      <w:numFmt w:val="bullet"/>
      <w:lvlText w:val="▪"/>
      <w:lvlJc w:val="left"/>
      <w:pPr>
        <w:ind w:left="394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BE77F2">
      <w:start w:val="1"/>
      <w:numFmt w:val="bullet"/>
      <w:lvlText w:val="·"/>
      <w:lvlJc w:val="left"/>
      <w:pPr>
        <w:ind w:left="46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72CC02">
      <w:start w:val="1"/>
      <w:numFmt w:val="bullet"/>
      <w:lvlText w:val="o"/>
      <w:lvlJc w:val="left"/>
      <w:pPr>
        <w:ind w:left="53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20929A">
      <w:start w:val="1"/>
      <w:numFmt w:val="bullet"/>
      <w:lvlText w:val="▪"/>
      <w:lvlJc w:val="left"/>
      <w:pPr>
        <w:ind w:left="610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9E62DAA"/>
    <w:multiLevelType w:val="hybridMultilevel"/>
    <w:tmpl w:val="09C649BE"/>
    <w:lvl w:ilvl="0" w:tplc="52F02CCC">
      <w:start w:val="1"/>
      <w:numFmt w:val="bullet"/>
      <w:lvlText w:val="·"/>
      <w:lvlJc w:val="left"/>
      <w:pPr>
        <w:ind w:left="3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FA4778">
      <w:start w:val="1"/>
      <w:numFmt w:val="bullet"/>
      <w:lvlText w:val="o"/>
      <w:lvlJc w:val="left"/>
      <w:pPr>
        <w:ind w:left="106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0AEE72">
      <w:start w:val="1"/>
      <w:numFmt w:val="bullet"/>
      <w:lvlText w:val="▪"/>
      <w:lvlJc w:val="left"/>
      <w:pPr>
        <w:ind w:left="17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FA8EA8">
      <w:start w:val="1"/>
      <w:numFmt w:val="bullet"/>
      <w:lvlText w:val="·"/>
      <w:lvlJc w:val="left"/>
      <w:pPr>
        <w:ind w:left="250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02F9B6">
      <w:start w:val="1"/>
      <w:numFmt w:val="bullet"/>
      <w:lvlText w:val="o"/>
      <w:lvlJc w:val="left"/>
      <w:pPr>
        <w:ind w:left="322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90E53E">
      <w:start w:val="1"/>
      <w:numFmt w:val="bullet"/>
      <w:lvlText w:val="▪"/>
      <w:lvlJc w:val="left"/>
      <w:pPr>
        <w:ind w:left="394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D0893C">
      <w:start w:val="1"/>
      <w:numFmt w:val="bullet"/>
      <w:lvlText w:val="·"/>
      <w:lvlJc w:val="left"/>
      <w:pPr>
        <w:ind w:left="46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EAD2AE">
      <w:start w:val="1"/>
      <w:numFmt w:val="bullet"/>
      <w:lvlText w:val="o"/>
      <w:lvlJc w:val="left"/>
      <w:pPr>
        <w:ind w:left="53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968062">
      <w:start w:val="1"/>
      <w:numFmt w:val="bullet"/>
      <w:lvlText w:val="▪"/>
      <w:lvlJc w:val="left"/>
      <w:pPr>
        <w:ind w:left="610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DD937BC"/>
    <w:multiLevelType w:val="hybridMultilevel"/>
    <w:tmpl w:val="B22A81DE"/>
    <w:lvl w:ilvl="0" w:tplc="C12898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DE46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9A73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4C8A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5E77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CFD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B4A1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5A7D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BA1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
  </w:num>
  <w:num w:numId="3">
    <w:abstractNumId w:val="9"/>
  </w:num>
  <w:num w:numId="4">
    <w:abstractNumId w:val="7"/>
  </w:num>
  <w:num w:numId="5">
    <w:abstractNumId w:val="14"/>
  </w:num>
  <w:num w:numId="6">
    <w:abstractNumId w:val="10"/>
  </w:num>
  <w:num w:numId="7">
    <w:abstractNumId w:val="3"/>
  </w:num>
  <w:num w:numId="8">
    <w:abstractNumId w:val="13"/>
  </w:num>
  <w:num w:numId="9">
    <w:abstractNumId w:val="11"/>
  </w:num>
  <w:num w:numId="10">
    <w:abstractNumId w:val="5"/>
  </w:num>
  <w:num w:numId="11">
    <w:abstractNumId w:val="8"/>
  </w:num>
  <w:num w:numId="12">
    <w:abstractNumId w:val="0"/>
  </w:num>
  <w:num w:numId="13">
    <w:abstractNumId w:val="15"/>
  </w:num>
  <w:num w:numId="14">
    <w:abstractNumId w:val="6"/>
  </w:num>
  <w:num w:numId="15">
    <w:abstractNumId w:val="2"/>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C5EC9"/>
    <w:rsid w:val="00001585"/>
    <w:rsid w:val="00002D33"/>
    <w:rsid w:val="00002F42"/>
    <w:rsid w:val="00005975"/>
    <w:rsid w:val="00007566"/>
    <w:rsid w:val="000140F8"/>
    <w:rsid w:val="0001555C"/>
    <w:rsid w:val="00020788"/>
    <w:rsid w:val="00020A38"/>
    <w:rsid w:val="00026D9E"/>
    <w:rsid w:val="000279A4"/>
    <w:rsid w:val="00030914"/>
    <w:rsid w:val="000309DB"/>
    <w:rsid w:val="00030BF6"/>
    <w:rsid w:val="00034562"/>
    <w:rsid w:val="0005108B"/>
    <w:rsid w:val="000544CF"/>
    <w:rsid w:val="00055E08"/>
    <w:rsid w:val="0005708E"/>
    <w:rsid w:val="000623EF"/>
    <w:rsid w:val="00065DE2"/>
    <w:rsid w:val="00066E04"/>
    <w:rsid w:val="00067330"/>
    <w:rsid w:val="00070328"/>
    <w:rsid w:val="00075057"/>
    <w:rsid w:val="000761C8"/>
    <w:rsid w:val="000770EE"/>
    <w:rsid w:val="00083CA5"/>
    <w:rsid w:val="000864B3"/>
    <w:rsid w:val="0008743A"/>
    <w:rsid w:val="000932B4"/>
    <w:rsid w:val="00093BD7"/>
    <w:rsid w:val="000A1423"/>
    <w:rsid w:val="000A2798"/>
    <w:rsid w:val="000A6D98"/>
    <w:rsid w:val="000B3E36"/>
    <w:rsid w:val="000B5F87"/>
    <w:rsid w:val="000C318D"/>
    <w:rsid w:val="000C6092"/>
    <w:rsid w:val="000D4209"/>
    <w:rsid w:val="000D6C25"/>
    <w:rsid w:val="000E4A68"/>
    <w:rsid w:val="000F03EA"/>
    <w:rsid w:val="000F34B4"/>
    <w:rsid w:val="000F4A14"/>
    <w:rsid w:val="00104F5E"/>
    <w:rsid w:val="0012368B"/>
    <w:rsid w:val="0013747F"/>
    <w:rsid w:val="00137874"/>
    <w:rsid w:val="001378B7"/>
    <w:rsid w:val="00144C9A"/>
    <w:rsid w:val="00154EEF"/>
    <w:rsid w:val="00157886"/>
    <w:rsid w:val="00160F21"/>
    <w:rsid w:val="001610AD"/>
    <w:rsid w:val="00162B58"/>
    <w:rsid w:val="001633C5"/>
    <w:rsid w:val="00165292"/>
    <w:rsid w:val="001661EA"/>
    <w:rsid w:val="00166AFA"/>
    <w:rsid w:val="001710D1"/>
    <w:rsid w:val="00173DAE"/>
    <w:rsid w:val="00174333"/>
    <w:rsid w:val="0018070A"/>
    <w:rsid w:val="00184970"/>
    <w:rsid w:val="001857C4"/>
    <w:rsid w:val="00185950"/>
    <w:rsid w:val="001862F8"/>
    <w:rsid w:val="001911D8"/>
    <w:rsid w:val="001924A1"/>
    <w:rsid w:val="00196199"/>
    <w:rsid w:val="001A09D9"/>
    <w:rsid w:val="001B1765"/>
    <w:rsid w:val="001B2E15"/>
    <w:rsid w:val="001B2E96"/>
    <w:rsid w:val="001B63B6"/>
    <w:rsid w:val="001B6EB0"/>
    <w:rsid w:val="001B78D3"/>
    <w:rsid w:val="001B7F88"/>
    <w:rsid w:val="001C61E1"/>
    <w:rsid w:val="001D7546"/>
    <w:rsid w:val="001E270E"/>
    <w:rsid w:val="001F26B3"/>
    <w:rsid w:val="001F43AB"/>
    <w:rsid w:val="001F5C87"/>
    <w:rsid w:val="001F696A"/>
    <w:rsid w:val="00200516"/>
    <w:rsid w:val="00200F66"/>
    <w:rsid w:val="00207BDB"/>
    <w:rsid w:val="002107E3"/>
    <w:rsid w:val="00211A99"/>
    <w:rsid w:val="0021316B"/>
    <w:rsid w:val="00220B39"/>
    <w:rsid w:val="00223798"/>
    <w:rsid w:val="0022510A"/>
    <w:rsid w:val="00226970"/>
    <w:rsid w:val="00230EE9"/>
    <w:rsid w:val="00234762"/>
    <w:rsid w:val="0024120C"/>
    <w:rsid w:val="00242B64"/>
    <w:rsid w:val="00245040"/>
    <w:rsid w:val="002463C6"/>
    <w:rsid w:val="00250FA8"/>
    <w:rsid w:val="00256C46"/>
    <w:rsid w:val="002600E1"/>
    <w:rsid w:val="0026067A"/>
    <w:rsid w:val="00263EC6"/>
    <w:rsid w:val="00270FB7"/>
    <w:rsid w:val="002756E3"/>
    <w:rsid w:val="0027766D"/>
    <w:rsid w:val="00287878"/>
    <w:rsid w:val="00290A50"/>
    <w:rsid w:val="00296D2A"/>
    <w:rsid w:val="002A076E"/>
    <w:rsid w:val="002A5C8C"/>
    <w:rsid w:val="002A5CB9"/>
    <w:rsid w:val="002A6255"/>
    <w:rsid w:val="002B5FA4"/>
    <w:rsid w:val="002C23B9"/>
    <w:rsid w:val="002C25C7"/>
    <w:rsid w:val="002C2A1A"/>
    <w:rsid w:val="002C3048"/>
    <w:rsid w:val="002C47DD"/>
    <w:rsid w:val="002C4A60"/>
    <w:rsid w:val="002C557C"/>
    <w:rsid w:val="002C5EC9"/>
    <w:rsid w:val="002D6B68"/>
    <w:rsid w:val="002E00F2"/>
    <w:rsid w:val="002E12B3"/>
    <w:rsid w:val="002E179F"/>
    <w:rsid w:val="002E208D"/>
    <w:rsid w:val="002E37D0"/>
    <w:rsid w:val="002F5450"/>
    <w:rsid w:val="00307E00"/>
    <w:rsid w:val="00310A92"/>
    <w:rsid w:val="003178E8"/>
    <w:rsid w:val="0032075E"/>
    <w:rsid w:val="00324A24"/>
    <w:rsid w:val="003421DC"/>
    <w:rsid w:val="0034562F"/>
    <w:rsid w:val="0034607B"/>
    <w:rsid w:val="00346748"/>
    <w:rsid w:val="00357EAE"/>
    <w:rsid w:val="003624C8"/>
    <w:rsid w:val="00365F94"/>
    <w:rsid w:val="003665C5"/>
    <w:rsid w:val="00366998"/>
    <w:rsid w:val="003731E3"/>
    <w:rsid w:val="00374560"/>
    <w:rsid w:val="00376F06"/>
    <w:rsid w:val="00383441"/>
    <w:rsid w:val="00385A4C"/>
    <w:rsid w:val="0038670E"/>
    <w:rsid w:val="00395789"/>
    <w:rsid w:val="003A2BC8"/>
    <w:rsid w:val="003A646C"/>
    <w:rsid w:val="003C4888"/>
    <w:rsid w:val="003C5F6F"/>
    <w:rsid w:val="003C6E3F"/>
    <w:rsid w:val="003D1120"/>
    <w:rsid w:val="003D6E9C"/>
    <w:rsid w:val="003E743B"/>
    <w:rsid w:val="003F309B"/>
    <w:rsid w:val="00400230"/>
    <w:rsid w:val="00410745"/>
    <w:rsid w:val="0041168D"/>
    <w:rsid w:val="004269E4"/>
    <w:rsid w:val="004324C7"/>
    <w:rsid w:val="004405C0"/>
    <w:rsid w:val="004425E8"/>
    <w:rsid w:val="00447B03"/>
    <w:rsid w:val="00451683"/>
    <w:rsid w:val="00457437"/>
    <w:rsid w:val="00460AB1"/>
    <w:rsid w:val="004706BD"/>
    <w:rsid w:val="00476F9F"/>
    <w:rsid w:val="00477210"/>
    <w:rsid w:val="00482B25"/>
    <w:rsid w:val="00491C7B"/>
    <w:rsid w:val="00492BBE"/>
    <w:rsid w:val="004A264B"/>
    <w:rsid w:val="004A5EAE"/>
    <w:rsid w:val="004A7D6D"/>
    <w:rsid w:val="004B7FCE"/>
    <w:rsid w:val="004C2655"/>
    <w:rsid w:val="004C3722"/>
    <w:rsid w:val="004D02F1"/>
    <w:rsid w:val="004D0651"/>
    <w:rsid w:val="004D5418"/>
    <w:rsid w:val="004E4373"/>
    <w:rsid w:val="004E4C8B"/>
    <w:rsid w:val="004F150E"/>
    <w:rsid w:val="004F31CC"/>
    <w:rsid w:val="004F3693"/>
    <w:rsid w:val="004F42B0"/>
    <w:rsid w:val="004F6FAC"/>
    <w:rsid w:val="005024AC"/>
    <w:rsid w:val="005032AA"/>
    <w:rsid w:val="00503D98"/>
    <w:rsid w:val="00506470"/>
    <w:rsid w:val="0050697C"/>
    <w:rsid w:val="005074DC"/>
    <w:rsid w:val="00510396"/>
    <w:rsid w:val="00510EA0"/>
    <w:rsid w:val="0051785F"/>
    <w:rsid w:val="00521E66"/>
    <w:rsid w:val="00525C1E"/>
    <w:rsid w:val="00532EF4"/>
    <w:rsid w:val="00534126"/>
    <w:rsid w:val="005359E0"/>
    <w:rsid w:val="00536610"/>
    <w:rsid w:val="00537868"/>
    <w:rsid w:val="00547DC6"/>
    <w:rsid w:val="00550919"/>
    <w:rsid w:val="00560C07"/>
    <w:rsid w:val="00564605"/>
    <w:rsid w:val="00565E69"/>
    <w:rsid w:val="005710B3"/>
    <w:rsid w:val="00573F5C"/>
    <w:rsid w:val="005869DA"/>
    <w:rsid w:val="005A0FAF"/>
    <w:rsid w:val="005A511C"/>
    <w:rsid w:val="005C1880"/>
    <w:rsid w:val="005C4F62"/>
    <w:rsid w:val="005C6996"/>
    <w:rsid w:val="005E18C4"/>
    <w:rsid w:val="005E20E3"/>
    <w:rsid w:val="005E739C"/>
    <w:rsid w:val="005F0FB9"/>
    <w:rsid w:val="005F45E9"/>
    <w:rsid w:val="005F4DA3"/>
    <w:rsid w:val="005F74D1"/>
    <w:rsid w:val="00600C92"/>
    <w:rsid w:val="0060435A"/>
    <w:rsid w:val="00611694"/>
    <w:rsid w:val="00614BE6"/>
    <w:rsid w:val="00621B8C"/>
    <w:rsid w:val="0062229A"/>
    <w:rsid w:val="00623183"/>
    <w:rsid w:val="00633E34"/>
    <w:rsid w:val="00636363"/>
    <w:rsid w:val="00644DBA"/>
    <w:rsid w:val="00645100"/>
    <w:rsid w:val="00646A3F"/>
    <w:rsid w:val="00650D8D"/>
    <w:rsid w:val="00651728"/>
    <w:rsid w:val="00651B06"/>
    <w:rsid w:val="0065521C"/>
    <w:rsid w:val="006579B7"/>
    <w:rsid w:val="0066302F"/>
    <w:rsid w:val="006709F4"/>
    <w:rsid w:val="00672EC1"/>
    <w:rsid w:val="00674FE9"/>
    <w:rsid w:val="00675655"/>
    <w:rsid w:val="006777DD"/>
    <w:rsid w:val="00680815"/>
    <w:rsid w:val="00680B65"/>
    <w:rsid w:val="00684213"/>
    <w:rsid w:val="00690864"/>
    <w:rsid w:val="00692945"/>
    <w:rsid w:val="00693395"/>
    <w:rsid w:val="0069383D"/>
    <w:rsid w:val="00693A80"/>
    <w:rsid w:val="00695129"/>
    <w:rsid w:val="00697896"/>
    <w:rsid w:val="006979F1"/>
    <w:rsid w:val="006A0C1B"/>
    <w:rsid w:val="006A5F6F"/>
    <w:rsid w:val="006B0105"/>
    <w:rsid w:val="006C018C"/>
    <w:rsid w:val="006C3E00"/>
    <w:rsid w:val="006C58E3"/>
    <w:rsid w:val="006C7ED6"/>
    <w:rsid w:val="006D0704"/>
    <w:rsid w:val="006D147E"/>
    <w:rsid w:val="006D30D9"/>
    <w:rsid w:val="006D328B"/>
    <w:rsid w:val="006D7378"/>
    <w:rsid w:val="006E083C"/>
    <w:rsid w:val="006E1533"/>
    <w:rsid w:val="006E1E27"/>
    <w:rsid w:val="006E6F8C"/>
    <w:rsid w:val="006F3E0C"/>
    <w:rsid w:val="006F7941"/>
    <w:rsid w:val="00706BA8"/>
    <w:rsid w:val="007142A6"/>
    <w:rsid w:val="00716BE9"/>
    <w:rsid w:val="0072530F"/>
    <w:rsid w:val="00735641"/>
    <w:rsid w:val="007407A7"/>
    <w:rsid w:val="007472C1"/>
    <w:rsid w:val="00750A82"/>
    <w:rsid w:val="00762F06"/>
    <w:rsid w:val="00766688"/>
    <w:rsid w:val="00770C39"/>
    <w:rsid w:val="00770F5E"/>
    <w:rsid w:val="00775000"/>
    <w:rsid w:val="00783966"/>
    <w:rsid w:val="0078695F"/>
    <w:rsid w:val="0078722E"/>
    <w:rsid w:val="00795149"/>
    <w:rsid w:val="00795F64"/>
    <w:rsid w:val="00797B44"/>
    <w:rsid w:val="007A19F1"/>
    <w:rsid w:val="007A44B7"/>
    <w:rsid w:val="007A4B7A"/>
    <w:rsid w:val="007A52F7"/>
    <w:rsid w:val="007A55F5"/>
    <w:rsid w:val="007A7DCE"/>
    <w:rsid w:val="007B1CAF"/>
    <w:rsid w:val="007B6DB8"/>
    <w:rsid w:val="007B7EE4"/>
    <w:rsid w:val="007C3BEB"/>
    <w:rsid w:val="007D160B"/>
    <w:rsid w:val="007D3038"/>
    <w:rsid w:val="007D32EB"/>
    <w:rsid w:val="007D37FE"/>
    <w:rsid w:val="007E40AA"/>
    <w:rsid w:val="007F091F"/>
    <w:rsid w:val="007F4D12"/>
    <w:rsid w:val="007F6173"/>
    <w:rsid w:val="007F6DE4"/>
    <w:rsid w:val="0080371C"/>
    <w:rsid w:val="008060B7"/>
    <w:rsid w:val="00810810"/>
    <w:rsid w:val="00822C35"/>
    <w:rsid w:val="00827CC3"/>
    <w:rsid w:val="008307C2"/>
    <w:rsid w:val="00845D83"/>
    <w:rsid w:val="00846234"/>
    <w:rsid w:val="00846E35"/>
    <w:rsid w:val="00850150"/>
    <w:rsid w:val="00853ACD"/>
    <w:rsid w:val="00861FEF"/>
    <w:rsid w:val="00866AA4"/>
    <w:rsid w:val="008709A9"/>
    <w:rsid w:val="0087492A"/>
    <w:rsid w:val="0088005A"/>
    <w:rsid w:val="008813A4"/>
    <w:rsid w:val="00892F9E"/>
    <w:rsid w:val="008932D3"/>
    <w:rsid w:val="008A7C02"/>
    <w:rsid w:val="008B619A"/>
    <w:rsid w:val="008C207E"/>
    <w:rsid w:val="008C2627"/>
    <w:rsid w:val="008C3EA7"/>
    <w:rsid w:val="008C3FD6"/>
    <w:rsid w:val="008C41C4"/>
    <w:rsid w:val="008D40B6"/>
    <w:rsid w:val="008E2676"/>
    <w:rsid w:val="008E5B83"/>
    <w:rsid w:val="008F47E7"/>
    <w:rsid w:val="00912275"/>
    <w:rsid w:val="00913375"/>
    <w:rsid w:val="00913B66"/>
    <w:rsid w:val="0091585C"/>
    <w:rsid w:val="00921459"/>
    <w:rsid w:val="00931C25"/>
    <w:rsid w:val="009368C7"/>
    <w:rsid w:val="00945D31"/>
    <w:rsid w:val="0094683C"/>
    <w:rsid w:val="009519EF"/>
    <w:rsid w:val="00955EF6"/>
    <w:rsid w:val="00965A16"/>
    <w:rsid w:val="009707E4"/>
    <w:rsid w:val="009921C4"/>
    <w:rsid w:val="009A4492"/>
    <w:rsid w:val="009A4E12"/>
    <w:rsid w:val="009A6B7A"/>
    <w:rsid w:val="009B04D3"/>
    <w:rsid w:val="009B1610"/>
    <w:rsid w:val="009B23F3"/>
    <w:rsid w:val="009B5BA6"/>
    <w:rsid w:val="009D6425"/>
    <w:rsid w:val="009E10D3"/>
    <w:rsid w:val="009E4497"/>
    <w:rsid w:val="009E496B"/>
    <w:rsid w:val="009F5A03"/>
    <w:rsid w:val="009F707E"/>
    <w:rsid w:val="00A03581"/>
    <w:rsid w:val="00A044AE"/>
    <w:rsid w:val="00A0726F"/>
    <w:rsid w:val="00A0736C"/>
    <w:rsid w:val="00A15A93"/>
    <w:rsid w:val="00A20384"/>
    <w:rsid w:val="00A20F14"/>
    <w:rsid w:val="00A231E9"/>
    <w:rsid w:val="00A27186"/>
    <w:rsid w:val="00A32FFB"/>
    <w:rsid w:val="00A51052"/>
    <w:rsid w:val="00A575CA"/>
    <w:rsid w:val="00A60057"/>
    <w:rsid w:val="00A61626"/>
    <w:rsid w:val="00A616E8"/>
    <w:rsid w:val="00A63EA5"/>
    <w:rsid w:val="00A64563"/>
    <w:rsid w:val="00A70334"/>
    <w:rsid w:val="00A72EDD"/>
    <w:rsid w:val="00A80AFD"/>
    <w:rsid w:val="00A83E20"/>
    <w:rsid w:val="00A84899"/>
    <w:rsid w:val="00A84EFC"/>
    <w:rsid w:val="00A90820"/>
    <w:rsid w:val="00AA00BC"/>
    <w:rsid w:val="00AA5141"/>
    <w:rsid w:val="00AA7386"/>
    <w:rsid w:val="00AC61A1"/>
    <w:rsid w:val="00AD00F9"/>
    <w:rsid w:val="00AD2D89"/>
    <w:rsid w:val="00AD7D86"/>
    <w:rsid w:val="00AE6B23"/>
    <w:rsid w:val="00AF127A"/>
    <w:rsid w:val="00AF23CB"/>
    <w:rsid w:val="00AF47D3"/>
    <w:rsid w:val="00B0134C"/>
    <w:rsid w:val="00B10929"/>
    <w:rsid w:val="00B10A81"/>
    <w:rsid w:val="00B11AD2"/>
    <w:rsid w:val="00B12900"/>
    <w:rsid w:val="00B217F6"/>
    <w:rsid w:val="00B2372E"/>
    <w:rsid w:val="00B37593"/>
    <w:rsid w:val="00B40A0F"/>
    <w:rsid w:val="00B4504E"/>
    <w:rsid w:val="00B47D5F"/>
    <w:rsid w:val="00B5023C"/>
    <w:rsid w:val="00B532F8"/>
    <w:rsid w:val="00B67D07"/>
    <w:rsid w:val="00B722AA"/>
    <w:rsid w:val="00B775D8"/>
    <w:rsid w:val="00B82CA8"/>
    <w:rsid w:val="00B84D77"/>
    <w:rsid w:val="00B852E6"/>
    <w:rsid w:val="00B85C4C"/>
    <w:rsid w:val="00B86B80"/>
    <w:rsid w:val="00BA24C4"/>
    <w:rsid w:val="00BA41F9"/>
    <w:rsid w:val="00BA4FC9"/>
    <w:rsid w:val="00BB0AED"/>
    <w:rsid w:val="00BB1425"/>
    <w:rsid w:val="00BB3B1D"/>
    <w:rsid w:val="00BC0079"/>
    <w:rsid w:val="00BC1074"/>
    <w:rsid w:val="00BD4E1B"/>
    <w:rsid w:val="00BD7924"/>
    <w:rsid w:val="00BE1E90"/>
    <w:rsid w:val="00BE33AE"/>
    <w:rsid w:val="00BE3715"/>
    <w:rsid w:val="00BE44EF"/>
    <w:rsid w:val="00BF594A"/>
    <w:rsid w:val="00BF79E0"/>
    <w:rsid w:val="00C020AE"/>
    <w:rsid w:val="00C1113B"/>
    <w:rsid w:val="00C15C6B"/>
    <w:rsid w:val="00C2337E"/>
    <w:rsid w:val="00C337A4"/>
    <w:rsid w:val="00C37E23"/>
    <w:rsid w:val="00C410EC"/>
    <w:rsid w:val="00C41917"/>
    <w:rsid w:val="00C457D3"/>
    <w:rsid w:val="00C45AE0"/>
    <w:rsid w:val="00C45EC3"/>
    <w:rsid w:val="00C54AA1"/>
    <w:rsid w:val="00C5760A"/>
    <w:rsid w:val="00C602EB"/>
    <w:rsid w:val="00C605D3"/>
    <w:rsid w:val="00C647BC"/>
    <w:rsid w:val="00C64FF0"/>
    <w:rsid w:val="00C70E51"/>
    <w:rsid w:val="00C768A6"/>
    <w:rsid w:val="00C8243E"/>
    <w:rsid w:val="00C90D90"/>
    <w:rsid w:val="00CA10A3"/>
    <w:rsid w:val="00CA163A"/>
    <w:rsid w:val="00CA31A4"/>
    <w:rsid w:val="00CA76FD"/>
    <w:rsid w:val="00CB011B"/>
    <w:rsid w:val="00CB1522"/>
    <w:rsid w:val="00CC01E0"/>
    <w:rsid w:val="00CD4BE1"/>
    <w:rsid w:val="00CD6E5F"/>
    <w:rsid w:val="00CE10C8"/>
    <w:rsid w:val="00CE1C49"/>
    <w:rsid w:val="00CE2288"/>
    <w:rsid w:val="00CE6878"/>
    <w:rsid w:val="00CF0922"/>
    <w:rsid w:val="00CF473F"/>
    <w:rsid w:val="00CF7971"/>
    <w:rsid w:val="00D07951"/>
    <w:rsid w:val="00D107D8"/>
    <w:rsid w:val="00D10F3A"/>
    <w:rsid w:val="00D13767"/>
    <w:rsid w:val="00D20663"/>
    <w:rsid w:val="00D24F11"/>
    <w:rsid w:val="00D257B1"/>
    <w:rsid w:val="00D30DC1"/>
    <w:rsid w:val="00D31024"/>
    <w:rsid w:val="00D47466"/>
    <w:rsid w:val="00D51160"/>
    <w:rsid w:val="00D52435"/>
    <w:rsid w:val="00D632D9"/>
    <w:rsid w:val="00D6420F"/>
    <w:rsid w:val="00D64CDB"/>
    <w:rsid w:val="00D65356"/>
    <w:rsid w:val="00D73732"/>
    <w:rsid w:val="00D811CD"/>
    <w:rsid w:val="00D9005B"/>
    <w:rsid w:val="00D95686"/>
    <w:rsid w:val="00D96EE7"/>
    <w:rsid w:val="00DA4160"/>
    <w:rsid w:val="00DB0041"/>
    <w:rsid w:val="00DB1B0E"/>
    <w:rsid w:val="00DB218C"/>
    <w:rsid w:val="00DB2B88"/>
    <w:rsid w:val="00DB3A3D"/>
    <w:rsid w:val="00DC2693"/>
    <w:rsid w:val="00DC4B09"/>
    <w:rsid w:val="00DC7E76"/>
    <w:rsid w:val="00DD4692"/>
    <w:rsid w:val="00DF069C"/>
    <w:rsid w:val="00E16BE9"/>
    <w:rsid w:val="00E17F69"/>
    <w:rsid w:val="00E3047C"/>
    <w:rsid w:val="00E31580"/>
    <w:rsid w:val="00E3506E"/>
    <w:rsid w:val="00E41F51"/>
    <w:rsid w:val="00E47900"/>
    <w:rsid w:val="00E574DE"/>
    <w:rsid w:val="00E6402F"/>
    <w:rsid w:val="00E640D0"/>
    <w:rsid w:val="00E72043"/>
    <w:rsid w:val="00E731D9"/>
    <w:rsid w:val="00E7493C"/>
    <w:rsid w:val="00E84AC7"/>
    <w:rsid w:val="00E906FE"/>
    <w:rsid w:val="00E936C7"/>
    <w:rsid w:val="00E93FDF"/>
    <w:rsid w:val="00E95443"/>
    <w:rsid w:val="00E961D7"/>
    <w:rsid w:val="00EA0A8F"/>
    <w:rsid w:val="00EA34FD"/>
    <w:rsid w:val="00EA4470"/>
    <w:rsid w:val="00EB0832"/>
    <w:rsid w:val="00EB103E"/>
    <w:rsid w:val="00EB580E"/>
    <w:rsid w:val="00EB7624"/>
    <w:rsid w:val="00EC1907"/>
    <w:rsid w:val="00EC5B2E"/>
    <w:rsid w:val="00EC6B64"/>
    <w:rsid w:val="00ED189F"/>
    <w:rsid w:val="00ED4652"/>
    <w:rsid w:val="00ED5FA3"/>
    <w:rsid w:val="00EE1047"/>
    <w:rsid w:val="00EE1BEF"/>
    <w:rsid w:val="00EE65B1"/>
    <w:rsid w:val="00EF72B9"/>
    <w:rsid w:val="00F05712"/>
    <w:rsid w:val="00F059DC"/>
    <w:rsid w:val="00F13A4D"/>
    <w:rsid w:val="00F163F0"/>
    <w:rsid w:val="00F16938"/>
    <w:rsid w:val="00F27060"/>
    <w:rsid w:val="00F40B48"/>
    <w:rsid w:val="00F4509F"/>
    <w:rsid w:val="00F63AD2"/>
    <w:rsid w:val="00F63BC8"/>
    <w:rsid w:val="00F66799"/>
    <w:rsid w:val="00F71C74"/>
    <w:rsid w:val="00F76AA2"/>
    <w:rsid w:val="00F9228F"/>
    <w:rsid w:val="00F94729"/>
    <w:rsid w:val="00FA1389"/>
    <w:rsid w:val="00FA21FC"/>
    <w:rsid w:val="00FA47D9"/>
    <w:rsid w:val="00FB0049"/>
    <w:rsid w:val="00FB3989"/>
    <w:rsid w:val="00FB4A60"/>
    <w:rsid w:val="00FB5033"/>
    <w:rsid w:val="00FC018E"/>
    <w:rsid w:val="00FC3503"/>
    <w:rsid w:val="00FC42FF"/>
    <w:rsid w:val="00FC55DB"/>
    <w:rsid w:val="00FC5737"/>
    <w:rsid w:val="00FC6A32"/>
    <w:rsid w:val="00FC7F53"/>
    <w:rsid w:val="00FD0B1D"/>
    <w:rsid w:val="00FD686B"/>
    <w:rsid w:val="00FE6E27"/>
    <w:rsid w:val="00FF1D10"/>
    <w:rsid w:val="00FF1F1A"/>
    <w:rsid w:val="00FF3D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B4C84"/>
  <w15:chartTrackingRefBased/>
  <w15:docId w15:val="{587C8F71-4C49-446B-819C-1F5194D4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pacing w:after="200" w:line="276" w:lineRule="auto"/>
    </w:pPr>
    <w:rPr>
      <w:sz w:val="22"/>
      <w:szCs w:val="22"/>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pPr>
      <w:pBdr>
        <w:top w:val="nil"/>
        <w:left w:val="nil"/>
        <w:bottom w:val="nil"/>
        <w:right w:val="nil"/>
        <w:between w:val="nil"/>
        <w:bar w:val="nil"/>
      </w:pBdr>
      <w:tabs>
        <w:tab w:val="center" w:pos="4513"/>
        <w:tab w:val="right" w:pos="9026"/>
      </w:tabs>
      <w:spacing w:after="200" w:line="276" w:lineRule="auto"/>
    </w:pPr>
    <w:rPr>
      <w:rFonts w:cs="Calibri"/>
      <w:color w:val="000000"/>
      <w:sz w:val="22"/>
      <w:szCs w:val="22"/>
      <w:u w:color="000000"/>
      <w:bdr w:val="nil"/>
      <w:lang w:val="en-US" w:eastAsia="en-GB"/>
    </w:rPr>
  </w:style>
  <w:style w:type="character" w:customStyle="1" w:styleId="GlavaZnak">
    <w:name w:val="Glava Znak"/>
    <w:link w:val="Glava"/>
    <w:rsid w:val="00912275"/>
    <w:rPr>
      <w:rFonts w:cs="Calibri"/>
      <w:color w:val="000000"/>
      <w:sz w:val="22"/>
      <w:szCs w:val="22"/>
      <w:u w:color="000000"/>
      <w:bdr w:val="nil"/>
      <w:lang w:val="en-US" w:eastAsia="en-GB"/>
    </w:rPr>
  </w:style>
  <w:style w:type="paragraph" w:styleId="Noga">
    <w:name w:val="footer"/>
    <w:link w:val="NogaZnak"/>
    <w:uiPriority w:val="99"/>
    <w:pPr>
      <w:pBdr>
        <w:top w:val="nil"/>
        <w:left w:val="nil"/>
        <w:bottom w:val="nil"/>
        <w:right w:val="nil"/>
        <w:between w:val="nil"/>
        <w:bar w:val="nil"/>
      </w:pBdr>
      <w:tabs>
        <w:tab w:val="center" w:pos="4513"/>
        <w:tab w:val="right" w:pos="9026"/>
      </w:tabs>
      <w:spacing w:after="200" w:line="276" w:lineRule="auto"/>
    </w:pPr>
    <w:rPr>
      <w:rFonts w:cs="Calibri"/>
      <w:color w:val="000000"/>
      <w:sz w:val="22"/>
      <w:szCs w:val="22"/>
      <w:u w:color="000000"/>
      <w:bdr w:val="nil"/>
      <w:lang w:val="en-US" w:eastAsia="en-GB"/>
    </w:rPr>
  </w:style>
  <w:style w:type="character" w:customStyle="1" w:styleId="NogaZnak">
    <w:name w:val="Noga Znak"/>
    <w:link w:val="Noga"/>
    <w:uiPriority w:val="99"/>
    <w:rsid w:val="00912275"/>
    <w:rPr>
      <w:rFonts w:cs="Calibri"/>
      <w:color w:val="000000"/>
      <w:sz w:val="22"/>
      <w:szCs w:val="22"/>
      <w:u w:color="000000"/>
      <w:bdr w:val="nil"/>
      <w:lang w:val="en-US" w:eastAsia="en-GB"/>
    </w:rPr>
  </w:style>
  <w:style w:type="paragraph" w:styleId="Besedilooblaka">
    <w:name w:val="Balloon Text"/>
    <w:basedOn w:val="Navaden"/>
    <w:link w:val="BesedilooblakaZnak"/>
    <w:uiPriority w:val="99"/>
    <w:semiHidden/>
    <w:unhideWhenUsed/>
    <w:rsid w:val="006E1E2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6E1E27"/>
    <w:rPr>
      <w:rFonts w:ascii="Tahoma" w:hAnsi="Tahoma" w:cs="Tahoma"/>
      <w:sz w:val="16"/>
      <w:szCs w:val="16"/>
      <w:lang w:eastAsia="en-US"/>
    </w:rPr>
  </w:style>
  <w:style w:type="paragraph" w:styleId="Sprotnaopomba-besedilo">
    <w:name w:val="footnote text"/>
    <w:basedOn w:val="Navaden"/>
    <w:link w:val="Sprotnaopomba-besediloZnak"/>
    <w:uiPriority w:val="99"/>
    <w:semiHidden/>
    <w:unhideWhenUsed/>
    <w:rsid w:val="00E16BE9"/>
    <w:rPr>
      <w:sz w:val="20"/>
      <w:szCs w:val="20"/>
    </w:rPr>
  </w:style>
  <w:style w:type="character" w:customStyle="1" w:styleId="Sprotnaopomba-besediloZnak">
    <w:name w:val="Sprotna opomba - besedilo Znak"/>
    <w:link w:val="Sprotnaopomba-besedilo"/>
    <w:uiPriority w:val="99"/>
    <w:semiHidden/>
    <w:rsid w:val="00E16BE9"/>
    <w:rPr>
      <w:lang w:eastAsia="en-US"/>
    </w:rPr>
  </w:style>
  <w:style w:type="character" w:styleId="Sprotnaopomba-sklic">
    <w:name w:val="footnote reference"/>
    <w:uiPriority w:val="99"/>
    <w:semiHidden/>
    <w:unhideWhenUsed/>
    <w:rsid w:val="00E16BE9"/>
    <w:rPr>
      <w:vertAlign w:val="superscript"/>
    </w:rPr>
  </w:style>
  <w:style w:type="character" w:styleId="Pripombasklic">
    <w:name w:val="annotation reference"/>
    <w:uiPriority w:val="99"/>
    <w:semiHidden/>
    <w:unhideWhenUsed/>
    <w:rsid w:val="00D632D9"/>
    <w:rPr>
      <w:sz w:val="16"/>
      <w:szCs w:val="16"/>
    </w:rPr>
  </w:style>
  <w:style w:type="paragraph" w:styleId="Pripombabesedilo">
    <w:name w:val="annotation text"/>
    <w:basedOn w:val="Navaden"/>
    <w:link w:val="PripombabesediloZnak"/>
    <w:uiPriority w:val="99"/>
    <w:unhideWhenUsed/>
    <w:rsid w:val="00D632D9"/>
    <w:rPr>
      <w:sz w:val="20"/>
      <w:szCs w:val="20"/>
    </w:rPr>
  </w:style>
  <w:style w:type="character" w:customStyle="1" w:styleId="PripombabesediloZnak">
    <w:name w:val="Pripomba – besedilo Znak"/>
    <w:link w:val="Pripombabesedilo"/>
    <w:uiPriority w:val="99"/>
    <w:rsid w:val="00D632D9"/>
    <w:rPr>
      <w:lang w:eastAsia="en-US"/>
    </w:rPr>
  </w:style>
  <w:style w:type="paragraph" w:styleId="Zadevapripombe">
    <w:name w:val="annotation subject"/>
    <w:basedOn w:val="Pripombabesedilo"/>
    <w:next w:val="Pripombabesedilo"/>
    <w:link w:val="ZadevapripombeZnak"/>
    <w:uiPriority w:val="99"/>
    <w:semiHidden/>
    <w:unhideWhenUsed/>
    <w:rsid w:val="00D632D9"/>
    <w:rPr>
      <w:b/>
      <w:bCs/>
    </w:rPr>
  </w:style>
  <w:style w:type="character" w:customStyle="1" w:styleId="ZadevapripombeZnak">
    <w:name w:val="Zadeva pripombe Znak"/>
    <w:link w:val="Zadevapripombe"/>
    <w:uiPriority w:val="99"/>
    <w:semiHidden/>
    <w:rsid w:val="00D632D9"/>
    <w:rPr>
      <w:b/>
      <w:bCs/>
      <w:lang w:eastAsia="en-US"/>
    </w:rPr>
  </w:style>
  <w:style w:type="paragraph" w:styleId="Odstavekseznama">
    <w:name w:val="List Paragraph"/>
    <w:pPr>
      <w:pBdr>
        <w:top w:val="nil"/>
        <w:left w:val="nil"/>
        <w:bottom w:val="nil"/>
        <w:right w:val="nil"/>
        <w:between w:val="nil"/>
        <w:bar w:val="nil"/>
      </w:pBdr>
      <w:spacing w:after="240"/>
      <w:ind w:left="720"/>
      <w:contextualSpacing/>
      <w:jc w:val="both"/>
    </w:pPr>
    <w:rPr>
      <w:rFonts w:ascii="Times New Roman" w:eastAsia="Times New Roman" w:hAnsi="Times New Roman" w:cs="Calibri"/>
      <w:color w:val="000000"/>
      <w:sz w:val="24"/>
      <w:u w:color="000000"/>
      <w:bdr w:val="nil"/>
      <w:lang w:val="en-US" w:eastAsia="en-GB"/>
    </w:rPr>
  </w:style>
  <w:style w:type="character" w:styleId="Hiperpovezava">
    <w:name w:val="Hyperlink"/>
    <w:rPr>
      <w:color w:val="0563C1"/>
      <w:u w:val="single"/>
    </w:rPr>
  </w:style>
  <w:style w:type="paragraph" w:styleId="Brezrazmikov">
    <w:name w:val="No Spacing"/>
    <w:rPr>
      <w:sz w:val="22"/>
      <w:szCs w:val="22"/>
      <w:lang w:eastAsia="en-US"/>
    </w:rPr>
  </w:style>
  <w:style w:type="paragraph" w:styleId="Revizija">
    <w:name w:val="Revision"/>
    <w:hidden/>
    <w:uiPriority w:val="99"/>
    <w:semiHidden/>
    <w:rsid w:val="00200516"/>
    <w:rPr>
      <w:sz w:val="22"/>
      <w:szCs w:val="22"/>
      <w:lang w:val="en-GB" w:eastAsia="en-US"/>
    </w:rPr>
  </w:style>
  <w:style w:type="table" w:customStyle="1" w:styleId="TableNormal">
    <w:name w:val="Table Normal"/>
    <w:rsid w:val="000761C8"/>
    <w:pPr>
      <w:pBdr>
        <w:top w:val="nil"/>
        <w:left w:val="nil"/>
        <w:bottom w:val="nil"/>
        <w:right w:val="nil"/>
        <w:between w:val="nil"/>
        <w:bar w:val="nil"/>
      </w:pBdr>
    </w:pPr>
    <w:rPr>
      <w:rFonts w:ascii="Times New Roman" w:eastAsia="Arial Unicode MS" w:hAnsi="Times New Roman"/>
      <w:bdr w:val="nil"/>
      <w:lang w:val="en-GB" w:eastAsia="en-GB"/>
    </w:rPr>
    <w:tblPr>
      <w:tblInd w:w="0" w:type="dxa"/>
      <w:tblCellMar>
        <w:top w:w="0" w:type="dxa"/>
        <w:left w:w="0" w:type="dxa"/>
        <w:bottom w:w="0" w:type="dxa"/>
        <w:right w:w="0" w:type="dxa"/>
      </w:tblCellMar>
    </w:tblPr>
  </w:style>
  <w:style w:type="paragraph" w:customStyle="1" w:styleId="Intestazioneepidipagina">
    <w:name w:val="Intestazione e piè di pagin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35155">
      <w:bodyDiv w:val="1"/>
      <w:marLeft w:val="0"/>
      <w:marRight w:val="0"/>
      <w:marTop w:val="0"/>
      <w:marBottom w:val="0"/>
      <w:divBdr>
        <w:top w:val="none" w:sz="0" w:space="0" w:color="auto"/>
        <w:left w:val="none" w:sz="0" w:space="0" w:color="auto"/>
        <w:bottom w:val="none" w:sz="0" w:space="0" w:color="auto"/>
        <w:right w:val="none" w:sz="0" w:space="0" w:color="auto"/>
      </w:divBdr>
      <w:divsChild>
        <w:div w:id="83504132">
          <w:marLeft w:val="1138"/>
          <w:marRight w:val="0"/>
          <w:marTop w:val="200"/>
          <w:marBottom w:val="0"/>
          <w:divBdr>
            <w:top w:val="none" w:sz="0" w:space="0" w:color="auto"/>
            <w:left w:val="none" w:sz="0" w:space="0" w:color="auto"/>
            <w:bottom w:val="none" w:sz="0" w:space="0" w:color="auto"/>
            <w:right w:val="none" w:sz="0" w:space="0" w:color="auto"/>
          </w:divBdr>
        </w:div>
        <w:div w:id="2103719694">
          <w:marLeft w:val="1138"/>
          <w:marRight w:val="0"/>
          <w:marTop w:val="200"/>
          <w:marBottom w:val="0"/>
          <w:divBdr>
            <w:top w:val="none" w:sz="0" w:space="0" w:color="auto"/>
            <w:left w:val="none" w:sz="0" w:space="0" w:color="auto"/>
            <w:bottom w:val="none" w:sz="0" w:space="0" w:color="auto"/>
            <w:right w:val="none" w:sz="0" w:space="0" w:color="auto"/>
          </w:divBdr>
        </w:div>
      </w:divsChild>
    </w:div>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driatic-ionian.eu/download/proposals-on-new-thematic-elements-based-on-country-position-papers/" TargetMode="External"/><Relationship Id="rId2" Type="http://schemas.openxmlformats.org/officeDocument/2006/relationships/hyperlink" Target="https://www.adriatic-ionian.eu/download/eusair_revision-wg_thematic-proposals_pcs/" TargetMode="External"/><Relationship Id="rId1" Type="http://schemas.openxmlformats.org/officeDocument/2006/relationships/hyperlink" Target="https://www.adriatic-ionian.eu/download/draft-agenda-revision-working-group-24-2-2023-athens/" TargetMode="External"/><Relationship Id="rId4" Type="http://schemas.openxmlformats.org/officeDocument/2006/relationships/hyperlink" Target="https://www.adriatic-ionian.eu/intranet/?cat=country-initial-policy-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2.xml><?xml version="1.0" encoding="utf-8"?>
<ds:datastoreItem xmlns:ds="http://schemas.openxmlformats.org/officeDocument/2006/customXml" ds:itemID="{410B3C51-1985-4A0C-A932-999ABE0B52D1}">
  <ds:schemaRefs>
    <ds:schemaRef ds:uri="7bb10627-5895-4572-a7a5-bdd2e5edf5d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F8E1F-9BB5-47E9-A55E-2E97F5E4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1585</Words>
  <Characters>9040</Characters>
  <Application>Microsoft Office Word</Application>
  <DocSecurity>0</DocSecurity>
  <Lines>75</Lines>
  <Paragraphs>21</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European Commission</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BALLETTE Giannantonio (REGIO)</dc:creator>
  <cp:keywords/>
  <cp:lastModifiedBy>Facility Point</cp:lastModifiedBy>
  <cp:revision>3</cp:revision>
  <cp:lastPrinted>2022-10-12T11:54:00Z</cp:lastPrinted>
  <dcterms:created xsi:type="dcterms:W3CDTF">2023-04-13T11:49:00Z</dcterms:created>
  <dcterms:modified xsi:type="dcterms:W3CDTF">2023-04-13T11:55:00Z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y fmtid="{D5CDD505-2E9C-101B-9397-08002B2CF9AE}" pid="3" name="GrammarlyDocumentId">
    <vt:lpwstr>84b3382add4c88df9b1b2aab3890428b69ee23aa445a7108efbfe53b8eb0ed38</vt:lpwstr>
  </property>
</Properties>
</file>