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0A2D5" w14:textId="47BD2CDD" w:rsidR="00D96D1B" w:rsidRPr="00C312D9" w:rsidRDefault="00414257">
      <w:pPr>
        <w:rPr>
          <w:b/>
          <w:bCs/>
          <w:lang w:val="en-US"/>
        </w:rPr>
      </w:pPr>
      <w:r w:rsidRPr="00C312D9">
        <w:rPr>
          <w:b/>
          <w:bCs/>
          <w:lang w:val="en-US"/>
        </w:rPr>
        <w:t xml:space="preserve">Appendix </w:t>
      </w:r>
      <w:r w:rsidR="00A74616">
        <w:rPr>
          <w:b/>
          <w:bCs/>
          <w:lang w:val="en-US"/>
        </w:rPr>
        <w:t>1</w:t>
      </w:r>
      <w:r w:rsidR="00A74616" w:rsidRPr="00C312D9">
        <w:rPr>
          <w:b/>
          <w:bCs/>
          <w:lang w:val="en-US"/>
        </w:rPr>
        <w:t xml:space="preserve"> </w:t>
      </w:r>
      <w:r w:rsidR="00C312D9" w:rsidRPr="00C312D9">
        <w:rPr>
          <w:b/>
          <w:bCs/>
          <w:lang w:val="en-US"/>
        </w:rPr>
        <w:t xml:space="preserve">– relevant policies </w:t>
      </w:r>
    </w:p>
    <w:tbl>
      <w:tblPr>
        <w:tblStyle w:val="Grilledutableau"/>
        <w:tblW w:w="13590" w:type="dxa"/>
        <w:tblLook w:val="04A0" w:firstRow="1" w:lastRow="0" w:firstColumn="1" w:lastColumn="0" w:noHBand="0" w:noVBand="1"/>
      </w:tblPr>
      <w:tblGrid>
        <w:gridCol w:w="6796"/>
        <w:gridCol w:w="6794"/>
      </w:tblGrid>
      <w:tr w:rsidR="009E0F7B" w14:paraId="6892539B" w14:textId="77777777" w:rsidTr="00C312D9">
        <w:trPr>
          <w:trHeight w:val="269"/>
          <w:tblHeader/>
        </w:trPr>
        <w:tc>
          <w:tcPr>
            <w:tcW w:w="6796" w:type="dxa"/>
            <w:shd w:val="clear" w:color="auto" w:fill="AEAAAA" w:themeFill="background2" w:themeFillShade="BF"/>
          </w:tcPr>
          <w:p w14:paraId="2CC7E2A6" w14:textId="7AEF914A" w:rsidR="009E0F7B" w:rsidRDefault="009E0F7B">
            <w:pPr>
              <w:rPr>
                <w:rFonts w:ascii="Calibri" w:eastAsia="Calibri" w:hAnsi="Calibri" w:cs="Times New Roman"/>
                <w:lang w:val="en-GB"/>
              </w:rPr>
            </w:pPr>
            <w:r>
              <w:rPr>
                <w:rFonts w:ascii="Calibri" w:eastAsia="Calibri" w:hAnsi="Calibri" w:cs="Times New Roman"/>
                <w:lang w:val="en-GB"/>
              </w:rPr>
              <w:t xml:space="preserve">Relevant </w:t>
            </w:r>
            <w:r w:rsidRPr="009E0F7B">
              <w:rPr>
                <w:rFonts w:ascii="Calibri" w:eastAsia="Calibri" w:hAnsi="Calibri" w:cs="Times New Roman"/>
                <w:lang w:val="en-GB"/>
              </w:rPr>
              <w:t>global policies include:</w:t>
            </w:r>
          </w:p>
        </w:tc>
        <w:tc>
          <w:tcPr>
            <w:tcW w:w="6794" w:type="dxa"/>
            <w:shd w:val="clear" w:color="auto" w:fill="AEAAAA" w:themeFill="background2" w:themeFillShade="BF"/>
          </w:tcPr>
          <w:p w14:paraId="0B4EC96F" w14:textId="69A588D6" w:rsidR="009E0F7B" w:rsidRDefault="009E0F7B">
            <w:r w:rsidRPr="009E0F7B">
              <w:t>Relevant EU policies include:</w:t>
            </w:r>
          </w:p>
        </w:tc>
      </w:tr>
      <w:tr w:rsidR="00B11DDA" w14:paraId="5B462F25" w14:textId="77777777" w:rsidTr="00C312D9">
        <w:trPr>
          <w:trHeight w:val="269"/>
        </w:trPr>
        <w:tc>
          <w:tcPr>
            <w:tcW w:w="6796" w:type="dxa"/>
            <w:shd w:val="clear" w:color="auto" w:fill="D9D9D9" w:themeFill="background1" w:themeFillShade="D9"/>
          </w:tcPr>
          <w:p w14:paraId="77CFFB5B" w14:textId="1BD06023" w:rsidR="00B11DDA" w:rsidRDefault="00B11DDA">
            <w:pPr>
              <w:rPr>
                <w:rFonts w:ascii="Calibri" w:eastAsia="Calibri" w:hAnsi="Calibri" w:cs="Times New Roman"/>
                <w:lang w:val="en-GB"/>
              </w:rPr>
            </w:pPr>
            <w:bookmarkStart w:id="0" w:name="_Hlk168580724"/>
            <w:r>
              <w:rPr>
                <w:rFonts w:ascii="Calibri" w:eastAsia="Calibri" w:hAnsi="Calibri" w:cs="Times New Roman"/>
                <w:lang w:val="en-GB"/>
              </w:rPr>
              <w:t>Pillar 1</w:t>
            </w:r>
          </w:p>
        </w:tc>
        <w:tc>
          <w:tcPr>
            <w:tcW w:w="6794" w:type="dxa"/>
            <w:shd w:val="clear" w:color="auto" w:fill="D9D9D9" w:themeFill="background1" w:themeFillShade="D9"/>
          </w:tcPr>
          <w:p w14:paraId="00EAD87C" w14:textId="77777777" w:rsidR="00B11DDA" w:rsidRDefault="00B11DDA"/>
        </w:tc>
      </w:tr>
      <w:tr w:rsidR="000364FF" w14:paraId="09475041" w14:textId="77777777" w:rsidTr="00C312D9">
        <w:trPr>
          <w:trHeight w:val="254"/>
        </w:trPr>
        <w:tc>
          <w:tcPr>
            <w:tcW w:w="6796" w:type="dxa"/>
            <w:shd w:val="clear" w:color="auto" w:fill="F2F2F2" w:themeFill="background1" w:themeFillShade="F2"/>
          </w:tcPr>
          <w:p w14:paraId="7514057A" w14:textId="2E107A19" w:rsidR="000364FF" w:rsidRPr="003F1286" w:rsidRDefault="0008318C" w:rsidP="003F1286">
            <w:pPr>
              <w:pStyle w:val="Paragraphedeliste"/>
              <w:numPr>
                <w:ilvl w:val="0"/>
                <w:numId w:val="8"/>
              </w:numPr>
              <w:spacing w:after="160" w:line="259" w:lineRule="auto"/>
            </w:pPr>
            <w:r w:rsidRPr="0008318C">
              <w:rPr>
                <w:rFonts w:ascii="Calibri" w:eastAsia="Calibri" w:hAnsi="Calibri" w:cs="Times New Roman"/>
              </w:rPr>
              <w:t xml:space="preserve">The UN Agenda for Sustainable Development Goals – in particular, </w:t>
            </w:r>
            <w:r w:rsidR="00463837" w:rsidRPr="0008318C">
              <w:rPr>
                <w:rFonts w:ascii="Calibri" w:eastAsia="Calibri" w:hAnsi="Calibri" w:cs="Times New Roman"/>
              </w:rPr>
              <w:t>UN Sustainable Development Goals (SDG) 8 (Promote sustained, inclusive and sustainable economic growth, full and productive employment and decent work for all) and 14 (Conserve and sustainably use the oceans, seas and marine resources for sustainable development)</w:t>
            </w:r>
          </w:p>
          <w:p w14:paraId="224CAB25" w14:textId="77777777" w:rsidR="0008318C" w:rsidRPr="0008318C" w:rsidRDefault="0008318C" w:rsidP="0008318C">
            <w:pPr>
              <w:pStyle w:val="Paragraphedeliste"/>
              <w:numPr>
                <w:ilvl w:val="0"/>
                <w:numId w:val="8"/>
              </w:numPr>
            </w:pPr>
            <w:r w:rsidRPr="0008318C">
              <w:t>Convention on the protection of the Mediterranean Sea against pollution (Barcelona Convention) [Document 21976A0216(01)] and its Protocols</w:t>
            </w:r>
          </w:p>
          <w:p w14:paraId="0A2899E4" w14:textId="49879557" w:rsidR="00490355" w:rsidRDefault="00490355" w:rsidP="003F1286">
            <w:pPr>
              <w:pStyle w:val="Paragraphedeliste"/>
              <w:numPr>
                <w:ilvl w:val="0"/>
                <w:numId w:val="8"/>
              </w:numPr>
            </w:pPr>
            <w:r w:rsidRPr="00490355">
              <w:t>The Paris Protocol – A blueprint for tackling global climate change beyond 2020 [COM/2015/081 final]</w:t>
            </w:r>
          </w:p>
        </w:tc>
        <w:tc>
          <w:tcPr>
            <w:tcW w:w="6794" w:type="dxa"/>
            <w:shd w:val="clear" w:color="auto" w:fill="F2F2F2" w:themeFill="background1" w:themeFillShade="F2"/>
          </w:tcPr>
          <w:p w14:paraId="576EFD99" w14:textId="77777777" w:rsidR="000364FF" w:rsidRPr="00B64777" w:rsidRDefault="000364FF" w:rsidP="000364FF">
            <w:pPr>
              <w:pStyle w:val="Paragraphedeliste"/>
              <w:numPr>
                <w:ilvl w:val="0"/>
                <w:numId w:val="8"/>
              </w:numPr>
              <w:rPr>
                <w:rFonts w:ascii="Calibri" w:eastAsia="Calibri" w:hAnsi="Calibri" w:cs="Times New Roman"/>
              </w:rPr>
            </w:pPr>
            <w:r w:rsidRPr="00B7308B">
              <w:rPr>
                <w:rFonts w:ascii="Calibri" w:eastAsia="Calibri" w:hAnsi="Calibri" w:cs="Times New Roman"/>
              </w:rPr>
              <w:t>The European Green Deal [COM(2019) 640 final]</w:t>
            </w:r>
          </w:p>
          <w:p w14:paraId="5803B7FD" w14:textId="77777777" w:rsidR="000364FF" w:rsidRPr="00AC368E" w:rsidRDefault="000364FF" w:rsidP="000364FF">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A Farm to Fork Strategy [COM(2020) 381 final]</w:t>
            </w:r>
          </w:p>
          <w:p w14:paraId="21B643D9" w14:textId="77777777" w:rsidR="000364FF" w:rsidRPr="00AC368E" w:rsidRDefault="000364FF" w:rsidP="000364FF">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A long-term Vision for the EU's Rural Areas - Towards stronger, connected, resilient and prosperous rural areas by 2040 [COM(2021) 345 final]</w:t>
            </w:r>
          </w:p>
          <w:p w14:paraId="623D3D97" w14:textId="77777777" w:rsidR="000364FF" w:rsidRDefault="000364FF" w:rsidP="000364FF">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A sustainable Bioeconomy for Europe: Strengthening the connection between economy, society and the environment [</w:t>
            </w:r>
            <w:proofErr w:type="gramStart"/>
            <w:r w:rsidRPr="00AC368E">
              <w:rPr>
                <w:rFonts w:ascii="Calibri" w:eastAsia="Calibri" w:hAnsi="Calibri" w:cs="Times New Roman"/>
                <w:lang w:val="en-GB"/>
              </w:rPr>
              <w:t>COM(</w:t>
            </w:r>
            <w:proofErr w:type="gramEnd"/>
            <w:r w:rsidRPr="00AC368E">
              <w:rPr>
                <w:rFonts w:ascii="Calibri" w:eastAsia="Calibri" w:hAnsi="Calibri" w:cs="Times New Roman"/>
                <w:lang w:val="en-GB"/>
              </w:rPr>
              <w:t xml:space="preserve">2018) 673 final]And Bioeconomy Progress Report (2022). </w:t>
            </w:r>
          </w:p>
          <w:p w14:paraId="58AD712D" w14:textId="57E106DF" w:rsidR="000364FF" w:rsidRPr="000364FF" w:rsidRDefault="000364FF" w:rsidP="000364FF">
            <w:pPr>
              <w:pStyle w:val="Paragraphedeliste"/>
              <w:numPr>
                <w:ilvl w:val="0"/>
                <w:numId w:val="8"/>
              </w:numPr>
              <w:rPr>
                <w:rFonts w:ascii="Calibri" w:eastAsia="Calibri" w:hAnsi="Calibri" w:cs="Times New Roman"/>
              </w:rPr>
            </w:pPr>
            <w:r w:rsidRPr="000364FF">
              <w:rPr>
                <w:rFonts w:ascii="Calibri" w:eastAsia="Calibri" w:hAnsi="Calibri" w:cs="Times New Roman"/>
              </w:rPr>
              <w:t>Marine Strategy Framework Directive (MSFD) [DIRECTIVE 2008/56/EC] and Water Framework Directive (WFD) [Directive 2000/60/EC] - including in terms of Good Environmental Status and restoration of aquatic ecosystems</w:t>
            </w:r>
          </w:p>
          <w:p w14:paraId="59AA8763" w14:textId="043F2DF1" w:rsidR="000364FF" w:rsidRPr="003F1286" w:rsidRDefault="00463837" w:rsidP="003F1286">
            <w:pPr>
              <w:pStyle w:val="Paragraphedeliste"/>
              <w:numPr>
                <w:ilvl w:val="0"/>
                <w:numId w:val="8"/>
              </w:numPr>
              <w:rPr>
                <w:rFonts w:ascii="Calibri" w:eastAsia="Calibri" w:hAnsi="Calibri" w:cs="Times New Roman"/>
              </w:rPr>
            </w:pPr>
            <w:r w:rsidRPr="00B7308B">
              <w:rPr>
                <w:rFonts w:ascii="Calibri" w:eastAsia="Calibri" w:hAnsi="Calibri" w:cs="Times New Roman"/>
              </w:rPr>
              <w:t>The Nature Restoration Law</w:t>
            </w:r>
            <w:r w:rsidR="00011553">
              <w:rPr>
                <w:rStyle w:val="Appeldenotedefin"/>
                <w:rFonts w:ascii="Calibri" w:eastAsia="Calibri" w:hAnsi="Calibri" w:cs="Times New Roman"/>
              </w:rPr>
              <w:endnoteReference w:id="1"/>
            </w:r>
            <w:r w:rsidRPr="00B7308B">
              <w:rPr>
                <w:rFonts w:ascii="Calibri" w:eastAsia="Calibri" w:hAnsi="Calibri" w:cs="Times New Roman"/>
              </w:rPr>
              <w:t xml:space="preserve"> </w:t>
            </w:r>
          </w:p>
          <w:p w14:paraId="52A46F1B" w14:textId="77777777" w:rsidR="000364FF" w:rsidRPr="004C1FD9" w:rsidRDefault="000364FF" w:rsidP="006B6DF5"/>
        </w:tc>
      </w:tr>
      <w:tr w:rsidR="009E0F7B" w14:paraId="62995959" w14:textId="77777777" w:rsidTr="00C312D9">
        <w:trPr>
          <w:trHeight w:val="254"/>
        </w:trPr>
        <w:tc>
          <w:tcPr>
            <w:tcW w:w="6796" w:type="dxa"/>
            <w:shd w:val="clear" w:color="auto" w:fill="F2F2F2" w:themeFill="background1" w:themeFillShade="F2"/>
          </w:tcPr>
          <w:p w14:paraId="3DDBF2B4" w14:textId="07356978" w:rsidR="009E0F7B" w:rsidRPr="004C1FD9" w:rsidRDefault="000364FF" w:rsidP="006B6DF5">
            <w:r>
              <w:t xml:space="preserve">Specific to </w:t>
            </w:r>
            <w:r w:rsidR="009E0F7B">
              <w:t xml:space="preserve">Topic 1.1 </w:t>
            </w:r>
            <w:r w:rsidR="00A74616" w:rsidRPr="00A74616">
              <w:t>Blue and green technologies</w:t>
            </w:r>
          </w:p>
        </w:tc>
        <w:tc>
          <w:tcPr>
            <w:tcW w:w="6794" w:type="dxa"/>
            <w:shd w:val="clear" w:color="auto" w:fill="F2F2F2" w:themeFill="background1" w:themeFillShade="F2"/>
          </w:tcPr>
          <w:p w14:paraId="39FAB909" w14:textId="77777777" w:rsidR="009E0F7B" w:rsidRPr="004C1FD9" w:rsidRDefault="009E0F7B" w:rsidP="006B6DF5"/>
        </w:tc>
      </w:tr>
      <w:tr w:rsidR="00B11DDA" w:rsidRPr="00AC368E" w14:paraId="3403DA19" w14:textId="77777777" w:rsidTr="00D112D2">
        <w:trPr>
          <w:trHeight w:val="269"/>
        </w:trPr>
        <w:tc>
          <w:tcPr>
            <w:tcW w:w="6796" w:type="dxa"/>
          </w:tcPr>
          <w:p w14:paraId="3079862A" w14:textId="36E69721" w:rsidR="00B11DDA" w:rsidRDefault="00B11DDA" w:rsidP="003F1286">
            <w:pPr>
              <w:pStyle w:val="Paragraphedeliste"/>
              <w:numPr>
                <w:ilvl w:val="0"/>
                <w:numId w:val="8"/>
              </w:numPr>
              <w:rPr>
                <w:rFonts w:ascii="Calibri" w:eastAsia="Calibri" w:hAnsi="Calibri" w:cs="Times New Roman"/>
              </w:rPr>
            </w:pPr>
          </w:p>
        </w:tc>
        <w:tc>
          <w:tcPr>
            <w:tcW w:w="6794" w:type="dxa"/>
          </w:tcPr>
          <w:p w14:paraId="7700D54E"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A new Circular Economy Action Plan [COM(2020) 98 final]</w:t>
            </w:r>
          </w:p>
          <w:p w14:paraId="76041AD4"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Biodiversity Strategy for 2030 [COM(2020) 380 final]</w:t>
            </w:r>
          </w:p>
          <w:p w14:paraId="16861CD9"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Digitising European Industry: Reaping the full benefits of the “Shaping Europe’s digital future” [COM(2020) 67 final] and the “Digital Europe Programme” [Regulation (EU) 2021/694</w:t>
            </w:r>
          </w:p>
          <w:p w14:paraId="45F38633"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European Cluster Partnerships</w:t>
            </w:r>
          </w:p>
          <w:p w14:paraId="2A703236"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European Missions [COM(2021) 609 final] ] and especially the Mission Ocean and waters</w:t>
            </w:r>
          </w:p>
          <w:p w14:paraId="2D4319BC"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European Research Area (ERA)</w:t>
            </w:r>
          </w:p>
          <w:p w14:paraId="023F0C28"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A New European Innovation Agenda [COM(2022) 332 final]</w:t>
            </w:r>
          </w:p>
          <w:p w14:paraId="47C1F940"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Guidelines for the Implementation of the Green Agenda for the Western Balkans [SWD(2020) 223 final]</w:t>
            </w:r>
          </w:p>
          <w:p w14:paraId="7783F839"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Pact for skills - upskilling shipbuilding and maritime technology workers in Europe</w:t>
            </w:r>
          </w:p>
          <w:p w14:paraId="1CD689BC" w14:textId="77777777" w:rsidR="00AC368E" w:rsidRPr="00AC368E" w:rsidRDefault="00AC368E" w:rsidP="00AC368E">
            <w:pPr>
              <w:numPr>
                <w:ilvl w:val="0"/>
                <w:numId w:val="8"/>
              </w:numPr>
              <w:contextualSpacing/>
              <w:jc w:val="both"/>
              <w:rPr>
                <w:rFonts w:ascii="Calibri" w:eastAsia="Calibri" w:hAnsi="Calibri" w:cs="Times New Roman"/>
                <w:lang w:val="en-GB"/>
              </w:rPr>
            </w:pPr>
            <w:proofErr w:type="spellStart"/>
            <w:r w:rsidRPr="00AC368E">
              <w:rPr>
                <w:rFonts w:ascii="Calibri" w:eastAsia="Calibri" w:hAnsi="Calibri" w:cs="Times New Roman"/>
                <w:lang w:val="en-GB"/>
              </w:rPr>
              <w:t>REPowerEU</w:t>
            </w:r>
            <w:proofErr w:type="spellEnd"/>
            <w:r w:rsidRPr="00AC368E">
              <w:rPr>
                <w:rFonts w:ascii="Calibri" w:eastAsia="Calibri" w:hAnsi="Calibri" w:cs="Times New Roman"/>
                <w:lang w:val="en-GB"/>
              </w:rPr>
              <w:t xml:space="preserve"> Plan [COM(2022) 230 final]</w:t>
            </w:r>
          </w:p>
          <w:p w14:paraId="6D6EC1D8"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 xml:space="preserve">Strengthening Innovation in Europe's Regions: Strategies for </w:t>
            </w:r>
            <w:r w:rsidRPr="00AC368E">
              <w:rPr>
                <w:rFonts w:ascii="Calibri" w:eastAsia="Calibri" w:hAnsi="Calibri" w:cs="Times New Roman"/>
                <w:lang w:val="en-GB"/>
              </w:rPr>
              <w:lastRenderedPageBreak/>
              <w:t>resilient, inclusive and sustainable growth [COM(2017) 376 final]</w:t>
            </w:r>
          </w:p>
          <w:p w14:paraId="4D0F5F6C"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Sustainable Blue Economy [COM(2021) 240 final]</w:t>
            </w:r>
          </w:p>
          <w:p w14:paraId="61CC980F"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Sustainable Blue Economy Partnership [Horizon Europe]</w:t>
            </w:r>
          </w:p>
          <w:p w14:paraId="00F271E3"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Territorial Agenda 2030 - A future for all places</w:t>
            </w:r>
          </w:p>
          <w:p w14:paraId="7007BD4C" w14:textId="77777777" w:rsidR="00AC368E" w:rsidRPr="00AC368E" w:rsidRDefault="00AC368E" w:rsidP="00AC368E">
            <w:pPr>
              <w:numPr>
                <w:ilvl w:val="0"/>
                <w:numId w:val="8"/>
              </w:numPr>
              <w:contextualSpacing/>
              <w:jc w:val="both"/>
              <w:rPr>
                <w:rFonts w:ascii="Calibri" w:eastAsia="Calibri" w:hAnsi="Calibri" w:cs="Times New Roman"/>
                <w:lang w:val="en-GB"/>
              </w:rPr>
            </w:pPr>
            <w:r w:rsidRPr="00AC368E">
              <w:rPr>
                <w:rFonts w:ascii="Calibri" w:eastAsia="Calibri" w:hAnsi="Calibri" w:cs="Times New Roman"/>
                <w:lang w:val="en-GB"/>
              </w:rPr>
              <w:t>Zero Emission Waterborne Platform Partnership [Horizon Europe]</w:t>
            </w:r>
          </w:p>
          <w:p w14:paraId="73F5F06A" w14:textId="77777777" w:rsidR="00AC368E" w:rsidRPr="00AC368E" w:rsidRDefault="00AC368E" w:rsidP="00AC368E">
            <w:pPr>
              <w:numPr>
                <w:ilvl w:val="0"/>
                <w:numId w:val="8"/>
              </w:numPr>
              <w:spacing w:line="256" w:lineRule="auto"/>
              <w:contextualSpacing/>
              <w:jc w:val="both"/>
              <w:rPr>
                <w:rFonts w:ascii="Calibri" w:eastAsia="Calibri" w:hAnsi="Calibri" w:cs="Times New Roman"/>
                <w:lang w:val="en-GB"/>
              </w:rPr>
            </w:pPr>
            <w:r w:rsidRPr="00AC368E">
              <w:rPr>
                <w:rFonts w:ascii="Calibri" w:eastAsia="Calibri" w:hAnsi="Calibri" w:cs="Times New Roman"/>
                <w:lang w:val="en-GB"/>
              </w:rPr>
              <w:t>The EU Action Plan: 'Towards Zero Pollution for Air, Water and Soil'</w:t>
            </w:r>
          </w:p>
          <w:p w14:paraId="3D14F5CA" w14:textId="77777777" w:rsidR="00AC368E" w:rsidRPr="00AC368E" w:rsidRDefault="00AC368E" w:rsidP="00AC368E">
            <w:pPr>
              <w:numPr>
                <w:ilvl w:val="0"/>
                <w:numId w:val="8"/>
              </w:numPr>
              <w:spacing w:line="256" w:lineRule="auto"/>
              <w:contextualSpacing/>
              <w:jc w:val="both"/>
              <w:rPr>
                <w:rFonts w:ascii="Calibri" w:eastAsia="Calibri" w:hAnsi="Calibri" w:cs="Times New Roman"/>
                <w:lang w:val="en-GB"/>
              </w:rPr>
            </w:pPr>
            <w:r w:rsidRPr="00AC368E">
              <w:rPr>
                <w:rFonts w:ascii="Calibri" w:eastAsia="Calibri" w:hAnsi="Calibri" w:cs="Times New Roman"/>
                <w:lang w:val="en-GB"/>
              </w:rPr>
              <w:t>Communication ‘</w:t>
            </w:r>
            <w:hyperlink r:id="rId12" w:history="1">
              <w:r w:rsidRPr="00AC368E">
                <w:rPr>
                  <w:rFonts w:ascii="Calibri" w:eastAsia="Calibri" w:hAnsi="Calibri" w:cs="Times New Roman"/>
                  <w:color w:val="000000"/>
                  <w:lang w:val="en-GB"/>
                </w:rPr>
                <w:t>Towards a strong and sustainable EU algae sector</w:t>
              </w:r>
            </w:hyperlink>
            <w:r w:rsidRPr="00AC368E">
              <w:rPr>
                <w:rFonts w:ascii="Calibri" w:eastAsia="Calibri" w:hAnsi="Calibri" w:cs="Times New Roman"/>
                <w:color w:val="000000"/>
                <w:lang w:val="en-GB"/>
              </w:rPr>
              <w:t>'</w:t>
            </w:r>
          </w:p>
          <w:p w14:paraId="17D1D1DA" w14:textId="77777777" w:rsidR="00AC368E" w:rsidRPr="00AC368E" w:rsidRDefault="00AC368E" w:rsidP="00AC368E">
            <w:pPr>
              <w:numPr>
                <w:ilvl w:val="0"/>
                <w:numId w:val="8"/>
              </w:numPr>
              <w:spacing w:line="256" w:lineRule="auto"/>
              <w:contextualSpacing/>
              <w:jc w:val="both"/>
              <w:rPr>
                <w:rFonts w:ascii="Calibri" w:eastAsia="Calibri" w:hAnsi="Calibri" w:cs="Times New Roman"/>
                <w:lang w:val="en-GB"/>
              </w:rPr>
            </w:pPr>
            <w:r w:rsidRPr="00AC368E">
              <w:rPr>
                <w:rFonts w:ascii="Calibri" w:eastAsia="Calibri" w:hAnsi="Calibri" w:cs="Times New Roman"/>
                <w:lang w:val="en-GB"/>
              </w:rPr>
              <w:t>The Marine Spatial Planning Directive (MSPD)</w:t>
            </w:r>
          </w:p>
          <w:p w14:paraId="411CD4BF" w14:textId="77777777" w:rsidR="00B11DDA" w:rsidRPr="00AC368E" w:rsidRDefault="00B11DDA" w:rsidP="003F1286">
            <w:pPr>
              <w:numPr>
                <w:ilvl w:val="0"/>
                <w:numId w:val="8"/>
              </w:numPr>
              <w:contextualSpacing/>
              <w:jc w:val="both"/>
              <w:rPr>
                <w:lang w:val="en-GB"/>
              </w:rPr>
            </w:pPr>
          </w:p>
        </w:tc>
      </w:tr>
      <w:tr w:rsidR="009E0F7B" w:rsidRPr="00AC368E" w14:paraId="27FDF77D" w14:textId="77777777" w:rsidTr="003F1286">
        <w:trPr>
          <w:trHeight w:val="269"/>
        </w:trPr>
        <w:tc>
          <w:tcPr>
            <w:tcW w:w="6796" w:type="dxa"/>
            <w:shd w:val="clear" w:color="auto" w:fill="D9D9D9" w:themeFill="background1" w:themeFillShade="D9"/>
          </w:tcPr>
          <w:p w14:paraId="12959AF0" w14:textId="74A8960E" w:rsidR="009E0F7B" w:rsidRDefault="000364FF">
            <w:pPr>
              <w:rPr>
                <w:rFonts w:ascii="Calibri" w:eastAsia="Calibri" w:hAnsi="Calibri" w:cs="Times New Roman"/>
                <w:lang w:val="en-GB"/>
              </w:rPr>
            </w:pPr>
            <w:r>
              <w:rPr>
                <w:rFonts w:ascii="Calibri" w:eastAsia="Calibri" w:hAnsi="Calibri" w:cs="Times New Roman"/>
                <w:lang w:val="en-GB"/>
              </w:rPr>
              <w:lastRenderedPageBreak/>
              <w:t xml:space="preserve">Specific to </w:t>
            </w:r>
            <w:r w:rsidR="009E0F7B">
              <w:rPr>
                <w:rFonts w:ascii="Calibri" w:eastAsia="Calibri" w:hAnsi="Calibri" w:cs="Times New Roman"/>
                <w:lang w:val="en-GB"/>
              </w:rPr>
              <w:t xml:space="preserve">Topic 1.2 </w:t>
            </w:r>
            <w:r w:rsidR="00376A13" w:rsidRPr="00376A13">
              <w:rPr>
                <w:rFonts w:ascii="Calibri" w:eastAsia="Calibri" w:hAnsi="Calibri" w:cs="Times New Roman"/>
                <w:lang w:val="en-GB"/>
              </w:rPr>
              <w:t>Fisheries and aquaculture</w:t>
            </w:r>
          </w:p>
        </w:tc>
        <w:tc>
          <w:tcPr>
            <w:tcW w:w="6794" w:type="dxa"/>
            <w:shd w:val="clear" w:color="auto" w:fill="D9D9D9" w:themeFill="background1" w:themeFillShade="D9"/>
          </w:tcPr>
          <w:p w14:paraId="1065AF2C" w14:textId="07045317" w:rsidR="009E0F7B" w:rsidRPr="00AC368E" w:rsidRDefault="009E0F7B" w:rsidP="00173CFC">
            <w:pPr>
              <w:numPr>
                <w:ilvl w:val="0"/>
                <w:numId w:val="8"/>
              </w:numPr>
              <w:contextualSpacing/>
              <w:jc w:val="both"/>
              <w:rPr>
                <w:rFonts w:ascii="Calibri" w:eastAsia="Calibri" w:hAnsi="Calibri" w:cs="Times New Roman"/>
                <w:lang w:val="en-GB"/>
              </w:rPr>
            </w:pPr>
          </w:p>
        </w:tc>
      </w:tr>
      <w:tr w:rsidR="009E0F7B" w:rsidRPr="00AC368E" w14:paraId="63E441F0" w14:textId="77777777" w:rsidTr="003F1286">
        <w:trPr>
          <w:trHeight w:val="269"/>
        </w:trPr>
        <w:tc>
          <w:tcPr>
            <w:tcW w:w="6796" w:type="dxa"/>
          </w:tcPr>
          <w:p w14:paraId="2FF567D9" w14:textId="56E935D4" w:rsidR="009E0F7B" w:rsidRDefault="009E0F7B" w:rsidP="003F1286">
            <w:pPr>
              <w:pStyle w:val="Paragraphedeliste"/>
              <w:numPr>
                <w:ilvl w:val="0"/>
                <w:numId w:val="8"/>
              </w:numPr>
              <w:rPr>
                <w:rFonts w:ascii="Calibri" w:eastAsia="Calibri" w:hAnsi="Calibri" w:cs="Times New Roman"/>
              </w:rPr>
            </w:pPr>
          </w:p>
        </w:tc>
        <w:tc>
          <w:tcPr>
            <w:tcW w:w="6794" w:type="dxa"/>
            <w:tcBorders>
              <w:bottom w:val="single" w:sz="4" w:space="0" w:color="auto"/>
            </w:tcBorders>
          </w:tcPr>
          <w:p w14:paraId="112C15CB" w14:textId="77777777" w:rsidR="00173CFC" w:rsidRPr="000364FF" w:rsidRDefault="00173CFC" w:rsidP="00173CFC">
            <w:pPr>
              <w:pStyle w:val="Paragraphedeliste"/>
              <w:numPr>
                <w:ilvl w:val="0"/>
                <w:numId w:val="12"/>
              </w:numPr>
              <w:spacing w:line="256" w:lineRule="auto"/>
            </w:pPr>
            <w:r w:rsidRPr="000364FF">
              <w:t>Blue Transformation roadmap 2022-2023</w:t>
            </w:r>
          </w:p>
          <w:p w14:paraId="634CB5E2" w14:textId="77777777" w:rsidR="00173CFC" w:rsidRPr="000364FF" w:rsidRDefault="00173CFC" w:rsidP="00173CFC">
            <w:pPr>
              <w:pStyle w:val="Paragraphedeliste"/>
              <w:numPr>
                <w:ilvl w:val="0"/>
                <w:numId w:val="12"/>
              </w:numPr>
              <w:spacing w:line="256" w:lineRule="auto"/>
            </w:pPr>
            <w:r w:rsidRPr="000364FF">
              <w:t>The Common Fisheries Policy [Regulation (EU) no. 1380/2013 of 11 December 2013]</w:t>
            </w:r>
          </w:p>
          <w:p w14:paraId="10EA79BB" w14:textId="77777777" w:rsidR="00173CFC" w:rsidRPr="000364FF" w:rsidRDefault="00173CFC" w:rsidP="00173CFC">
            <w:pPr>
              <w:pStyle w:val="Paragraphedeliste"/>
              <w:numPr>
                <w:ilvl w:val="0"/>
                <w:numId w:val="12"/>
              </w:numPr>
              <w:spacing w:line="256" w:lineRule="auto"/>
            </w:pPr>
            <w:r w:rsidRPr="000364FF">
              <w:t>The European Strategy for Plastics in a Circular Economy [(COM(2018) 28 final]</w:t>
            </w:r>
          </w:p>
          <w:p w14:paraId="0E4CB5E8" w14:textId="77777777" w:rsidR="00173CFC" w:rsidRPr="000364FF" w:rsidRDefault="00173CFC" w:rsidP="00173CFC">
            <w:pPr>
              <w:pStyle w:val="Paragraphedeliste"/>
              <w:numPr>
                <w:ilvl w:val="0"/>
                <w:numId w:val="12"/>
              </w:numPr>
              <w:spacing w:line="256" w:lineRule="auto"/>
            </w:pPr>
            <w:r w:rsidRPr="000364FF">
              <w:t>The EU’s Directive on single-use plastics [Directive (EU) 2019/904]</w:t>
            </w:r>
          </w:p>
          <w:p w14:paraId="2FEB36E3" w14:textId="77777777" w:rsidR="00173CFC" w:rsidRPr="000364FF" w:rsidRDefault="00173CFC" w:rsidP="00173CFC">
            <w:pPr>
              <w:pStyle w:val="Paragraphedeliste"/>
              <w:numPr>
                <w:ilvl w:val="0"/>
                <w:numId w:val="12"/>
              </w:numPr>
              <w:spacing w:line="256" w:lineRule="auto"/>
            </w:pPr>
            <w:r w:rsidRPr="000364FF">
              <w:t>The EU’s Directive establishing a framework for maritime spatial planning [Directive 2014/89/EU].</w:t>
            </w:r>
          </w:p>
          <w:p w14:paraId="6DA55F61" w14:textId="77777777" w:rsidR="00173CFC" w:rsidRDefault="00173CFC" w:rsidP="00173CFC">
            <w:pPr>
              <w:pStyle w:val="Paragraphedeliste"/>
              <w:numPr>
                <w:ilvl w:val="0"/>
                <w:numId w:val="12"/>
              </w:numPr>
              <w:spacing w:line="256" w:lineRule="auto"/>
            </w:pPr>
            <w:r>
              <w:t>Directive on Nitrates [91/676/EEC]</w:t>
            </w:r>
          </w:p>
          <w:p w14:paraId="7C48FFED" w14:textId="77777777" w:rsidR="00173CFC" w:rsidRDefault="00173CFC" w:rsidP="00173CFC">
            <w:pPr>
              <w:pStyle w:val="Paragraphedeliste"/>
              <w:numPr>
                <w:ilvl w:val="0"/>
                <w:numId w:val="12"/>
              </w:numPr>
              <w:spacing w:line="256" w:lineRule="auto"/>
            </w:pPr>
            <w:r>
              <w:t>EU Biodiversity Strategy for 2030 [COM(2020) 380 final]</w:t>
            </w:r>
          </w:p>
          <w:p w14:paraId="178F1253" w14:textId="77777777" w:rsidR="00173CFC" w:rsidRPr="00173CFC" w:rsidRDefault="00173CFC" w:rsidP="00173CFC">
            <w:pPr>
              <w:pStyle w:val="Paragraphedeliste"/>
              <w:numPr>
                <w:ilvl w:val="0"/>
                <w:numId w:val="12"/>
              </w:numPr>
            </w:pPr>
            <w:r w:rsidRPr="00173CFC">
              <w:t xml:space="preserve">The Nature Restoration Law </w:t>
            </w:r>
          </w:p>
          <w:p w14:paraId="66BEAAEE" w14:textId="77777777" w:rsidR="00173CFC" w:rsidRDefault="00173CFC" w:rsidP="00173CFC">
            <w:pPr>
              <w:pStyle w:val="Paragraphedeliste"/>
              <w:numPr>
                <w:ilvl w:val="0"/>
                <w:numId w:val="12"/>
              </w:numPr>
              <w:spacing w:line="256" w:lineRule="auto"/>
            </w:pPr>
            <w:r>
              <w:t>GFCM 2030 Strategy for sustainable fisheries and aquaculture in the Mediterranean and the Black Sea</w:t>
            </w:r>
          </w:p>
          <w:p w14:paraId="3BB04FD1" w14:textId="77777777" w:rsidR="00173CFC" w:rsidRDefault="00173CFC" w:rsidP="00173CFC">
            <w:pPr>
              <w:pStyle w:val="Paragraphedeliste"/>
              <w:numPr>
                <w:ilvl w:val="0"/>
                <w:numId w:val="12"/>
              </w:numPr>
              <w:spacing w:line="256" w:lineRule="auto"/>
            </w:pPr>
            <w:r>
              <w:t>Malta MEDFISH4EVER Ministerial Declaration</w:t>
            </w:r>
          </w:p>
          <w:p w14:paraId="00842073" w14:textId="77777777" w:rsidR="00173CFC" w:rsidRDefault="00173CFC" w:rsidP="00173CFC">
            <w:pPr>
              <w:pStyle w:val="Paragraphedeliste"/>
              <w:numPr>
                <w:ilvl w:val="0"/>
                <w:numId w:val="12"/>
              </w:numPr>
              <w:spacing w:line="256" w:lineRule="auto"/>
            </w:pPr>
            <w:r>
              <w:t>Strategic guidelines for a more sustainable and competitive EU aquaculture for the period 2021 to 2030 [COM (2021) 236 final]</w:t>
            </w:r>
          </w:p>
          <w:p w14:paraId="3971866D" w14:textId="77777777" w:rsidR="00173CFC" w:rsidRDefault="00173CFC" w:rsidP="00173CFC">
            <w:pPr>
              <w:pStyle w:val="Paragraphedeliste"/>
              <w:numPr>
                <w:ilvl w:val="0"/>
                <w:numId w:val="12"/>
              </w:numPr>
              <w:spacing w:line="256" w:lineRule="auto"/>
              <w:rPr>
                <w:lang w:val="fr-FR"/>
              </w:rPr>
            </w:pPr>
            <w:proofErr w:type="spellStart"/>
            <w:r>
              <w:rPr>
                <w:lang w:val="fr-FR"/>
              </w:rPr>
              <w:t>Natura</w:t>
            </w:r>
            <w:proofErr w:type="spellEnd"/>
            <w:r>
              <w:rPr>
                <w:lang w:val="fr-FR"/>
              </w:rPr>
              <w:t xml:space="preserve"> 2000 Directives (2009/147/CE and 92/43/CEE)</w:t>
            </w:r>
          </w:p>
          <w:p w14:paraId="533ED2DF" w14:textId="77777777" w:rsidR="00173CFC" w:rsidRDefault="00173CFC" w:rsidP="00173CFC">
            <w:pPr>
              <w:pStyle w:val="Paragraphedeliste"/>
              <w:numPr>
                <w:ilvl w:val="0"/>
                <w:numId w:val="12"/>
              </w:numPr>
              <w:spacing w:line="256" w:lineRule="auto"/>
            </w:pPr>
            <w:r>
              <w:t xml:space="preserve">EU Fisheries Package 2023 (February 2023): </w:t>
            </w:r>
          </w:p>
          <w:p w14:paraId="2C2C9599" w14:textId="77777777" w:rsidR="00173CFC" w:rsidRDefault="00173CFC" w:rsidP="00173CFC">
            <w:pPr>
              <w:pStyle w:val="Paragraphedeliste"/>
              <w:numPr>
                <w:ilvl w:val="0"/>
                <w:numId w:val="13"/>
              </w:numPr>
              <w:spacing w:line="256" w:lineRule="auto"/>
              <w:ind w:left="993" w:hanging="142"/>
              <w:rPr>
                <w:i/>
                <w:iCs/>
                <w:color w:val="000000" w:themeColor="text1"/>
              </w:rPr>
            </w:pPr>
            <w:r>
              <w:rPr>
                <w:i/>
                <w:iCs/>
                <w:color w:val="000000" w:themeColor="text1"/>
              </w:rPr>
              <w:lastRenderedPageBreak/>
              <w:t>Communication on the Energy Transition of the EU Fisheries and Aquaculture sector</w:t>
            </w:r>
          </w:p>
          <w:p w14:paraId="4573C73A" w14:textId="77777777" w:rsidR="00173CFC" w:rsidRDefault="00173CFC" w:rsidP="00173CFC">
            <w:pPr>
              <w:pStyle w:val="Paragraphedeliste"/>
              <w:numPr>
                <w:ilvl w:val="0"/>
                <w:numId w:val="13"/>
              </w:numPr>
              <w:spacing w:line="256" w:lineRule="auto"/>
              <w:ind w:left="993" w:hanging="142"/>
              <w:rPr>
                <w:i/>
                <w:iCs/>
                <w:color w:val="000000" w:themeColor="text1"/>
              </w:rPr>
            </w:pPr>
            <w:r>
              <w:rPr>
                <w:i/>
                <w:iCs/>
                <w:color w:val="000000" w:themeColor="text1"/>
              </w:rPr>
              <w:t xml:space="preserve">Communication on the common fisheries policy today and tomorrow </w:t>
            </w:r>
          </w:p>
          <w:p w14:paraId="749DC6E5" w14:textId="05AEE234" w:rsidR="009E0F7B" w:rsidRDefault="00173CFC" w:rsidP="003F1286">
            <w:pPr>
              <w:pStyle w:val="Paragraphedeliste"/>
              <w:numPr>
                <w:ilvl w:val="0"/>
                <w:numId w:val="13"/>
              </w:numPr>
              <w:spacing w:line="256" w:lineRule="auto"/>
              <w:ind w:left="993" w:hanging="142"/>
              <w:rPr>
                <w:rFonts w:ascii="Calibri" w:eastAsia="Calibri" w:hAnsi="Calibri" w:cs="Times New Roman"/>
              </w:rPr>
            </w:pPr>
            <w:r>
              <w:rPr>
                <w:i/>
                <w:iCs/>
                <w:color w:val="000000" w:themeColor="text1"/>
              </w:rPr>
              <w:t>Report on the Common Market Organisation for fishery and aquaculture products</w:t>
            </w:r>
          </w:p>
        </w:tc>
      </w:tr>
      <w:tr w:rsidR="00672EE7" w:rsidRPr="00AC368E" w14:paraId="3D2BB090" w14:textId="77777777" w:rsidTr="003F1286">
        <w:trPr>
          <w:trHeight w:val="269"/>
        </w:trPr>
        <w:tc>
          <w:tcPr>
            <w:tcW w:w="6796" w:type="dxa"/>
            <w:shd w:val="clear" w:color="auto" w:fill="D9D9D9" w:themeFill="background1" w:themeFillShade="D9"/>
          </w:tcPr>
          <w:p w14:paraId="36594BD8" w14:textId="6A6E66C8" w:rsidR="00672EE7" w:rsidRPr="00173CFC" w:rsidRDefault="000364FF" w:rsidP="003F1286">
            <w:pPr>
              <w:rPr>
                <w:rFonts w:ascii="Calibri" w:eastAsia="Calibri" w:hAnsi="Calibri" w:cs="Times New Roman"/>
              </w:rPr>
            </w:pPr>
            <w:r>
              <w:rPr>
                <w:rFonts w:ascii="Calibri" w:eastAsia="Calibri" w:hAnsi="Calibri" w:cs="Times New Roman"/>
                <w:lang w:val="en-GB"/>
              </w:rPr>
              <w:lastRenderedPageBreak/>
              <w:t xml:space="preserve">Specific to </w:t>
            </w:r>
            <w:r w:rsidR="00672EE7" w:rsidRPr="00672EE7">
              <w:rPr>
                <w:rFonts w:ascii="Calibri" w:eastAsia="Calibri" w:hAnsi="Calibri" w:cs="Times New Roman"/>
                <w:lang w:val="en-GB"/>
              </w:rPr>
              <w:t>Topic 1.3</w:t>
            </w:r>
            <w:r w:rsidR="00463837">
              <w:t xml:space="preserve"> </w:t>
            </w:r>
            <w:r w:rsidR="00463837" w:rsidRPr="00463837">
              <w:rPr>
                <w:rFonts w:ascii="Calibri" w:eastAsia="Calibri" w:hAnsi="Calibri" w:cs="Times New Roman"/>
                <w:lang w:val="en-GB"/>
              </w:rPr>
              <w:t>Maritime and marine governance and services</w:t>
            </w:r>
          </w:p>
        </w:tc>
        <w:tc>
          <w:tcPr>
            <w:tcW w:w="6794" w:type="dxa"/>
            <w:tcBorders>
              <w:bottom w:val="single" w:sz="4" w:space="0" w:color="auto"/>
            </w:tcBorders>
            <w:shd w:val="clear" w:color="auto" w:fill="D9D9D9" w:themeFill="background1" w:themeFillShade="D9"/>
          </w:tcPr>
          <w:p w14:paraId="1ABF6FAB" w14:textId="77777777" w:rsidR="00672EE7" w:rsidRPr="00173CFC" w:rsidRDefault="00672EE7" w:rsidP="003F1286"/>
        </w:tc>
      </w:tr>
      <w:tr w:rsidR="00672EE7" w:rsidRPr="00AC368E" w14:paraId="3F3C4F35" w14:textId="77777777" w:rsidTr="003F1286">
        <w:trPr>
          <w:trHeight w:val="269"/>
        </w:trPr>
        <w:tc>
          <w:tcPr>
            <w:tcW w:w="6796" w:type="dxa"/>
          </w:tcPr>
          <w:p w14:paraId="30A8597B" w14:textId="77777777" w:rsidR="00490355" w:rsidRDefault="00490355" w:rsidP="00490355">
            <w:pPr>
              <w:pStyle w:val="Paragraphedeliste"/>
              <w:numPr>
                <w:ilvl w:val="0"/>
                <w:numId w:val="12"/>
              </w:numPr>
            </w:pPr>
            <w:r>
              <w:t>Protocol on Integrated Coastal Zone Management in the Mediterranean [2010/631/EU]</w:t>
            </w:r>
          </w:p>
          <w:p w14:paraId="54EFAF8E" w14:textId="77777777" w:rsidR="00672EE7" w:rsidRPr="003F1286" w:rsidRDefault="00672EE7" w:rsidP="003F1286">
            <w:pPr>
              <w:ind w:left="360"/>
              <w:rPr>
                <w:rFonts w:ascii="Calibri" w:eastAsia="Calibri" w:hAnsi="Calibri" w:cs="Times New Roman"/>
              </w:rPr>
            </w:pPr>
          </w:p>
        </w:tc>
        <w:tc>
          <w:tcPr>
            <w:tcW w:w="6794" w:type="dxa"/>
            <w:tcBorders>
              <w:top w:val="single" w:sz="4" w:space="0" w:color="auto"/>
            </w:tcBorders>
          </w:tcPr>
          <w:p w14:paraId="606A90C7" w14:textId="77777777" w:rsidR="00463837" w:rsidRDefault="00463837" w:rsidP="00463837">
            <w:pPr>
              <w:pStyle w:val="Paragraphedeliste"/>
              <w:numPr>
                <w:ilvl w:val="0"/>
                <w:numId w:val="12"/>
              </w:numPr>
            </w:pPr>
            <w:r>
              <w:t>Directive on establishing a framework for maritime spatial planning [2014/89/EU]</w:t>
            </w:r>
          </w:p>
          <w:p w14:paraId="734106EB" w14:textId="77777777" w:rsidR="00463837" w:rsidRDefault="00463837" w:rsidP="00463837">
            <w:pPr>
              <w:pStyle w:val="Paragraphedeliste"/>
              <w:numPr>
                <w:ilvl w:val="0"/>
                <w:numId w:val="12"/>
              </w:numPr>
            </w:pPr>
            <w:r>
              <w:t>European Research Area (ERA)</w:t>
            </w:r>
          </w:p>
          <w:p w14:paraId="20B36367" w14:textId="77777777" w:rsidR="00463837" w:rsidRDefault="00463837" w:rsidP="00463837">
            <w:pPr>
              <w:pStyle w:val="Paragraphedeliste"/>
              <w:numPr>
                <w:ilvl w:val="0"/>
                <w:numId w:val="12"/>
              </w:numPr>
            </w:pPr>
            <w:r>
              <w:t>European Skills Agenda for sustainable competitiveness, social fairness and resilience [COM(2020) 274 final]</w:t>
            </w:r>
          </w:p>
          <w:p w14:paraId="1E659535" w14:textId="77777777" w:rsidR="00463837" w:rsidRDefault="00463837" w:rsidP="00463837">
            <w:pPr>
              <w:pStyle w:val="Paragraphedeliste"/>
              <w:numPr>
                <w:ilvl w:val="0"/>
                <w:numId w:val="12"/>
              </w:numPr>
            </w:pPr>
            <w:r>
              <w:t>Sustainable Blue Economy [COM(2021) 240 final]</w:t>
            </w:r>
          </w:p>
          <w:p w14:paraId="3A19CD5F" w14:textId="77777777" w:rsidR="00463837" w:rsidRDefault="00463837" w:rsidP="00463837">
            <w:pPr>
              <w:pStyle w:val="Paragraphedeliste"/>
              <w:numPr>
                <w:ilvl w:val="0"/>
                <w:numId w:val="12"/>
              </w:numPr>
            </w:pPr>
            <w:r>
              <w:t>Territorial Agenda 2030 - A future for all places</w:t>
            </w:r>
          </w:p>
          <w:p w14:paraId="0AE89B6B" w14:textId="77777777" w:rsidR="00463837" w:rsidRDefault="00463837" w:rsidP="00463837">
            <w:pPr>
              <w:pStyle w:val="Paragraphedeliste"/>
              <w:numPr>
                <w:ilvl w:val="0"/>
                <w:numId w:val="12"/>
              </w:numPr>
            </w:pPr>
            <w:r>
              <w:t>The European Green Deal [COM (2019) 640 final]</w:t>
            </w:r>
          </w:p>
          <w:p w14:paraId="189F0C8C" w14:textId="77777777" w:rsidR="00463837" w:rsidRDefault="00463837" w:rsidP="00463837">
            <w:pPr>
              <w:pStyle w:val="Paragraphedeliste"/>
              <w:numPr>
                <w:ilvl w:val="0"/>
                <w:numId w:val="12"/>
              </w:numPr>
            </w:pPr>
            <w:r>
              <w:t>The European Strategy for Plastics in a Circular Economy [(COM(2018) 28 final]</w:t>
            </w:r>
          </w:p>
          <w:p w14:paraId="28B124F0" w14:textId="77777777" w:rsidR="00463837" w:rsidRDefault="00463837" w:rsidP="00463837">
            <w:pPr>
              <w:pStyle w:val="Paragraphedeliste"/>
              <w:numPr>
                <w:ilvl w:val="0"/>
                <w:numId w:val="12"/>
              </w:numPr>
            </w:pPr>
            <w:r>
              <w:t>The EU Action Plan: 'Towards Zero Pollution for Air, Water and Soil'</w:t>
            </w:r>
          </w:p>
          <w:p w14:paraId="0A2EC4B0" w14:textId="77777777" w:rsidR="00672EE7" w:rsidRPr="00173CFC" w:rsidRDefault="00672EE7" w:rsidP="003F1286">
            <w:pPr>
              <w:ind w:left="360"/>
            </w:pPr>
          </w:p>
        </w:tc>
      </w:tr>
      <w:tr w:rsidR="00B11DDA" w14:paraId="36FA1C1A" w14:textId="77777777" w:rsidTr="00C312D9">
        <w:trPr>
          <w:trHeight w:val="254"/>
        </w:trPr>
        <w:tc>
          <w:tcPr>
            <w:tcW w:w="6796" w:type="dxa"/>
            <w:shd w:val="clear" w:color="auto" w:fill="D9D9D9" w:themeFill="background1" w:themeFillShade="D9"/>
          </w:tcPr>
          <w:p w14:paraId="73D458FA" w14:textId="7F39FB35" w:rsidR="00B11DDA" w:rsidRDefault="00B11DDA">
            <w:pPr>
              <w:rPr>
                <w:rFonts w:ascii="Calibri" w:eastAsia="Calibri" w:hAnsi="Calibri" w:cs="Times New Roman"/>
                <w:lang w:val="en-GB"/>
              </w:rPr>
            </w:pPr>
            <w:r>
              <w:rPr>
                <w:rFonts w:ascii="Calibri" w:eastAsia="Calibri" w:hAnsi="Calibri" w:cs="Times New Roman"/>
                <w:lang w:val="en-GB"/>
              </w:rPr>
              <w:t xml:space="preserve">Pillar 2 </w:t>
            </w:r>
          </w:p>
        </w:tc>
        <w:tc>
          <w:tcPr>
            <w:tcW w:w="6794" w:type="dxa"/>
            <w:shd w:val="clear" w:color="auto" w:fill="D9D9D9" w:themeFill="background1" w:themeFillShade="D9"/>
          </w:tcPr>
          <w:p w14:paraId="34667219" w14:textId="77777777" w:rsidR="00B11DDA" w:rsidRDefault="00B11DDA"/>
        </w:tc>
      </w:tr>
      <w:tr w:rsidR="006C2B9B" w14:paraId="75C6C544" w14:textId="77777777" w:rsidTr="003F1286">
        <w:trPr>
          <w:trHeight w:val="269"/>
        </w:trPr>
        <w:tc>
          <w:tcPr>
            <w:tcW w:w="6796" w:type="dxa"/>
            <w:shd w:val="clear" w:color="auto" w:fill="auto"/>
          </w:tcPr>
          <w:p w14:paraId="6CE74CA2" w14:textId="78676561" w:rsidR="006C2B9B" w:rsidRDefault="00490355" w:rsidP="003F1286">
            <w:pPr>
              <w:pStyle w:val="Paragraphedeliste"/>
              <w:numPr>
                <w:ilvl w:val="0"/>
                <w:numId w:val="12"/>
              </w:numPr>
              <w:rPr>
                <w:rFonts w:ascii="Calibri" w:eastAsia="Calibri" w:hAnsi="Calibri" w:cs="Times New Roman"/>
              </w:rPr>
            </w:pPr>
            <w:r w:rsidRPr="003F1286">
              <w:t>The Paris Protocol – A blueprint for tackling global climate change beyond 2020 [COM/2015/081 final]</w:t>
            </w:r>
          </w:p>
        </w:tc>
        <w:tc>
          <w:tcPr>
            <w:tcW w:w="6794" w:type="dxa"/>
            <w:shd w:val="clear" w:color="auto" w:fill="auto"/>
          </w:tcPr>
          <w:p w14:paraId="0073CE87" w14:textId="77777777" w:rsidR="006C2B9B" w:rsidRDefault="006C2B9B" w:rsidP="006B6DF5"/>
        </w:tc>
      </w:tr>
      <w:tr w:rsidR="00B11DDA" w14:paraId="2E322D4F" w14:textId="77777777" w:rsidTr="00C312D9">
        <w:trPr>
          <w:trHeight w:val="269"/>
        </w:trPr>
        <w:tc>
          <w:tcPr>
            <w:tcW w:w="6796" w:type="dxa"/>
            <w:shd w:val="clear" w:color="auto" w:fill="F2F2F2" w:themeFill="background1" w:themeFillShade="F2"/>
          </w:tcPr>
          <w:p w14:paraId="3AFA8FDB" w14:textId="2748887B" w:rsidR="00B11DDA" w:rsidRDefault="00B4647A" w:rsidP="006B6DF5">
            <w:pPr>
              <w:rPr>
                <w:rFonts w:ascii="Calibri" w:eastAsia="Calibri" w:hAnsi="Calibri" w:cs="Times New Roman"/>
                <w:lang w:val="en-GB"/>
              </w:rPr>
            </w:pPr>
            <w:r>
              <w:rPr>
                <w:rFonts w:ascii="Calibri" w:eastAsia="Calibri" w:hAnsi="Calibri" w:cs="Times New Roman"/>
                <w:lang w:val="en-GB"/>
              </w:rPr>
              <w:t xml:space="preserve">Specific to </w:t>
            </w:r>
            <w:r w:rsidR="00C312D9">
              <w:rPr>
                <w:rFonts w:ascii="Calibri" w:eastAsia="Calibri" w:hAnsi="Calibri" w:cs="Times New Roman"/>
                <w:lang w:val="en-GB"/>
              </w:rPr>
              <w:t xml:space="preserve">Topic 2.1 </w:t>
            </w:r>
            <w:r w:rsidR="006C2B9B" w:rsidRPr="006C2B9B">
              <w:rPr>
                <w:rFonts w:ascii="Calibri" w:eastAsia="Calibri" w:hAnsi="Calibri" w:cs="Times New Roman"/>
                <w:lang w:val="en-GB"/>
              </w:rPr>
              <w:t>Maritime transport</w:t>
            </w:r>
          </w:p>
        </w:tc>
        <w:tc>
          <w:tcPr>
            <w:tcW w:w="6794" w:type="dxa"/>
            <w:shd w:val="clear" w:color="auto" w:fill="F2F2F2" w:themeFill="background1" w:themeFillShade="F2"/>
          </w:tcPr>
          <w:p w14:paraId="396DA3A5" w14:textId="298A7A8A" w:rsidR="00B11DDA" w:rsidRDefault="00B11DDA" w:rsidP="006B6DF5"/>
        </w:tc>
      </w:tr>
      <w:tr w:rsidR="00B11DDA" w14:paraId="649ABE7F" w14:textId="77777777" w:rsidTr="00D112D2">
        <w:trPr>
          <w:trHeight w:val="254"/>
        </w:trPr>
        <w:tc>
          <w:tcPr>
            <w:tcW w:w="6796" w:type="dxa"/>
          </w:tcPr>
          <w:p w14:paraId="6B19D2DC" w14:textId="77777777" w:rsidR="00B11DDA" w:rsidRDefault="00B11DDA">
            <w:pPr>
              <w:rPr>
                <w:rFonts w:ascii="Calibri" w:eastAsia="Calibri" w:hAnsi="Calibri" w:cs="Times New Roman"/>
                <w:lang w:val="en-GB"/>
              </w:rPr>
            </w:pPr>
          </w:p>
        </w:tc>
        <w:tc>
          <w:tcPr>
            <w:tcW w:w="6794" w:type="dxa"/>
          </w:tcPr>
          <w:p w14:paraId="0030214C" w14:textId="0F340E3C" w:rsidR="006C2B9B" w:rsidRDefault="006C2B9B" w:rsidP="003F1286">
            <w:pPr>
              <w:pStyle w:val="Paragraphedeliste"/>
              <w:numPr>
                <w:ilvl w:val="0"/>
                <w:numId w:val="12"/>
              </w:numPr>
            </w:pPr>
            <w:r>
              <w:t>A new Circular Economy Action Plan [COM(2020) 98 final]</w:t>
            </w:r>
          </w:p>
          <w:p w14:paraId="517A1A4E" w14:textId="26663171" w:rsidR="006C2B9B" w:rsidRDefault="006C2B9B" w:rsidP="003F1286">
            <w:pPr>
              <w:pStyle w:val="Paragraphedeliste"/>
              <w:numPr>
                <w:ilvl w:val="0"/>
                <w:numId w:val="12"/>
              </w:numPr>
            </w:pPr>
            <w:r>
              <w:t>Directive on port reception facilities for ship-generated waste and cargo residues [2000/59/EC]</w:t>
            </w:r>
          </w:p>
          <w:p w14:paraId="544FF6EE" w14:textId="54973AE6" w:rsidR="006C2B9B" w:rsidRDefault="006C2B9B" w:rsidP="003F1286">
            <w:pPr>
              <w:pStyle w:val="Paragraphedeliste"/>
              <w:numPr>
                <w:ilvl w:val="0"/>
                <w:numId w:val="12"/>
              </w:numPr>
            </w:pPr>
            <w:r>
              <w:t>Directive on port reception facilities for the delivery of waste from ships [(EU) 2019/883]</w:t>
            </w:r>
          </w:p>
          <w:p w14:paraId="1AC0F376" w14:textId="64DCAF22" w:rsidR="006C2B9B" w:rsidRDefault="006C2B9B" w:rsidP="003F1286">
            <w:pPr>
              <w:pStyle w:val="Paragraphedeliste"/>
              <w:numPr>
                <w:ilvl w:val="0"/>
                <w:numId w:val="12"/>
              </w:numPr>
            </w:pPr>
            <w:r>
              <w:t>Directive on river information services [2005/44/EC]</w:t>
            </w:r>
          </w:p>
          <w:p w14:paraId="7748B807" w14:textId="5F4C8C7E" w:rsidR="006C2B9B" w:rsidRDefault="006C2B9B" w:rsidP="003F1286">
            <w:pPr>
              <w:pStyle w:val="Paragraphedeliste"/>
              <w:numPr>
                <w:ilvl w:val="0"/>
                <w:numId w:val="12"/>
              </w:numPr>
            </w:pPr>
            <w:r>
              <w:t xml:space="preserve">Directives and regulations on digital maritime systems and services, including on the European Maritime Single Window (EMSW) [2005/44/EC, 2010/65/EU, (EU) 2019/1239, (EU) </w:t>
            </w:r>
            <w:r>
              <w:lastRenderedPageBreak/>
              <w:t>2023/204, (EU) 2023/205]</w:t>
            </w:r>
          </w:p>
          <w:p w14:paraId="3BC8CD4B" w14:textId="4D65CF6B" w:rsidR="006C2B9B" w:rsidRDefault="006C2B9B" w:rsidP="003F1286">
            <w:pPr>
              <w:pStyle w:val="Paragraphedeliste"/>
              <w:numPr>
                <w:ilvl w:val="0"/>
                <w:numId w:val="12"/>
              </w:numPr>
            </w:pPr>
            <w:r>
              <w:t>Regulation on the security on ships and in port facilities [(EC) No 725/2004]</w:t>
            </w:r>
          </w:p>
          <w:p w14:paraId="21788DB1" w14:textId="71FA9A43" w:rsidR="006C2B9B" w:rsidRDefault="006C2B9B" w:rsidP="003F1286">
            <w:pPr>
              <w:pStyle w:val="Paragraphedeliste"/>
              <w:numPr>
                <w:ilvl w:val="0"/>
                <w:numId w:val="12"/>
              </w:numPr>
            </w:pPr>
            <w:r>
              <w:t>Regulation (EU) 1315/2013 on Union guidelines for the development of the trans-European transport network, currently under repeal by the Proposal of the European Commission for the new TEN-T Regulation.]</w:t>
            </w:r>
          </w:p>
          <w:p w14:paraId="28E071CE" w14:textId="49D05DEA" w:rsidR="006C2B9B" w:rsidRDefault="006C2B9B" w:rsidP="003F1286">
            <w:pPr>
              <w:pStyle w:val="Paragraphedeliste"/>
              <w:numPr>
                <w:ilvl w:val="0"/>
                <w:numId w:val="12"/>
              </w:numPr>
            </w:pPr>
            <w:r>
              <w:t>Regulation (EU) 2021/1153 establishing the Connecting Europe Facility and repealing Regulations (EU) 1316/2013 and (EU) 283/2014, currently under amendment by the Proposal of the European Commission for the new TEN-T Regulation</w:t>
            </w:r>
          </w:p>
          <w:p w14:paraId="457AAFA5" w14:textId="5DF86E65" w:rsidR="006C2B9B" w:rsidRDefault="006C2B9B" w:rsidP="003F1286">
            <w:pPr>
              <w:pStyle w:val="Paragraphedeliste"/>
              <w:numPr>
                <w:ilvl w:val="0"/>
                <w:numId w:val="12"/>
              </w:numPr>
            </w:pPr>
            <w:r>
              <w:t>Regulation (EU) 913/2010 concerning a European rail network for competitive freight, setting up the EU Rail Freight Corridors, currently under: a) amendment by the Proposal of the European Commission for the new TEN-T Regulation and b) potential repeal by the Proposal of the European Commission for a Regulation on the use of railway infrastructure capacity, with effect from December 2023</w:t>
            </w:r>
          </w:p>
          <w:p w14:paraId="0EB1358B" w14:textId="1CE3E6EB" w:rsidR="006C2B9B" w:rsidRPr="003F1286" w:rsidRDefault="006C2B9B" w:rsidP="003F1286">
            <w:pPr>
              <w:pStyle w:val="Paragraphedeliste"/>
              <w:numPr>
                <w:ilvl w:val="0"/>
                <w:numId w:val="12"/>
              </w:numPr>
              <w:rPr>
                <w:lang w:val="fr-BE"/>
              </w:rPr>
            </w:pPr>
            <w:r w:rsidRPr="003F1286">
              <w:rPr>
                <w:lang w:val="fr-BE"/>
              </w:rPr>
              <w:t>The Fuel EU Maritime initiative.</w:t>
            </w:r>
          </w:p>
          <w:p w14:paraId="58BB23A1" w14:textId="437F8F36" w:rsidR="00B11DDA" w:rsidRDefault="006C2B9B" w:rsidP="003F1286">
            <w:pPr>
              <w:pStyle w:val="Paragraphedeliste"/>
              <w:numPr>
                <w:ilvl w:val="0"/>
                <w:numId w:val="12"/>
              </w:numPr>
            </w:pPr>
            <w:r>
              <w:t>The EU AFIR Initiative</w:t>
            </w:r>
          </w:p>
        </w:tc>
      </w:tr>
      <w:tr w:rsidR="006C2B9B" w14:paraId="6DAD25D5" w14:textId="77777777" w:rsidTr="003F1286">
        <w:trPr>
          <w:trHeight w:val="269"/>
        </w:trPr>
        <w:tc>
          <w:tcPr>
            <w:tcW w:w="6796" w:type="dxa"/>
            <w:shd w:val="clear" w:color="auto" w:fill="F2F2F2" w:themeFill="background1" w:themeFillShade="F2"/>
          </w:tcPr>
          <w:p w14:paraId="12E4EB06" w14:textId="4ADC1166" w:rsidR="006C2B9B" w:rsidRDefault="00B4647A" w:rsidP="006C2B9B">
            <w:pPr>
              <w:rPr>
                <w:rFonts w:ascii="Calibri" w:eastAsia="Calibri" w:hAnsi="Calibri" w:cs="Times New Roman"/>
                <w:lang w:val="en-GB"/>
              </w:rPr>
            </w:pPr>
            <w:r>
              <w:rPr>
                <w:rFonts w:ascii="Calibri" w:eastAsia="Calibri" w:hAnsi="Calibri" w:cs="Times New Roman"/>
                <w:lang w:val="en-GB"/>
              </w:rPr>
              <w:lastRenderedPageBreak/>
              <w:t xml:space="preserve">Specific to </w:t>
            </w:r>
            <w:r w:rsidR="006C2B9B">
              <w:rPr>
                <w:rFonts w:ascii="Calibri" w:eastAsia="Calibri" w:hAnsi="Calibri" w:cs="Times New Roman"/>
                <w:lang w:val="en-GB"/>
              </w:rPr>
              <w:t xml:space="preserve">Topic 2.2 </w:t>
            </w:r>
            <w:r w:rsidR="005B0422" w:rsidRPr="005B0422">
              <w:rPr>
                <w:rFonts w:ascii="Calibri" w:eastAsia="Calibri" w:hAnsi="Calibri" w:cs="Times New Roman"/>
                <w:lang w:val="en-GB"/>
              </w:rPr>
              <w:t>Multimodal connectivity</w:t>
            </w:r>
          </w:p>
        </w:tc>
        <w:tc>
          <w:tcPr>
            <w:tcW w:w="6794" w:type="dxa"/>
            <w:shd w:val="clear" w:color="auto" w:fill="F2F2F2" w:themeFill="background1" w:themeFillShade="F2"/>
          </w:tcPr>
          <w:p w14:paraId="7318EE63" w14:textId="77777777" w:rsidR="006C2B9B" w:rsidRDefault="006C2B9B" w:rsidP="006C2B9B"/>
        </w:tc>
      </w:tr>
      <w:tr w:rsidR="006C2B9B" w14:paraId="2F0D369F" w14:textId="77777777" w:rsidTr="00D112D2">
        <w:trPr>
          <w:trHeight w:val="269"/>
        </w:trPr>
        <w:tc>
          <w:tcPr>
            <w:tcW w:w="6796" w:type="dxa"/>
          </w:tcPr>
          <w:p w14:paraId="159094D7" w14:textId="77777777" w:rsidR="006C2B9B" w:rsidRDefault="006C2B9B" w:rsidP="006C2B9B">
            <w:pPr>
              <w:rPr>
                <w:rFonts w:ascii="Calibri" w:eastAsia="Calibri" w:hAnsi="Calibri" w:cs="Times New Roman"/>
                <w:lang w:val="en-GB"/>
              </w:rPr>
            </w:pPr>
          </w:p>
        </w:tc>
        <w:tc>
          <w:tcPr>
            <w:tcW w:w="6794" w:type="dxa"/>
          </w:tcPr>
          <w:p w14:paraId="4A000FB1" w14:textId="3F28C8B2" w:rsidR="005B0422" w:rsidRPr="003F1286" w:rsidRDefault="005B0422" w:rsidP="003F1286">
            <w:pPr>
              <w:pStyle w:val="Paragraphedeliste"/>
              <w:numPr>
                <w:ilvl w:val="0"/>
                <w:numId w:val="12"/>
              </w:numPr>
              <w:rPr>
                <w:lang w:val="en-IE"/>
              </w:rPr>
            </w:pPr>
            <w:r w:rsidRPr="003F1286">
              <w:rPr>
                <w:lang w:val="en-IE"/>
              </w:rPr>
              <w:t>Directive laying down for certain road vehicles circulating within the Community the maximum authorised dimensions in national and international traffic and the maximum authorised weights in international traffic (Text with EEA relevance) [(EU) 2015/719]</w:t>
            </w:r>
          </w:p>
          <w:p w14:paraId="7F66E80B" w14:textId="1D9A790B" w:rsidR="005B0422" w:rsidRPr="003F1286" w:rsidRDefault="005B0422" w:rsidP="003F1286">
            <w:pPr>
              <w:pStyle w:val="Paragraphedeliste"/>
              <w:numPr>
                <w:ilvl w:val="0"/>
                <w:numId w:val="12"/>
              </w:numPr>
              <w:rPr>
                <w:lang w:val="en-IE"/>
              </w:rPr>
            </w:pPr>
            <w:r w:rsidRPr="003F1286">
              <w:rPr>
                <w:lang w:val="en-IE"/>
              </w:rPr>
              <w:t>Directive on the establishment of common rules for certain types of combined transport of goods between Member States [92/106/EEC]</w:t>
            </w:r>
          </w:p>
          <w:p w14:paraId="29E0D9AB" w14:textId="033D8856" w:rsidR="005B0422" w:rsidRPr="003F1286" w:rsidRDefault="005B0422" w:rsidP="003F1286">
            <w:pPr>
              <w:pStyle w:val="Paragraphedeliste"/>
              <w:numPr>
                <w:ilvl w:val="0"/>
                <w:numId w:val="12"/>
              </w:numPr>
              <w:rPr>
                <w:lang w:val="en-IE"/>
              </w:rPr>
            </w:pPr>
            <w:r w:rsidRPr="003F1286">
              <w:rPr>
                <w:lang w:val="en-IE"/>
              </w:rPr>
              <w:t>Regulation concerning a European rail network for competitive freight, setting up the European Rail Freight Corridors, currently under revision [(EU) 913/2010]</w:t>
            </w:r>
          </w:p>
          <w:p w14:paraId="66AABCC4" w14:textId="6811C89F" w:rsidR="006C2B9B" w:rsidRDefault="005B0422" w:rsidP="003F1286">
            <w:pPr>
              <w:pStyle w:val="Paragraphedeliste"/>
              <w:numPr>
                <w:ilvl w:val="0"/>
                <w:numId w:val="12"/>
              </w:numPr>
            </w:pPr>
            <w:r w:rsidRPr="003F1286">
              <w:rPr>
                <w:lang w:val="en-IE"/>
              </w:rPr>
              <w:t>Regulation on Union guidelines for the development of the trans-European transport network [(EU) No 1315/2013]</w:t>
            </w:r>
          </w:p>
        </w:tc>
      </w:tr>
      <w:tr w:rsidR="006C2B9B" w14:paraId="3B24B7A4" w14:textId="77777777" w:rsidTr="003F1286">
        <w:trPr>
          <w:trHeight w:val="269"/>
        </w:trPr>
        <w:tc>
          <w:tcPr>
            <w:tcW w:w="6796" w:type="dxa"/>
            <w:shd w:val="clear" w:color="auto" w:fill="D9D9D9" w:themeFill="background1" w:themeFillShade="D9"/>
          </w:tcPr>
          <w:p w14:paraId="3A477573" w14:textId="31DBE9DC" w:rsidR="006C2B9B" w:rsidRDefault="00B4647A" w:rsidP="006C2B9B">
            <w:pPr>
              <w:rPr>
                <w:rFonts w:ascii="Calibri" w:eastAsia="Calibri" w:hAnsi="Calibri" w:cs="Times New Roman"/>
                <w:lang w:val="en-GB"/>
              </w:rPr>
            </w:pPr>
            <w:r>
              <w:rPr>
                <w:rFonts w:ascii="Calibri" w:eastAsia="Calibri" w:hAnsi="Calibri" w:cs="Times New Roman"/>
                <w:lang w:val="en-GB"/>
              </w:rPr>
              <w:t xml:space="preserve">Specific to </w:t>
            </w:r>
            <w:r w:rsidR="002A7F97">
              <w:rPr>
                <w:rFonts w:ascii="Calibri" w:eastAsia="Calibri" w:hAnsi="Calibri" w:cs="Times New Roman"/>
                <w:lang w:val="en-GB"/>
              </w:rPr>
              <w:t xml:space="preserve">Topic 2.3 </w:t>
            </w:r>
            <w:r w:rsidR="002A7F97" w:rsidRPr="002A7F97">
              <w:rPr>
                <w:rFonts w:ascii="Calibri" w:eastAsia="Calibri" w:hAnsi="Calibri" w:cs="Times New Roman"/>
                <w:lang w:val="en-GB"/>
              </w:rPr>
              <w:t>Urban nodes</w:t>
            </w:r>
          </w:p>
        </w:tc>
        <w:tc>
          <w:tcPr>
            <w:tcW w:w="6794" w:type="dxa"/>
            <w:shd w:val="clear" w:color="auto" w:fill="D9D9D9" w:themeFill="background1" w:themeFillShade="D9"/>
          </w:tcPr>
          <w:p w14:paraId="627199C3" w14:textId="77777777" w:rsidR="006C2B9B" w:rsidRDefault="006C2B9B" w:rsidP="006C2B9B"/>
        </w:tc>
      </w:tr>
      <w:tr w:rsidR="006C2B9B" w14:paraId="6E7224B8" w14:textId="77777777" w:rsidTr="00D112D2">
        <w:trPr>
          <w:trHeight w:val="269"/>
        </w:trPr>
        <w:tc>
          <w:tcPr>
            <w:tcW w:w="6796" w:type="dxa"/>
          </w:tcPr>
          <w:p w14:paraId="1CBC2423" w14:textId="77777777" w:rsidR="006C2B9B" w:rsidRDefault="006C2B9B" w:rsidP="006C2B9B">
            <w:pPr>
              <w:rPr>
                <w:rFonts w:ascii="Calibri" w:eastAsia="Calibri" w:hAnsi="Calibri" w:cs="Times New Roman"/>
                <w:lang w:val="en-GB"/>
              </w:rPr>
            </w:pPr>
          </w:p>
        </w:tc>
        <w:tc>
          <w:tcPr>
            <w:tcW w:w="6794" w:type="dxa"/>
          </w:tcPr>
          <w:p w14:paraId="485236F4" w14:textId="6F2E5DE2" w:rsidR="002A7F97" w:rsidRPr="003F1286" w:rsidRDefault="002A7F97" w:rsidP="003F1286">
            <w:pPr>
              <w:pStyle w:val="Paragraphedeliste"/>
              <w:numPr>
                <w:ilvl w:val="0"/>
                <w:numId w:val="12"/>
              </w:numPr>
              <w:rPr>
                <w:lang w:val="en-IE"/>
              </w:rPr>
            </w:pPr>
            <w:r w:rsidRPr="003F1286">
              <w:rPr>
                <w:lang w:val="en-IE"/>
              </w:rPr>
              <w:t>Regulation on guidelines for trans-European energy infrastructure and repealing [No 347/2013]</w:t>
            </w:r>
          </w:p>
          <w:p w14:paraId="151305C9" w14:textId="131AEEFD" w:rsidR="002A7F97" w:rsidRPr="003F1286" w:rsidRDefault="002A7F97" w:rsidP="003F1286">
            <w:pPr>
              <w:pStyle w:val="Paragraphedeliste"/>
              <w:numPr>
                <w:ilvl w:val="0"/>
                <w:numId w:val="12"/>
              </w:numPr>
              <w:rPr>
                <w:lang w:val="en-IE"/>
              </w:rPr>
            </w:pPr>
            <w:r w:rsidRPr="003F1286">
              <w:rPr>
                <w:lang w:val="en-IE"/>
              </w:rPr>
              <w:t>Territorial Agenda 2030 - A future for all places</w:t>
            </w:r>
          </w:p>
          <w:p w14:paraId="78C3110D" w14:textId="10EC4164" w:rsidR="006C2B9B" w:rsidRPr="003F1286" w:rsidRDefault="002A7F97" w:rsidP="003F1286">
            <w:pPr>
              <w:pStyle w:val="Paragraphedeliste"/>
              <w:numPr>
                <w:ilvl w:val="0"/>
                <w:numId w:val="12"/>
              </w:numPr>
              <w:rPr>
                <w:lang w:val="en-IE"/>
              </w:rPr>
            </w:pPr>
            <w:r w:rsidRPr="003F1286">
              <w:rPr>
                <w:lang w:val="en-IE"/>
              </w:rPr>
              <w:t>The New EU Urban Mobility Framework [COM(2021) 811 final]</w:t>
            </w:r>
          </w:p>
        </w:tc>
      </w:tr>
      <w:tr w:rsidR="006C2B9B" w14:paraId="700970FF" w14:textId="77777777" w:rsidTr="003F1286">
        <w:trPr>
          <w:trHeight w:val="269"/>
        </w:trPr>
        <w:tc>
          <w:tcPr>
            <w:tcW w:w="6796" w:type="dxa"/>
            <w:shd w:val="clear" w:color="auto" w:fill="D9D9D9" w:themeFill="background1" w:themeFillShade="D9"/>
          </w:tcPr>
          <w:p w14:paraId="550D59F7" w14:textId="4D1B4822" w:rsidR="006C2B9B" w:rsidRPr="003F1286" w:rsidRDefault="00B4647A" w:rsidP="006C2B9B">
            <w:pPr>
              <w:rPr>
                <w:rFonts w:ascii="Calibri" w:eastAsia="Calibri" w:hAnsi="Calibri" w:cs="Times New Roman"/>
              </w:rPr>
            </w:pPr>
            <w:r>
              <w:rPr>
                <w:rFonts w:ascii="Calibri" w:eastAsia="Calibri" w:hAnsi="Calibri" w:cs="Times New Roman"/>
                <w:lang w:val="en-GB"/>
              </w:rPr>
              <w:t xml:space="preserve">Specific to </w:t>
            </w:r>
            <w:r w:rsidR="00B57B68">
              <w:rPr>
                <w:rFonts w:ascii="Calibri" w:eastAsia="Calibri" w:hAnsi="Calibri" w:cs="Times New Roman"/>
                <w:lang w:val="en-GB"/>
              </w:rPr>
              <w:t>Topic 2.4 Renewable energy sources</w:t>
            </w:r>
          </w:p>
        </w:tc>
        <w:tc>
          <w:tcPr>
            <w:tcW w:w="6794" w:type="dxa"/>
            <w:shd w:val="clear" w:color="auto" w:fill="D9D9D9" w:themeFill="background1" w:themeFillShade="D9"/>
          </w:tcPr>
          <w:p w14:paraId="7C414BE4" w14:textId="77777777" w:rsidR="006C2B9B" w:rsidRDefault="006C2B9B" w:rsidP="006C2B9B"/>
        </w:tc>
      </w:tr>
      <w:tr w:rsidR="00B57B68" w14:paraId="0294B715" w14:textId="77777777" w:rsidTr="00D112D2">
        <w:trPr>
          <w:trHeight w:val="269"/>
        </w:trPr>
        <w:tc>
          <w:tcPr>
            <w:tcW w:w="6796" w:type="dxa"/>
          </w:tcPr>
          <w:p w14:paraId="22201787" w14:textId="77777777" w:rsidR="00B57B68" w:rsidRDefault="00B57B68" w:rsidP="006C2B9B">
            <w:pPr>
              <w:rPr>
                <w:rFonts w:ascii="Calibri" w:eastAsia="Calibri" w:hAnsi="Calibri" w:cs="Times New Roman"/>
                <w:lang w:val="en-GB"/>
              </w:rPr>
            </w:pPr>
          </w:p>
        </w:tc>
        <w:tc>
          <w:tcPr>
            <w:tcW w:w="6794" w:type="dxa"/>
          </w:tcPr>
          <w:p w14:paraId="6558AF7B" w14:textId="77777777" w:rsidR="00E6155D" w:rsidRPr="003D4BED" w:rsidRDefault="00E6155D" w:rsidP="00E6155D">
            <w:pPr>
              <w:pStyle w:val="Paragraphedeliste"/>
              <w:numPr>
                <w:ilvl w:val="0"/>
                <w:numId w:val="12"/>
              </w:numPr>
              <w:rPr>
                <w:lang w:val="en-IE"/>
              </w:rPr>
            </w:pPr>
            <w:r w:rsidRPr="003D4BED">
              <w:rPr>
                <w:lang w:val="en-IE"/>
              </w:rPr>
              <w:t>An Economic and Investment Plan for the Western Balkans [COM(2020) 641 final]</w:t>
            </w:r>
          </w:p>
          <w:p w14:paraId="36EFC9FC" w14:textId="529060F2" w:rsidR="00B57B68" w:rsidRPr="003F1286" w:rsidRDefault="00B57B68" w:rsidP="003F1286">
            <w:pPr>
              <w:pStyle w:val="Paragraphedeliste"/>
              <w:numPr>
                <w:ilvl w:val="0"/>
                <w:numId w:val="12"/>
              </w:numPr>
              <w:rPr>
                <w:lang w:val="en-IE"/>
              </w:rPr>
            </w:pPr>
            <w:r w:rsidRPr="003F1286">
              <w:rPr>
                <w:lang w:val="en-IE"/>
              </w:rPr>
              <w:t>A Renovation Wave for Europe Strategy: Greening our Buildings, Creating Jobs, Improving Lives [COM(2020)662 final]</w:t>
            </w:r>
          </w:p>
          <w:p w14:paraId="21A733EE" w14:textId="00F2AD11" w:rsidR="00B57B68" w:rsidRPr="003F1286" w:rsidRDefault="00B57B68" w:rsidP="003F1286">
            <w:pPr>
              <w:pStyle w:val="Paragraphedeliste"/>
              <w:numPr>
                <w:ilvl w:val="0"/>
                <w:numId w:val="12"/>
              </w:numPr>
              <w:rPr>
                <w:lang w:val="en-IE"/>
              </w:rPr>
            </w:pPr>
            <w:r w:rsidRPr="003F1286">
              <w:rPr>
                <w:lang w:val="en-IE"/>
              </w:rPr>
              <w:t>Directive on Energy Efficiency [(EU) 2018/2002]</w:t>
            </w:r>
          </w:p>
          <w:p w14:paraId="267FFC04" w14:textId="52E53D25" w:rsidR="00B57B68" w:rsidRPr="003F1286" w:rsidRDefault="00B57B68" w:rsidP="003F1286">
            <w:pPr>
              <w:pStyle w:val="Paragraphedeliste"/>
              <w:numPr>
                <w:ilvl w:val="0"/>
                <w:numId w:val="12"/>
              </w:numPr>
              <w:rPr>
                <w:lang w:val="en-IE"/>
              </w:rPr>
            </w:pPr>
            <w:r w:rsidRPr="003F1286">
              <w:rPr>
                <w:lang w:val="en-IE"/>
              </w:rPr>
              <w:t>Directive on Energy Performance of Buildings [(EU) 2018/844]</w:t>
            </w:r>
          </w:p>
          <w:p w14:paraId="16F3F508" w14:textId="238C061A" w:rsidR="00B57B68" w:rsidRPr="003F1286" w:rsidRDefault="00B57B68" w:rsidP="003F1286">
            <w:pPr>
              <w:pStyle w:val="Paragraphedeliste"/>
              <w:numPr>
                <w:ilvl w:val="0"/>
                <w:numId w:val="12"/>
              </w:numPr>
              <w:rPr>
                <w:lang w:val="en-IE"/>
              </w:rPr>
            </w:pPr>
            <w:r w:rsidRPr="003F1286">
              <w:rPr>
                <w:lang w:val="en-IE"/>
              </w:rPr>
              <w:t>Directive on the Promotion of the Use of Energy from Renewable Sources [(EU) 2018/2001]</w:t>
            </w:r>
          </w:p>
          <w:p w14:paraId="280BE3A3" w14:textId="07C61E59" w:rsidR="00B57B68" w:rsidRPr="003F1286" w:rsidRDefault="00B57B68" w:rsidP="003F1286">
            <w:pPr>
              <w:pStyle w:val="Paragraphedeliste"/>
              <w:numPr>
                <w:ilvl w:val="0"/>
                <w:numId w:val="12"/>
              </w:numPr>
              <w:rPr>
                <w:lang w:val="en-IE"/>
              </w:rPr>
            </w:pPr>
            <w:r w:rsidRPr="003F1286">
              <w:rPr>
                <w:lang w:val="en-IE"/>
              </w:rPr>
              <w:t>European Investment Bank (EIB) Guidelines for (Energy) Project Financing and Risk Assessment</w:t>
            </w:r>
          </w:p>
          <w:p w14:paraId="6B28B2BD" w14:textId="3BF88685" w:rsidR="00B57B68" w:rsidRPr="003F1286" w:rsidRDefault="00B57B68" w:rsidP="003F1286">
            <w:pPr>
              <w:pStyle w:val="Paragraphedeliste"/>
              <w:numPr>
                <w:ilvl w:val="0"/>
                <w:numId w:val="12"/>
              </w:numPr>
              <w:rPr>
                <w:lang w:val="en-IE"/>
              </w:rPr>
            </w:pPr>
            <w:r w:rsidRPr="003F1286">
              <w:rPr>
                <w:lang w:val="en-IE"/>
              </w:rPr>
              <w:t>Fit for 55 Package: Clean Energy for All Europeans Package</w:t>
            </w:r>
          </w:p>
          <w:p w14:paraId="135DE44A" w14:textId="18E083CD" w:rsidR="00B57B68" w:rsidRPr="003F1286" w:rsidRDefault="00B57B68" w:rsidP="003F1286">
            <w:pPr>
              <w:pStyle w:val="Paragraphedeliste"/>
              <w:numPr>
                <w:ilvl w:val="0"/>
                <w:numId w:val="12"/>
              </w:numPr>
              <w:rPr>
                <w:lang w:val="en-IE"/>
              </w:rPr>
            </w:pPr>
            <w:proofErr w:type="spellStart"/>
            <w:r w:rsidRPr="003F1286">
              <w:rPr>
                <w:lang w:val="en-IE"/>
              </w:rPr>
              <w:t>REPowerEU</w:t>
            </w:r>
            <w:proofErr w:type="spellEnd"/>
            <w:r w:rsidRPr="003F1286">
              <w:rPr>
                <w:lang w:val="en-IE"/>
              </w:rPr>
              <w:t xml:space="preserve"> Plan [COM(2022) 230 final]</w:t>
            </w:r>
          </w:p>
          <w:p w14:paraId="140BA674" w14:textId="67CF76C5" w:rsidR="00B57B68" w:rsidRPr="003F1286" w:rsidRDefault="00B57B68" w:rsidP="003F1286">
            <w:pPr>
              <w:pStyle w:val="Paragraphedeliste"/>
              <w:numPr>
                <w:ilvl w:val="0"/>
                <w:numId w:val="12"/>
              </w:numPr>
              <w:rPr>
                <w:lang w:val="en-IE"/>
              </w:rPr>
            </w:pPr>
            <w:r w:rsidRPr="003F1286">
              <w:rPr>
                <w:lang w:val="en-IE"/>
              </w:rPr>
              <w:t>The Energy Community Treaty [2006/500/EC]</w:t>
            </w:r>
          </w:p>
          <w:p w14:paraId="4433641E" w14:textId="4990B09D" w:rsidR="00B57B68" w:rsidRPr="003F1286" w:rsidRDefault="00B57B68" w:rsidP="003F1286">
            <w:pPr>
              <w:pStyle w:val="Paragraphedeliste"/>
              <w:numPr>
                <w:ilvl w:val="0"/>
                <w:numId w:val="12"/>
              </w:numPr>
              <w:rPr>
                <w:lang w:val="en-IE"/>
              </w:rPr>
            </w:pPr>
            <w:r w:rsidRPr="003F1286">
              <w:rPr>
                <w:lang w:val="en-IE"/>
              </w:rPr>
              <w:t>A Europe fit for the digital age</w:t>
            </w:r>
          </w:p>
        </w:tc>
      </w:tr>
      <w:tr w:rsidR="00B57B68" w14:paraId="65142A3B" w14:textId="77777777" w:rsidTr="00D112D2">
        <w:trPr>
          <w:trHeight w:val="269"/>
        </w:trPr>
        <w:tc>
          <w:tcPr>
            <w:tcW w:w="6796" w:type="dxa"/>
          </w:tcPr>
          <w:p w14:paraId="4724DFB6" w14:textId="14A3EBB5" w:rsidR="00B57B68" w:rsidRDefault="00B4647A" w:rsidP="006C2B9B">
            <w:pPr>
              <w:rPr>
                <w:rFonts w:ascii="Calibri" w:eastAsia="Calibri" w:hAnsi="Calibri" w:cs="Times New Roman"/>
                <w:lang w:val="en-GB"/>
              </w:rPr>
            </w:pPr>
            <w:r>
              <w:rPr>
                <w:rFonts w:ascii="Calibri" w:eastAsia="Calibri" w:hAnsi="Calibri" w:cs="Times New Roman"/>
                <w:lang w:val="en-GB"/>
              </w:rPr>
              <w:t xml:space="preserve">Specific to </w:t>
            </w:r>
            <w:r w:rsidR="00E6155D">
              <w:rPr>
                <w:rFonts w:ascii="Calibri" w:eastAsia="Calibri" w:hAnsi="Calibri" w:cs="Times New Roman"/>
                <w:lang w:val="en-GB"/>
              </w:rPr>
              <w:t xml:space="preserve">Topic 2.5 </w:t>
            </w:r>
            <w:r w:rsidR="00E6155D" w:rsidRPr="00E6155D">
              <w:rPr>
                <w:rFonts w:ascii="Calibri" w:eastAsia="Calibri" w:hAnsi="Calibri" w:cs="Times New Roman"/>
                <w:lang w:val="en-GB"/>
              </w:rPr>
              <w:t xml:space="preserve">"Future-proof </w:t>
            </w:r>
            <w:r w:rsidR="00E6155D">
              <w:rPr>
                <w:rFonts w:ascii="Calibri" w:eastAsia="Calibri" w:hAnsi="Calibri" w:cs="Times New Roman"/>
                <w:lang w:val="en-GB"/>
              </w:rPr>
              <w:t>energy networks</w:t>
            </w:r>
          </w:p>
        </w:tc>
        <w:tc>
          <w:tcPr>
            <w:tcW w:w="6794" w:type="dxa"/>
          </w:tcPr>
          <w:p w14:paraId="6CA7311E" w14:textId="77777777" w:rsidR="00B57B68" w:rsidRDefault="00B57B68" w:rsidP="006C2B9B"/>
        </w:tc>
      </w:tr>
      <w:tr w:rsidR="006C2B9B" w14:paraId="6463CD7F" w14:textId="77777777" w:rsidTr="00D112D2">
        <w:trPr>
          <w:trHeight w:val="269"/>
        </w:trPr>
        <w:tc>
          <w:tcPr>
            <w:tcW w:w="6796" w:type="dxa"/>
          </w:tcPr>
          <w:p w14:paraId="606E1308" w14:textId="77777777" w:rsidR="00061DF3" w:rsidRPr="00061DF3" w:rsidRDefault="00061DF3" w:rsidP="00061DF3">
            <w:pPr>
              <w:pStyle w:val="Paragraphedeliste"/>
              <w:numPr>
                <w:ilvl w:val="0"/>
                <w:numId w:val="12"/>
              </w:numPr>
              <w:rPr>
                <w:lang w:val="en-IE"/>
              </w:rPr>
            </w:pPr>
            <w:r w:rsidRPr="00061DF3">
              <w:rPr>
                <w:lang w:val="en-IE"/>
              </w:rPr>
              <w:t>The Central and South Eastern Europe energy connectivity (CESEC)</w:t>
            </w:r>
          </w:p>
          <w:p w14:paraId="696CC1A9" w14:textId="77777777" w:rsidR="00061DF3" w:rsidRPr="00061DF3" w:rsidRDefault="00061DF3" w:rsidP="00061DF3">
            <w:pPr>
              <w:pStyle w:val="Paragraphedeliste"/>
              <w:numPr>
                <w:ilvl w:val="0"/>
                <w:numId w:val="12"/>
              </w:numPr>
              <w:rPr>
                <w:lang w:val="en-IE"/>
              </w:rPr>
            </w:pPr>
            <w:r w:rsidRPr="00061DF3">
              <w:rPr>
                <w:lang w:val="en-IE"/>
              </w:rPr>
              <w:t>East Mediterranean Gas Forum - Long-term strategy</w:t>
            </w:r>
          </w:p>
          <w:p w14:paraId="2E98159D" w14:textId="0909711E" w:rsidR="00061DF3" w:rsidRPr="003F1286" w:rsidRDefault="00061DF3" w:rsidP="003F1286">
            <w:pPr>
              <w:pStyle w:val="Paragraphedeliste"/>
              <w:numPr>
                <w:ilvl w:val="0"/>
                <w:numId w:val="12"/>
              </w:numPr>
              <w:rPr>
                <w:lang w:val="en-IE"/>
              </w:rPr>
            </w:pPr>
            <w:r w:rsidRPr="00061DF3">
              <w:rPr>
                <w:lang w:val="en-IE"/>
              </w:rPr>
              <w:t>South East Europe 2030 Strategy (Regional Cooperation Council)</w:t>
            </w:r>
          </w:p>
        </w:tc>
        <w:tc>
          <w:tcPr>
            <w:tcW w:w="6794" w:type="dxa"/>
          </w:tcPr>
          <w:p w14:paraId="095B7DB4" w14:textId="2FB3FDE8" w:rsidR="00E6155D" w:rsidRPr="003F1286" w:rsidRDefault="00E6155D" w:rsidP="003F1286">
            <w:pPr>
              <w:pStyle w:val="Paragraphedeliste"/>
              <w:numPr>
                <w:ilvl w:val="0"/>
                <w:numId w:val="12"/>
              </w:numPr>
              <w:rPr>
                <w:lang w:val="en-IE"/>
              </w:rPr>
            </w:pPr>
            <w:r w:rsidRPr="003F1286">
              <w:rPr>
                <w:lang w:val="en-IE"/>
              </w:rPr>
              <w:t>An Economic and Investment Plan for the Western Balkans [COM(2020) 641 final]</w:t>
            </w:r>
          </w:p>
          <w:p w14:paraId="15F20DB4" w14:textId="6AC57729" w:rsidR="00E6155D" w:rsidRPr="003F1286" w:rsidRDefault="00E6155D" w:rsidP="003F1286">
            <w:pPr>
              <w:pStyle w:val="Paragraphedeliste"/>
              <w:numPr>
                <w:ilvl w:val="0"/>
                <w:numId w:val="12"/>
              </w:numPr>
              <w:rPr>
                <w:lang w:val="en-IE"/>
              </w:rPr>
            </w:pPr>
            <w:r w:rsidRPr="003F1286">
              <w:rPr>
                <w:lang w:val="en-IE"/>
              </w:rPr>
              <w:t>Council Regulation on enhancing solidarity through better coordination of gas purchases, reliable price benchmarks and exchanges of gas across borders [(EU) 2022/2576]</w:t>
            </w:r>
          </w:p>
          <w:p w14:paraId="0204656C" w14:textId="29553672" w:rsidR="00E6155D" w:rsidRPr="003F1286" w:rsidRDefault="00E6155D" w:rsidP="003F1286">
            <w:pPr>
              <w:pStyle w:val="Paragraphedeliste"/>
              <w:numPr>
                <w:ilvl w:val="0"/>
                <w:numId w:val="12"/>
              </w:numPr>
              <w:rPr>
                <w:lang w:val="en-IE"/>
              </w:rPr>
            </w:pPr>
            <w:r w:rsidRPr="003F1286">
              <w:rPr>
                <w:lang w:val="en-IE"/>
              </w:rPr>
              <w:t>European Investment Bank (EIB) Guidelines for (Energy) Project Financing and Risk Assessment</w:t>
            </w:r>
          </w:p>
          <w:p w14:paraId="7DB38818" w14:textId="25FE745D" w:rsidR="00E6155D" w:rsidRPr="003F1286" w:rsidRDefault="00E6155D" w:rsidP="003F1286">
            <w:pPr>
              <w:pStyle w:val="Paragraphedeliste"/>
              <w:numPr>
                <w:ilvl w:val="0"/>
                <w:numId w:val="12"/>
              </w:numPr>
              <w:rPr>
                <w:lang w:val="en-IE"/>
              </w:rPr>
            </w:pPr>
            <w:r w:rsidRPr="003F1286">
              <w:rPr>
                <w:lang w:val="en-IE"/>
              </w:rPr>
              <w:t>Fit for 55 Package: Clean Energy for All Europeans Package</w:t>
            </w:r>
          </w:p>
          <w:p w14:paraId="6B78F2D6" w14:textId="528037C6" w:rsidR="00E6155D" w:rsidRPr="003F1286" w:rsidRDefault="00E6155D" w:rsidP="003F1286">
            <w:pPr>
              <w:pStyle w:val="Paragraphedeliste"/>
              <w:numPr>
                <w:ilvl w:val="0"/>
                <w:numId w:val="12"/>
              </w:numPr>
              <w:rPr>
                <w:lang w:val="en-IE"/>
              </w:rPr>
            </w:pPr>
            <w:r w:rsidRPr="003F1286">
              <w:rPr>
                <w:lang w:val="en-IE"/>
              </w:rPr>
              <w:t>Guidelines for the Implementation of the Green Agenda for the Western Balkans [SWD(2020) 223 final]</w:t>
            </w:r>
          </w:p>
          <w:p w14:paraId="1A08DEBA" w14:textId="59A77FF9" w:rsidR="00E6155D" w:rsidRPr="003F1286" w:rsidRDefault="00E6155D" w:rsidP="003F1286">
            <w:pPr>
              <w:pStyle w:val="Paragraphedeliste"/>
              <w:numPr>
                <w:ilvl w:val="0"/>
                <w:numId w:val="12"/>
              </w:numPr>
              <w:rPr>
                <w:lang w:val="en-IE"/>
              </w:rPr>
            </w:pPr>
            <w:r w:rsidRPr="003F1286">
              <w:rPr>
                <w:lang w:val="en-IE"/>
              </w:rPr>
              <w:t>Regulation on guidelines for trans-European energy infrastructure and repealing (TEN-T) [No 347/2013]</w:t>
            </w:r>
          </w:p>
          <w:p w14:paraId="61553719" w14:textId="2CA58DB8" w:rsidR="00E6155D" w:rsidRPr="003F1286" w:rsidRDefault="00E6155D" w:rsidP="003F1286">
            <w:pPr>
              <w:pStyle w:val="Paragraphedeliste"/>
              <w:numPr>
                <w:ilvl w:val="0"/>
                <w:numId w:val="12"/>
              </w:numPr>
              <w:rPr>
                <w:lang w:val="en-IE"/>
              </w:rPr>
            </w:pPr>
            <w:r w:rsidRPr="003F1286">
              <w:rPr>
                <w:lang w:val="en-IE"/>
              </w:rPr>
              <w:t>Regulation on Union guidelines for the development of the trans-</w:t>
            </w:r>
            <w:r w:rsidRPr="003F1286">
              <w:rPr>
                <w:lang w:val="en-IE"/>
              </w:rPr>
              <w:lastRenderedPageBreak/>
              <w:t>European transport network [(EU) No 1315/2013]</w:t>
            </w:r>
          </w:p>
          <w:p w14:paraId="1D2F9665" w14:textId="789D3E2F" w:rsidR="00E6155D" w:rsidRPr="003F1286" w:rsidRDefault="00E6155D" w:rsidP="003F1286">
            <w:pPr>
              <w:pStyle w:val="Paragraphedeliste"/>
              <w:numPr>
                <w:ilvl w:val="0"/>
                <w:numId w:val="12"/>
              </w:numPr>
              <w:rPr>
                <w:lang w:val="en-IE"/>
              </w:rPr>
            </w:pPr>
            <w:proofErr w:type="spellStart"/>
            <w:r w:rsidRPr="003F1286">
              <w:rPr>
                <w:lang w:val="en-IE"/>
              </w:rPr>
              <w:t>REPowerEU</w:t>
            </w:r>
            <w:proofErr w:type="spellEnd"/>
            <w:r w:rsidRPr="003F1286">
              <w:rPr>
                <w:lang w:val="en-IE"/>
              </w:rPr>
              <w:t xml:space="preserve"> Plan [COM(2022) 230 final]</w:t>
            </w:r>
            <w:r>
              <w:rPr>
                <w:lang w:val="en-IE"/>
              </w:rPr>
              <w:t xml:space="preserve"> and S</w:t>
            </w:r>
            <w:r w:rsidRPr="00E6155D">
              <w:rPr>
                <w:lang w:val="en-IE"/>
              </w:rPr>
              <w:t>trategy for EU External Energy Engagement [</w:t>
            </w:r>
            <w:proofErr w:type="spellStart"/>
            <w:r w:rsidRPr="00E6155D">
              <w:rPr>
                <w:lang w:val="en-IE"/>
              </w:rPr>
              <w:t>REPowerEU</w:t>
            </w:r>
            <w:proofErr w:type="spellEnd"/>
            <w:r w:rsidRPr="00E6155D">
              <w:rPr>
                <w:lang w:val="en-IE"/>
              </w:rPr>
              <w:t>]</w:t>
            </w:r>
          </w:p>
          <w:p w14:paraId="108C9391" w14:textId="0556FD62" w:rsidR="00E6155D" w:rsidRPr="003F1286" w:rsidRDefault="00E6155D" w:rsidP="003F1286">
            <w:pPr>
              <w:pStyle w:val="Paragraphedeliste"/>
              <w:numPr>
                <w:ilvl w:val="0"/>
                <w:numId w:val="12"/>
              </w:numPr>
              <w:rPr>
                <w:lang w:val="en-IE"/>
              </w:rPr>
            </w:pPr>
            <w:r w:rsidRPr="003F1286">
              <w:rPr>
                <w:lang w:val="en-IE"/>
              </w:rPr>
              <w:t>The Energy Community Treaty [2006/500/EC]</w:t>
            </w:r>
          </w:p>
          <w:p w14:paraId="7C05D5E6" w14:textId="75434F5F" w:rsidR="00E6155D" w:rsidRPr="003F1286" w:rsidRDefault="00E6155D" w:rsidP="003F1286">
            <w:pPr>
              <w:pStyle w:val="Paragraphedeliste"/>
              <w:numPr>
                <w:ilvl w:val="0"/>
                <w:numId w:val="12"/>
              </w:numPr>
              <w:rPr>
                <w:lang w:val="en-IE"/>
              </w:rPr>
            </w:pPr>
            <w:r w:rsidRPr="003F1286">
              <w:rPr>
                <w:lang w:val="en-IE"/>
              </w:rPr>
              <w:t>The European Green Deal [COM (2019) 640 final]</w:t>
            </w:r>
          </w:p>
          <w:p w14:paraId="4F7C31A0" w14:textId="77777777" w:rsidR="00E6155D" w:rsidRPr="00E6155D" w:rsidRDefault="00E6155D" w:rsidP="00E6155D">
            <w:pPr>
              <w:pStyle w:val="Paragraphedeliste"/>
              <w:numPr>
                <w:ilvl w:val="0"/>
                <w:numId w:val="12"/>
              </w:numPr>
              <w:rPr>
                <w:lang w:val="en-IE"/>
              </w:rPr>
            </w:pPr>
            <w:r w:rsidRPr="00E6155D">
              <w:rPr>
                <w:lang w:val="en-IE"/>
              </w:rPr>
              <w:t>Directive on common rules for the internal market for electricity [(EU) 2019/944]</w:t>
            </w:r>
          </w:p>
          <w:p w14:paraId="164938C5" w14:textId="77777777" w:rsidR="00E6155D" w:rsidRPr="00E6155D" w:rsidRDefault="00E6155D" w:rsidP="00E6155D">
            <w:pPr>
              <w:pStyle w:val="Paragraphedeliste"/>
              <w:numPr>
                <w:ilvl w:val="0"/>
                <w:numId w:val="12"/>
              </w:numPr>
              <w:rPr>
                <w:lang w:val="en-IE"/>
              </w:rPr>
            </w:pPr>
            <w:r w:rsidRPr="00E6155D">
              <w:rPr>
                <w:lang w:val="en-IE"/>
              </w:rPr>
              <w:t>Regulation concerning measures to safeguard the security of gas supply [(EU) 2017/1938, (EU) 2022/1032]</w:t>
            </w:r>
          </w:p>
          <w:p w14:paraId="121388A7" w14:textId="77777777" w:rsidR="00E6155D" w:rsidRPr="00E6155D" w:rsidRDefault="00E6155D" w:rsidP="00E6155D">
            <w:pPr>
              <w:pStyle w:val="Paragraphedeliste"/>
              <w:numPr>
                <w:ilvl w:val="0"/>
                <w:numId w:val="12"/>
              </w:numPr>
              <w:rPr>
                <w:lang w:val="en-IE"/>
              </w:rPr>
            </w:pPr>
            <w:r w:rsidRPr="00E6155D">
              <w:rPr>
                <w:lang w:val="en-IE"/>
              </w:rPr>
              <w:t>Regulation on risk-preparedness in the electricity sector [(EU) 2019/941]</w:t>
            </w:r>
          </w:p>
          <w:p w14:paraId="126E3328" w14:textId="77777777" w:rsidR="00E6155D" w:rsidRPr="00E6155D" w:rsidRDefault="00E6155D" w:rsidP="00E6155D">
            <w:pPr>
              <w:pStyle w:val="Paragraphedeliste"/>
              <w:numPr>
                <w:ilvl w:val="0"/>
                <w:numId w:val="12"/>
              </w:numPr>
              <w:rPr>
                <w:lang w:val="en-IE"/>
              </w:rPr>
            </w:pPr>
            <w:r w:rsidRPr="00E6155D">
              <w:rPr>
                <w:lang w:val="en-IE"/>
              </w:rPr>
              <w:t>Regulation on the Governance of the Energy Union and Action to Confront Climate Change [(EU) 2018/1999]</w:t>
            </w:r>
          </w:p>
          <w:p w14:paraId="1B81FA16" w14:textId="1241D594" w:rsidR="00E6155D" w:rsidRPr="003F1286" w:rsidRDefault="00E6155D" w:rsidP="003F1286">
            <w:pPr>
              <w:pStyle w:val="Paragraphedeliste"/>
              <w:numPr>
                <w:ilvl w:val="0"/>
                <w:numId w:val="12"/>
              </w:numPr>
              <w:rPr>
                <w:lang w:val="en-IE"/>
              </w:rPr>
            </w:pPr>
            <w:r w:rsidRPr="00E6155D">
              <w:rPr>
                <w:lang w:val="en-IE"/>
              </w:rPr>
              <w:t>Regulation on the internal market for electricity [(EU) 2019/943]</w:t>
            </w:r>
          </w:p>
        </w:tc>
      </w:tr>
      <w:tr w:rsidR="006C2B9B" w14:paraId="4B8F9776" w14:textId="77777777" w:rsidTr="00C312D9">
        <w:trPr>
          <w:trHeight w:val="254"/>
        </w:trPr>
        <w:tc>
          <w:tcPr>
            <w:tcW w:w="6796" w:type="dxa"/>
            <w:shd w:val="clear" w:color="auto" w:fill="D9D9D9" w:themeFill="background1" w:themeFillShade="D9"/>
          </w:tcPr>
          <w:p w14:paraId="3743449F" w14:textId="507DA3C8" w:rsidR="006C2B9B" w:rsidRDefault="006C2B9B" w:rsidP="006C2B9B">
            <w:pPr>
              <w:rPr>
                <w:rFonts w:ascii="Calibri" w:eastAsia="Calibri" w:hAnsi="Calibri" w:cs="Times New Roman"/>
                <w:lang w:val="en-GB"/>
              </w:rPr>
            </w:pPr>
            <w:r>
              <w:rPr>
                <w:rFonts w:ascii="Calibri" w:eastAsia="Calibri" w:hAnsi="Calibri" w:cs="Times New Roman"/>
                <w:lang w:val="en-GB"/>
              </w:rPr>
              <w:lastRenderedPageBreak/>
              <w:t>Pillar 3</w:t>
            </w:r>
          </w:p>
        </w:tc>
        <w:tc>
          <w:tcPr>
            <w:tcW w:w="6794" w:type="dxa"/>
            <w:shd w:val="clear" w:color="auto" w:fill="D9D9D9" w:themeFill="background1" w:themeFillShade="D9"/>
          </w:tcPr>
          <w:p w14:paraId="2AAC669F" w14:textId="77777777" w:rsidR="006C2B9B" w:rsidRDefault="006C2B9B" w:rsidP="006C2B9B"/>
        </w:tc>
      </w:tr>
      <w:tr w:rsidR="00B4647A" w14:paraId="5312D0AB" w14:textId="77777777" w:rsidTr="003F1286">
        <w:trPr>
          <w:trHeight w:val="269"/>
        </w:trPr>
        <w:tc>
          <w:tcPr>
            <w:tcW w:w="6796" w:type="dxa"/>
            <w:shd w:val="clear" w:color="auto" w:fill="auto"/>
          </w:tcPr>
          <w:p w14:paraId="3D71943F" w14:textId="77777777" w:rsidR="00EF19B0" w:rsidRPr="001F6669" w:rsidRDefault="00EF19B0" w:rsidP="00EF19B0">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 xml:space="preserve">The UN Agenda for Sustainable Development Goals </w:t>
            </w:r>
          </w:p>
          <w:p w14:paraId="6DE73CA3" w14:textId="77777777" w:rsidR="00EF19B0" w:rsidRPr="001F6669" w:rsidRDefault="00EF19B0" w:rsidP="00EF19B0">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UN Convention Biological Diversity and its Kunming Montreal Global Biodiversity Framework</w:t>
            </w:r>
          </w:p>
          <w:p w14:paraId="0545B3E6" w14:textId="77777777" w:rsidR="00EF19B0" w:rsidRDefault="00EF19B0" w:rsidP="00EF19B0">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Convention on the protection of the Mediterranean Sea against pollution (Barcelona Convention) [Document 21976A0216(01)] and its Protocols</w:t>
            </w:r>
          </w:p>
          <w:p w14:paraId="56884742" w14:textId="77777777" w:rsidR="00EF19B0" w:rsidRDefault="00EF19B0" w:rsidP="00EF19B0">
            <w:pPr>
              <w:numPr>
                <w:ilvl w:val="0"/>
                <w:numId w:val="6"/>
              </w:numPr>
              <w:contextualSpacing/>
              <w:jc w:val="both"/>
              <w:rPr>
                <w:rFonts w:ascii="Calibri" w:eastAsia="Calibri" w:hAnsi="Calibri" w:cs="Times New Roman"/>
                <w:lang w:val="en-GB"/>
              </w:rPr>
            </w:pPr>
            <w:r w:rsidRPr="00EF19B0">
              <w:rPr>
                <w:rFonts w:ascii="Calibri" w:eastAsia="Calibri" w:hAnsi="Calibri" w:cs="Times New Roman"/>
              </w:rPr>
              <w:t>Convention on the conservation of migratory species of wild animals [Document 21979A0623(01)]</w:t>
            </w:r>
            <w:r w:rsidRPr="001F6669">
              <w:rPr>
                <w:rFonts w:ascii="Calibri" w:eastAsia="Calibri" w:hAnsi="Calibri" w:cs="Times New Roman"/>
                <w:lang w:val="en-GB"/>
              </w:rPr>
              <w:t xml:space="preserve"> </w:t>
            </w:r>
          </w:p>
          <w:p w14:paraId="22FC9006" w14:textId="258ABD2E" w:rsidR="00EF19B0" w:rsidRPr="001F6669" w:rsidRDefault="00EF19B0" w:rsidP="00EF19B0">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UN Framework Convention on Climate Change</w:t>
            </w:r>
          </w:p>
          <w:p w14:paraId="67A763E5" w14:textId="378772CC" w:rsidR="00B4647A" w:rsidRPr="003F1286" w:rsidRDefault="00EF19B0" w:rsidP="003F1286">
            <w:pPr>
              <w:pStyle w:val="Paragraphedeliste"/>
              <w:numPr>
                <w:ilvl w:val="0"/>
                <w:numId w:val="6"/>
              </w:numPr>
              <w:rPr>
                <w:rFonts w:ascii="Calibri" w:eastAsia="Calibri" w:hAnsi="Calibri" w:cs="Times New Roman"/>
              </w:rPr>
            </w:pPr>
            <w:r w:rsidRPr="00EF19B0">
              <w:rPr>
                <w:rFonts w:ascii="Calibri" w:eastAsia="Calibri" w:hAnsi="Calibri" w:cs="Times New Roman"/>
              </w:rPr>
              <w:t>The Paris Protocol – A blueprint for tackling global climate change beyond 2020 [COM/2015/081 final]</w:t>
            </w:r>
          </w:p>
        </w:tc>
        <w:tc>
          <w:tcPr>
            <w:tcW w:w="6794" w:type="dxa"/>
            <w:shd w:val="clear" w:color="auto" w:fill="auto"/>
          </w:tcPr>
          <w:p w14:paraId="7786D3C0" w14:textId="77777777" w:rsidR="00064719" w:rsidRPr="00B7308B" w:rsidRDefault="00064719" w:rsidP="00064719">
            <w:pPr>
              <w:pStyle w:val="Paragraphedeliste"/>
              <w:numPr>
                <w:ilvl w:val="0"/>
                <w:numId w:val="6"/>
              </w:numPr>
              <w:rPr>
                <w:rFonts w:ascii="Calibri" w:eastAsia="Calibri" w:hAnsi="Calibri" w:cs="Times New Roman"/>
              </w:rPr>
            </w:pPr>
            <w:r w:rsidRPr="00B7308B">
              <w:rPr>
                <w:rFonts w:ascii="Calibri" w:eastAsia="Calibri" w:hAnsi="Calibri" w:cs="Times New Roman"/>
              </w:rPr>
              <w:t>The European Green Deal [COM(2019) 640 final]</w:t>
            </w:r>
          </w:p>
          <w:p w14:paraId="0A7657D3" w14:textId="77777777" w:rsidR="00064719" w:rsidRDefault="00064719" w:rsidP="00064719">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A Farm to Fork Strategy [COM(2020) 381 final]</w:t>
            </w:r>
          </w:p>
          <w:p w14:paraId="55A0C664" w14:textId="77777777" w:rsidR="00064719" w:rsidRPr="00064719" w:rsidRDefault="00064719" w:rsidP="003F1286">
            <w:pPr>
              <w:numPr>
                <w:ilvl w:val="0"/>
                <w:numId w:val="6"/>
              </w:numPr>
              <w:contextualSpacing/>
              <w:jc w:val="both"/>
              <w:rPr>
                <w:rFonts w:ascii="Calibri" w:eastAsia="Calibri" w:hAnsi="Calibri" w:cs="Times New Roman"/>
              </w:rPr>
            </w:pPr>
            <w:r w:rsidRPr="00064719">
              <w:rPr>
                <w:rFonts w:ascii="Calibri" w:eastAsia="Calibri" w:hAnsi="Calibri" w:cs="Times New Roman"/>
                <w:lang w:val="en-GB"/>
              </w:rPr>
              <w:t>A long-term Vision for the EU's Rural Areas - Towards stronger, connected, resilient and prosperous rural areas by 2040 [COM(2021) 345 final]</w:t>
            </w:r>
          </w:p>
          <w:p w14:paraId="62487221" w14:textId="77777777" w:rsidR="00064719" w:rsidRPr="00064719" w:rsidRDefault="00064719" w:rsidP="00064719">
            <w:pPr>
              <w:numPr>
                <w:ilvl w:val="0"/>
                <w:numId w:val="6"/>
              </w:numPr>
              <w:contextualSpacing/>
              <w:jc w:val="both"/>
              <w:rPr>
                <w:rFonts w:ascii="Calibri" w:eastAsia="Calibri" w:hAnsi="Calibri" w:cs="Times New Roman"/>
                <w:lang w:val="en-GB"/>
              </w:rPr>
            </w:pPr>
            <w:r w:rsidRPr="00064719">
              <w:rPr>
                <w:rFonts w:ascii="Calibri" w:eastAsia="Calibri" w:hAnsi="Calibri" w:cs="Times New Roman"/>
                <w:lang w:val="en-GB"/>
              </w:rPr>
              <w:t>Biodiversity Strategy for 2030 [COM(2020) 380 final]</w:t>
            </w:r>
          </w:p>
          <w:p w14:paraId="104F3C20" w14:textId="77777777" w:rsidR="00064719" w:rsidRPr="00064719" w:rsidRDefault="00064719" w:rsidP="00064719">
            <w:pPr>
              <w:numPr>
                <w:ilvl w:val="0"/>
                <w:numId w:val="6"/>
              </w:numPr>
              <w:contextualSpacing/>
              <w:jc w:val="both"/>
              <w:rPr>
                <w:rFonts w:ascii="Calibri" w:eastAsia="Calibri" w:hAnsi="Calibri" w:cs="Times New Roman"/>
                <w:lang w:val="en-GB"/>
              </w:rPr>
            </w:pPr>
            <w:r w:rsidRPr="00064719">
              <w:rPr>
                <w:rFonts w:ascii="Calibri" w:eastAsia="Calibri" w:hAnsi="Calibri" w:cs="Times New Roman"/>
                <w:lang w:val="en-GB"/>
              </w:rPr>
              <w:t xml:space="preserve">The Nature Restoration Law </w:t>
            </w:r>
          </w:p>
          <w:p w14:paraId="65DC2081" w14:textId="77777777" w:rsidR="00064719" w:rsidRPr="00064719" w:rsidRDefault="00064719" w:rsidP="00064719">
            <w:pPr>
              <w:pStyle w:val="Paragraphedeliste"/>
              <w:numPr>
                <w:ilvl w:val="0"/>
                <w:numId w:val="6"/>
              </w:numPr>
              <w:rPr>
                <w:rFonts w:ascii="Calibri" w:eastAsia="Calibri" w:hAnsi="Calibri" w:cs="Times New Roman"/>
              </w:rPr>
            </w:pPr>
            <w:r w:rsidRPr="00064719">
              <w:rPr>
                <w:rFonts w:ascii="Calibri" w:eastAsia="Calibri" w:hAnsi="Calibri" w:cs="Times New Roman"/>
              </w:rPr>
              <w:t>Common Agricultural Policy (CAP)</w:t>
            </w:r>
          </w:p>
          <w:p w14:paraId="057F4964" w14:textId="77777777" w:rsidR="00327CCB" w:rsidRPr="00327CCB" w:rsidRDefault="00327CCB" w:rsidP="00327CCB">
            <w:pPr>
              <w:pStyle w:val="Paragraphedeliste"/>
              <w:numPr>
                <w:ilvl w:val="0"/>
                <w:numId w:val="6"/>
              </w:numPr>
              <w:rPr>
                <w:rFonts w:ascii="Calibri" w:eastAsia="Calibri" w:hAnsi="Calibri" w:cs="Times New Roman"/>
              </w:rPr>
            </w:pPr>
            <w:r w:rsidRPr="00327CCB">
              <w:rPr>
                <w:rFonts w:ascii="Calibri" w:eastAsia="Calibri" w:hAnsi="Calibri" w:cs="Times New Roman"/>
              </w:rPr>
              <w:t>Directive on the conservation of natural habitats and of wild fauna and flora [92/43/EEC]</w:t>
            </w:r>
          </w:p>
          <w:p w14:paraId="095F77A9" w14:textId="77777777" w:rsidR="00327CCB" w:rsidRPr="00327CCB" w:rsidRDefault="00327CCB" w:rsidP="00327CCB">
            <w:pPr>
              <w:pStyle w:val="Paragraphedeliste"/>
              <w:numPr>
                <w:ilvl w:val="0"/>
                <w:numId w:val="6"/>
              </w:numPr>
              <w:rPr>
                <w:rFonts w:ascii="Calibri" w:eastAsia="Calibri" w:hAnsi="Calibri" w:cs="Times New Roman"/>
              </w:rPr>
            </w:pPr>
            <w:r w:rsidRPr="00327CCB">
              <w:rPr>
                <w:rFonts w:ascii="Calibri" w:eastAsia="Calibri" w:hAnsi="Calibri" w:cs="Times New Roman"/>
              </w:rPr>
              <w:t>Directive on the conservation of wild birds [2009/147/EC]</w:t>
            </w:r>
          </w:p>
          <w:p w14:paraId="6C0A35E3" w14:textId="77777777" w:rsidR="00327CCB" w:rsidRPr="00327CCB" w:rsidRDefault="00327CCB" w:rsidP="00327CCB">
            <w:pPr>
              <w:pStyle w:val="Paragraphedeliste"/>
              <w:numPr>
                <w:ilvl w:val="0"/>
                <w:numId w:val="6"/>
              </w:numPr>
              <w:rPr>
                <w:rFonts w:ascii="Calibri" w:eastAsia="Calibri" w:hAnsi="Calibri" w:cs="Times New Roman"/>
              </w:rPr>
            </w:pPr>
            <w:r w:rsidRPr="00327CCB">
              <w:rPr>
                <w:rFonts w:ascii="Calibri" w:eastAsia="Calibri" w:hAnsi="Calibri" w:cs="Times New Roman"/>
              </w:rPr>
              <w:t>Green Infrastructure — Enhancing Europe’s Natural Capital [COM/2013/0249 final]</w:t>
            </w:r>
          </w:p>
          <w:p w14:paraId="43992DC0" w14:textId="77777777" w:rsidR="00327CCB" w:rsidRPr="00327CCB" w:rsidRDefault="00327CCB" w:rsidP="00327CCB">
            <w:pPr>
              <w:pStyle w:val="Paragraphedeliste"/>
              <w:numPr>
                <w:ilvl w:val="0"/>
                <w:numId w:val="6"/>
              </w:numPr>
              <w:rPr>
                <w:rFonts w:ascii="Calibri" w:eastAsia="Calibri" w:hAnsi="Calibri" w:cs="Times New Roman"/>
              </w:rPr>
            </w:pPr>
            <w:r w:rsidRPr="00327CCB">
              <w:rPr>
                <w:rFonts w:ascii="Calibri" w:eastAsia="Calibri" w:hAnsi="Calibri" w:cs="Times New Roman"/>
              </w:rPr>
              <w:t>Guidelines for the Implementation of the Green Agenda for the Western Balkans [SWD(2020) 223 final]</w:t>
            </w:r>
          </w:p>
          <w:p w14:paraId="1890BBD2" w14:textId="7A06A0DD" w:rsidR="00064719" w:rsidRPr="003F1286" w:rsidRDefault="00327CCB" w:rsidP="003F1286">
            <w:pPr>
              <w:pStyle w:val="Paragraphedeliste"/>
              <w:numPr>
                <w:ilvl w:val="0"/>
                <w:numId w:val="6"/>
              </w:numPr>
              <w:rPr>
                <w:rFonts w:ascii="Calibri" w:eastAsia="Calibri" w:hAnsi="Calibri" w:cs="Times New Roman"/>
              </w:rPr>
            </w:pPr>
            <w:r w:rsidRPr="00327CCB">
              <w:rPr>
                <w:rFonts w:ascii="Calibri" w:eastAsia="Calibri" w:hAnsi="Calibri" w:cs="Times New Roman"/>
              </w:rPr>
              <w:t>Regulation on Invasive Alien Species [(EU) 1143/2014</w:t>
            </w:r>
          </w:p>
          <w:p w14:paraId="1BB03CA2" w14:textId="77777777" w:rsidR="00B4647A" w:rsidRPr="003F1286" w:rsidRDefault="00B4647A" w:rsidP="006C2B9B">
            <w:pPr>
              <w:rPr>
                <w:rFonts w:ascii="Calibri" w:eastAsia="Calibri" w:hAnsi="Calibri" w:cs="Times New Roman"/>
                <w:lang w:val="en-GB"/>
              </w:rPr>
            </w:pPr>
          </w:p>
        </w:tc>
      </w:tr>
      <w:tr w:rsidR="006C2B9B" w14:paraId="65A89B95" w14:textId="77777777" w:rsidTr="00C312D9">
        <w:trPr>
          <w:trHeight w:val="269"/>
        </w:trPr>
        <w:tc>
          <w:tcPr>
            <w:tcW w:w="6796" w:type="dxa"/>
            <w:shd w:val="clear" w:color="auto" w:fill="F2F2F2" w:themeFill="background1" w:themeFillShade="F2"/>
          </w:tcPr>
          <w:p w14:paraId="30AC9CF8" w14:textId="4662795C" w:rsidR="006C2B9B" w:rsidRPr="00D96D1B" w:rsidRDefault="00EA1170" w:rsidP="006C2B9B">
            <w:pPr>
              <w:rPr>
                <w:rFonts w:ascii="Calibri" w:eastAsia="Calibri" w:hAnsi="Calibri" w:cs="Times New Roman"/>
                <w:lang w:val="en-GB"/>
              </w:rPr>
            </w:pPr>
            <w:r>
              <w:rPr>
                <w:rFonts w:ascii="Calibri" w:eastAsia="Calibri" w:hAnsi="Calibri" w:cs="Times New Roman"/>
                <w:lang w:val="en-GB"/>
              </w:rPr>
              <w:t xml:space="preserve">Specific to </w:t>
            </w:r>
            <w:r w:rsidR="006C2B9B">
              <w:rPr>
                <w:rFonts w:ascii="Calibri" w:eastAsia="Calibri" w:hAnsi="Calibri" w:cs="Times New Roman"/>
                <w:lang w:val="en-GB"/>
              </w:rPr>
              <w:t xml:space="preserve">Topic 3.1 </w:t>
            </w:r>
            <w:r w:rsidRPr="00EA1170">
              <w:rPr>
                <w:rFonts w:ascii="Calibri" w:eastAsia="Calibri" w:hAnsi="Calibri" w:cs="Times New Roman"/>
                <w:lang w:val="en-GB"/>
              </w:rPr>
              <w:t>Marine and coastal environment</w:t>
            </w:r>
          </w:p>
        </w:tc>
        <w:tc>
          <w:tcPr>
            <w:tcW w:w="6794" w:type="dxa"/>
            <w:shd w:val="clear" w:color="auto" w:fill="F2F2F2" w:themeFill="background1" w:themeFillShade="F2"/>
          </w:tcPr>
          <w:p w14:paraId="690EA43E" w14:textId="62646A86" w:rsidR="006C2B9B" w:rsidRDefault="006C2B9B" w:rsidP="006C2B9B"/>
        </w:tc>
      </w:tr>
      <w:tr w:rsidR="006C2B9B" w:rsidRPr="00414257" w14:paraId="57DC2C6B" w14:textId="77777777" w:rsidTr="00D112D2">
        <w:trPr>
          <w:trHeight w:val="983"/>
        </w:trPr>
        <w:tc>
          <w:tcPr>
            <w:tcW w:w="6796" w:type="dxa"/>
          </w:tcPr>
          <w:p w14:paraId="13821C75" w14:textId="133B1CD7" w:rsidR="006C2B9B" w:rsidRPr="001F6669" w:rsidRDefault="006C2B9B" w:rsidP="006C2B9B">
            <w:pPr>
              <w:jc w:val="both"/>
              <w:rPr>
                <w:rFonts w:ascii="Calibri" w:eastAsia="Calibri" w:hAnsi="Calibri" w:cs="Times New Roman"/>
                <w:lang w:val="en-GB"/>
              </w:rPr>
            </w:pPr>
          </w:p>
          <w:p w14:paraId="388827B1" w14:textId="77777777" w:rsidR="0008318C" w:rsidRPr="001F6669" w:rsidRDefault="0008318C" w:rsidP="0008318C">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UN Convention on the Law of the Sea</w:t>
            </w:r>
          </w:p>
          <w:p w14:paraId="52AAA63B" w14:textId="77777777" w:rsidR="0008318C" w:rsidRPr="001F6669" w:rsidRDefault="0008318C" w:rsidP="0008318C">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 xml:space="preserve">UN Resolution on Single-Use Plastics </w:t>
            </w:r>
          </w:p>
          <w:p w14:paraId="5C1C3B6A" w14:textId="77777777" w:rsidR="006C2B9B" w:rsidRPr="00D96D1B" w:rsidRDefault="006C2B9B" w:rsidP="003F1286">
            <w:pPr>
              <w:numPr>
                <w:ilvl w:val="0"/>
                <w:numId w:val="6"/>
              </w:numPr>
              <w:contextualSpacing/>
              <w:jc w:val="both"/>
              <w:rPr>
                <w:rFonts w:ascii="Calibri" w:eastAsia="Calibri" w:hAnsi="Calibri" w:cs="Times New Roman"/>
                <w:lang w:val="en-GB"/>
              </w:rPr>
            </w:pPr>
          </w:p>
        </w:tc>
        <w:tc>
          <w:tcPr>
            <w:tcW w:w="6794" w:type="dxa"/>
          </w:tcPr>
          <w:p w14:paraId="3D2DD018" w14:textId="373156E1" w:rsidR="006C2B9B" w:rsidRPr="001F6669" w:rsidRDefault="006C2B9B" w:rsidP="006C2B9B">
            <w:pPr>
              <w:jc w:val="both"/>
              <w:rPr>
                <w:rFonts w:ascii="Calibri" w:eastAsia="Calibri" w:hAnsi="Calibri" w:cs="Times New Roman"/>
                <w:lang w:val="en-GB"/>
              </w:rPr>
            </w:pPr>
          </w:p>
          <w:p w14:paraId="2194EC75"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8th Environment Action Programme</w:t>
            </w:r>
          </w:p>
          <w:p w14:paraId="008B3DFF" w14:textId="77777777" w:rsidR="006C2B9B" w:rsidRPr="001F6669" w:rsidRDefault="006C2B9B" w:rsidP="006C2B9B">
            <w:pPr>
              <w:numPr>
                <w:ilvl w:val="0"/>
                <w:numId w:val="6"/>
              </w:numPr>
              <w:pBdr>
                <w:top w:val="nil"/>
                <w:left w:val="nil"/>
                <w:bottom w:val="nil"/>
                <w:right w:val="nil"/>
                <w:between w:val="nil"/>
                <w:bar w:val="nil"/>
              </w:pBdr>
              <w:jc w:val="both"/>
              <w:rPr>
                <w:rFonts w:ascii="Calibri" w:eastAsia="Calibri" w:hAnsi="Calibri" w:cs="Times New Roman"/>
                <w:lang w:val="en-GB"/>
              </w:rPr>
            </w:pPr>
            <w:r w:rsidRPr="001F6669">
              <w:rPr>
                <w:rFonts w:ascii="Calibri" w:eastAsia="Calibri" w:hAnsi="Calibri" w:cs="Times New Roman"/>
                <w:lang w:val="en-GB"/>
              </w:rPr>
              <w:t>The Common Fisheries Policy [Regulation (EU) no. 1380/2013 of 11 December 2013]</w:t>
            </w:r>
          </w:p>
          <w:p w14:paraId="78D60AA4"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EU Action Plan: Protecting and restoring marine ecosystems for sustainable and resilient fisheries</w:t>
            </w:r>
          </w:p>
          <w:p w14:paraId="6894459C"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Directive as regards reducing the consumption of lightweight plastic carrier bags [(EU) 2015/720]</w:t>
            </w:r>
          </w:p>
          <w:p w14:paraId="1B3F6836"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Directive on establishing a framework for maritime spatial planning [2014/89/EU]</w:t>
            </w:r>
          </w:p>
          <w:p w14:paraId="6A8DA0BA"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Directive on Nitrates [91/676/EEC]</w:t>
            </w:r>
          </w:p>
          <w:p w14:paraId="565BF9DA"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Directive on port reception facilities for the delivery of waste from ships [(EU) 2019/883]</w:t>
            </w:r>
          </w:p>
          <w:p w14:paraId="218D0AD2"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Directive on quality of water intended for human consumption [(EU) 2020/2184]</w:t>
            </w:r>
          </w:p>
          <w:p w14:paraId="05765333"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Directive on Urban Waste Water Treatment [(EU) 91/271/EEC]</w:t>
            </w:r>
          </w:p>
          <w:p w14:paraId="276281B4"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Directive on Waste Framework [(EU) 2008/98/EC]</w:t>
            </w:r>
          </w:p>
          <w:p w14:paraId="09169662"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EU Action Plan: Towards Zero Pollution for Air, Water and Soil [COM(2021) 400 final]</w:t>
            </w:r>
          </w:p>
          <w:p w14:paraId="4293E5B9"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European Alien Species Information Network (EASIN)</w:t>
            </w:r>
          </w:p>
          <w:p w14:paraId="3EE0C5EB"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European Strategy for Plastics in a Circular Economy [SWD(2018) 16 final]</w:t>
            </w:r>
          </w:p>
          <w:p w14:paraId="5015AECC"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Forging a climate-resilient Europe - the new EU Strategy on Adaptation to Climate Change [COM(2021) 82 final]</w:t>
            </w:r>
          </w:p>
          <w:p w14:paraId="31EA38CC" w14:textId="77777777" w:rsidR="006C2B9B" w:rsidRPr="001F6669" w:rsidRDefault="006C2B9B" w:rsidP="006C2B9B">
            <w:pPr>
              <w:numPr>
                <w:ilvl w:val="0"/>
                <w:numId w:val="6"/>
              </w:numPr>
              <w:contextualSpacing/>
              <w:jc w:val="both"/>
              <w:rPr>
                <w:rFonts w:ascii="Calibri" w:eastAsia="Calibri" w:hAnsi="Calibri" w:cs="Times New Roman"/>
                <w:lang w:val="fr-FR"/>
              </w:rPr>
            </w:pPr>
            <w:r w:rsidRPr="001F6669">
              <w:rPr>
                <w:rFonts w:ascii="Calibri" w:eastAsia="Calibri" w:hAnsi="Calibri" w:cs="Times New Roman"/>
                <w:lang w:val="fr-FR"/>
              </w:rPr>
              <w:t>Integrated Costal Zone Management (ICZM) [(EU) 2002/413/CE]</w:t>
            </w:r>
          </w:p>
          <w:p w14:paraId="0191ACA6"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Marine Strategy Framework Directive (MSFD) [Directive 2008/56/EC]</w:t>
            </w:r>
          </w:p>
          <w:p w14:paraId="4C991B2B"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Recovery and Resilience Facility [Document 02021R0241-20230301]</w:t>
            </w:r>
          </w:p>
          <w:p w14:paraId="28B429AC"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Regulation as regards introducing new environmental economic accounts modules (Natural capital accounting) [(EU) No 691/2011]</w:t>
            </w:r>
          </w:p>
          <w:p w14:paraId="425E358A"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The European Green Deal [COM (2019) 640 final]</w:t>
            </w:r>
          </w:p>
          <w:p w14:paraId="3338D257" w14:textId="77777777" w:rsidR="006C2B9B" w:rsidRPr="001F6669"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lastRenderedPageBreak/>
              <w:t>Water Framework Directive (WFD) [Directive 2000/60/EC]</w:t>
            </w:r>
          </w:p>
          <w:p w14:paraId="30B14951" w14:textId="77777777" w:rsidR="006C2B9B" w:rsidRDefault="006C2B9B" w:rsidP="006C2B9B">
            <w:pPr>
              <w:numPr>
                <w:ilvl w:val="0"/>
                <w:numId w:val="6"/>
              </w:numPr>
              <w:contextualSpacing/>
              <w:jc w:val="both"/>
              <w:rPr>
                <w:rFonts w:ascii="Calibri" w:eastAsia="Calibri" w:hAnsi="Calibri" w:cs="Times New Roman"/>
                <w:lang w:val="en-GB"/>
              </w:rPr>
            </w:pPr>
            <w:r w:rsidRPr="001F6669">
              <w:rPr>
                <w:rFonts w:ascii="Calibri" w:eastAsia="Calibri" w:hAnsi="Calibri" w:cs="Times New Roman"/>
                <w:lang w:val="en-GB"/>
              </w:rPr>
              <w:t>New approach for a Sustainable Blue Economy in the EU [COM/2021/240 final]</w:t>
            </w:r>
          </w:p>
          <w:p w14:paraId="422042E0" w14:textId="7D974EA7" w:rsidR="006C2B9B" w:rsidRPr="006B6DF5" w:rsidRDefault="006C2B9B" w:rsidP="006C2B9B">
            <w:pPr>
              <w:numPr>
                <w:ilvl w:val="0"/>
                <w:numId w:val="6"/>
              </w:numPr>
              <w:contextualSpacing/>
              <w:jc w:val="both"/>
              <w:rPr>
                <w:rFonts w:ascii="Calibri" w:eastAsia="Calibri" w:hAnsi="Calibri" w:cs="Times New Roman"/>
                <w:lang w:val="en-GB"/>
              </w:rPr>
            </w:pPr>
            <w:r w:rsidRPr="006B6DF5">
              <w:rPr>
                <w:rFonts w:ascii="Calibri" w:eastAsia="Calibri" w:hAnsi="Calibri" w:cs="Times New Roman"/>
                <w:lang w:val="en-AU"/>
              </w:rPr>
              <w:t xml:space="preserve">Council conclusions on a sustainable blue economy acknowledging blue corridors </w:t>
            </w:r>
            <w:r w:rsidRPr="006B6DF5">
              <w:rPr>
                <w:rFonts w:ascii="Calibri" w:eastAsia="Calibri" w:hAnsi="Calibri" w:cs="Times New Roman"/>
                <w:lang w:val="en-GB"/>
              </w:rPr>
              <w:t>[</w:t>
            </w:r>
            <w:r w:rsidRPr="006B6DF5">
              <w:rPr>
                <w:rFonts w:ascii="Calibri" w:eastAsia="Calibri" w:hAnsi="Calibri" w:cs="Times New Roman"/>
                <w:lang w:val="en-AU"/>
              </w:rPr>
              <w:t xml:space="preserve">Council conclusions, May 2021, </w:t>
            </w:r>
            <w:r w:rsidRPr="006B6DF5">
              <w:rPr>
                <w:rFonts w:ascii="Calibri" w:eastAsia="Calibri" w:hAnsi="Calibri" w:cs="Times New Roman"/>
                <w:lang w:val="en-GB"/>
              </w:rPr>
              <w:t>9153/21]</w:t>
            </w:r>
          </w:p>
        </w:tc>
      </w:tr>
      <w:tr w:rsidR="006C2B9B" w14:paraId="5CC171ED" w14:textId="77777777" w:rsidTr="00C312D9">
        <w:trPr>
          <w:trHeight w:val="143"/>
        </w:trPr>
        <w:tc>
          <w:tcPr>
            <w:tcW w:w="13590" w:type="dxa"/>
            <w:gridSpan w:val="2"/>
            <w:shd w:val="clear" w:color="auto" w:fill="F2F2F2" w:themeFill="background1" w:themeFillShade="F2"/>
          </w:tcPr>
          <w:p w14:paraId="22D4AD31" w14:textId="119F29B7" w:rsidR="006C2B9B" w:rsidRDefault="00EF19B0" w:rsidP="006C2B9B">
            <w:r>
              <w:lastRenderedPageBreak/>
              <w:t xml:space="preserve">Specific to </w:t>
            </w:r>
            <w:r w:rsidR="006C2B9B">
              <w:t>Topic 3.2</w:t>
            </w:r>
            <w:r>
              <w:t xml:space="preserve"> </w:t>
            </w:r>
            <w:r w:rsidRPr="00EF19B0">
              <w:t>Transnational terrestrial habitats and biodiversity</w:t>
            </w:r>
          </w:p>
        </w:tc>
      </w:tr>
      <w:tr w:rsidR="006C2B9B" w:rsidRPr="00414257" w14:paraId="2D749C48" w14:textId="77777777" w:rsidTr="00D112D2">
        <w:trPr>
          <w:trHeight w:val="1547"/>
        </w:trPr>
        <w:tc>
          <w:tcPr>
            <w:tcW w:w="6796" w:type="dxa"/>
          </w:tcPr>
          <w:p w14:paraId="736EC05F" w14:textId="77777777" w:rsidR="006C2B9B" w:rsidRPr="00D96D1B" w:rsidRDefault="006C2B9B" w:rsidP="006C2B9B">
            <w:pPr>
              <w:numPr>
                <w:ilvl w:val="0"/>
                <w:numId w:val="1"/>
              </w:numPr>
              <w:contextualSpacing/>
              <w:jc w:val="both"/>
              <w:rPr>
                <w:rFonts w:ascii="Calibri" w:eastAsia="Calibri" w:hAnsi="Calibri" w:cs="Times New Roman"/>
                <w:lang w:val="en-GB"/>
              </w:rPr>
            </w:pPr>
            <w:r w:rsidRPr="00D96D1B">
              <w:rPr>
                <w:rFonts w:ascii="Calibri" w:eastAsia="Calibri" w:hAnsi="Calibri" w:cs="Times New Roman"/>
                <w:lang w:val="en-GB"/>
              </w:rPr>
              <w:t>Convention on International Trade in Endangered Species of Wild Fauna and Flora [CITES CoP19]</w:t>
            </w:r>
          </w:p>
          <w:p w14:paraId="24E90762" w14:textId="77777777" w:rsidR="006C2B9B" w:rsidRPr="00D96D1B" w:rsidRDefault="006C2B9B" w:rsidP="006C2B9B">
            <w:pPr>
              <w:numPr>
                <w:ilvl w:val="0"/>
                <w:numId w:val="1"/>
              </w:numPr>
              <w:contextualSpacing/>
              <w:jc w:val="both"/>
              <w:rPr>
                <w:rFonts w:ascii="Calibri" w:eastAsia="Calibri" w:hAnsi="Calibri" w:cs="Times New Roman"/>
                <w:lang w:val="en-GB"/>
              </w:rPr>
            </w:pPr>
            <w:r w:rsidRPr="00D96D1B">
              <w:rPr>
                <w:rFonts w:ascii="Calibri" w:eastAsia="Calibri" w:hAnsi="Calibri" w:cs="Times New Roman"/>
                <w:lang w:val="en-GB"/>
              </w:rPr>
              <w:t xml:space="preserve">The </w:t>
            </w:r>
            <w:proofErr w:type="spellStart"/>
            <w:r w:rsidRPr="00D96D1B">
              <w:rPr>
                <w:rFonts w:ascii="Calibri" w:eastAsia="Calibri" w:hAnsi="Calibri" w:cs="Times New Roman"/>
                <w:lang w:val="en-GB"/>
              </w:rPr>
              <w:t>Ramsar</w:t>
            </w:r>
            <w:proofErr w:type="spellEnd"/>
            <w:r w:rsidRPr="00D96D1B">
              <w:rPr>
                <w:rFonts w:ascii="Calibri" w:eastAsia="Calibri" w:hAnsi="Calibri" w:cs="Times New Roman"/>
                <w:lang w:val="en-GB"/>
              </w:rPr>
              <w:t xml:space="preserve"> Convention</w:t>
            </w:r>
          </w:p>
          <w:p w14:paraId="074B7D51" w14:textId="77777777" w:rsidR="006C2B9B" w:rsidRPr="00D96D1B" w:rsidRDefault="006C2B9B" w:rsidP="006C2B9B">
            <w:pPr>
              <w:numPr>
                <w:ilvl w:val="0"/>
                <w:numId w:val="1"/>
              </w:numPr>
              <w:contextualSpacing/>
              <w:jc w:val="both"/>
              <w:rPr>
                <w:rFonts w:ascii="Calibri" w:eastAsia="Calibri" w:hAnsi="Calibri" w:cs="Times New Roman"/>
                <w:lang w:val="en-GB"/>
              </w:rPr>
            </w:pPr>
            <w:r w:rsidRPr="00D96D1B">
              <w:rPr>
                <w:rFonts w:ascii="Calibri" w:eastAsia="Calibri" w:hAnsi="Calibri" w:cs="Times New Roman"/>
                <w:lang w:val="en-GB"/>
              </w:rPr>
              <w:t>UNESCO World Heritage Convention</w:t>
            </w:r>
          </w:p>
          <w:p w14:paraId="657CFFB5" w14:textId="575A392C" w:rsidR="006C2B9B" w:rsidRPr="00D96D1B" w:rsidRDefault="006C2B9B" w:rsidP="006C2B9B">
            <w:pPr>
              <w:numPr>
                <w:ilvl w:val="0"/>
                <w:numId w:val="1"/>
              </w:numPr>
              <w:contextualSpacing/>
              <w:jc w:val="both"/>
              <w:rPr>
                <w:rFonts w:ascii="Calibri" w:eastAsia="Calibri" w:hAnsi="Calibri" w:cs="Times New Roman"/>
                <w:lang w:val="en-GB"/>
              </w:rPr>
            </w:pPr>
          </w:p>
        </w:tc>
        <w:tc>
          <w:tcPr>
            <w:tcW w:w="6794" w:type="dxa"/>
          </w:tcPr>
          <w:p w14:paraId="16F172DE" w14:textId="77777777" w:rsidR="006C2B9B" w:rsidRPr="00B7308B" w:rsidRDefault="006C2B9B" w:rsidP="006C2B9B">
            <w:pPr>
              <w:pStyle w:val="Paragraphedeliste"/>
              <w:numPr>
                <w:ilvl w:val="0"/>
                <w:numId w:val="1"/>
              </w:numPr>
            </w:pPr>
            <w:r w:rsidRPr="00B7308B">
              <w:t>The European Green Deal [COM(2019) 640 final]</w:t>
            </w:r>
          </w:p>
          <w:p w14:paraId="586BE3B1" w14:textId="77777777" w:rsidR="006C2B9B" w:rsidRPr="004C478A" w:rsidRDefault="006C2B9B" w:rsidP="006C2B9B">
            <w:pPr>
              <w:pStyle w:val="Paragraphedeliste"/>
              <w:numPr>
                <w:ilvl w:val="0"/>
                <w:numId w:val="1"/>
              </w:numPr>
            </w:pPr>
            <w:r w:rsidRPr="004C478A">
              <w:t>Agreement on the Conservation of African-Eurasian Migratory Waterbirds (AEWA)</w:t>
            </w:r>
          </w:p>
          <w:p w14:paraId="7FA05F5B" w14:textId="77777777" w:rsidR="006C2B9B" w:rsidRPr="004C478A" w:rsidRDefault="006C2B9B" w:rsidP="006C2B9B">
            <w:pPr>
              <w:pStyle w:val="Paragraphedeliste"/>
              <w:numPr>
                <w:ilvl w:val="0"/>
                <w:numId w:val="1"/>
              </w:numPr>
            </w:pPr>
            <w:r w:rsidRPr="004C478A">
              <w:t>EU Enviro</w:t>
            </w:r>
            <w:bookmarkStart w:id="1" w:name="_GoBack"/>
            <w:bookmarkEnd w:id="1"/>
            <w:r w:rsidRPr="004C478A">
              <w:t>nment Partnership Programme for Accession (EPPA)</w:t>
            </w:r>
          </w:p>
          <w:p w14:paraId="46771B79" w14:textId="77777777" w:rsidR="006C2B9B" w:rsidRPr="004C478A" w:rsidRDefault="006C2B9B" w:rsidP="006C2B9B">
            <w:pPr>
              <w:pStyle w:val="Paragraphedeliste"/>
              <w:numPr>
                <w:ilvl w:val="0"/>
                <w:numId w:val="1"/>
              </w:numPr>
            </w:pPr>
            <w:r w:rsidRPr="004C478A">
              <w:t>Regulation as regards introducing new environmental economic accounts modules (Natural capital accounting) [(EU) No 691/2011]</w:t>
            </w:r>
          </w:p>
          <w:p w14:paraId="6265BCB5" w14:textId="77777777" w:rsidR="006C2B9B" w:rsidRPr="004C478A" w:rsidRDefault="006C2B9B" w:rsidP="006C2B9B">
            <w:pPr>
              <w:pStyle w:val="Paragraphedeliste"/>
              <w:numPr>
                <w:ilvl w:val="0"/>
                <w:numId w:val="1"/>
              </w:numPr>
            </w:pPr>
            <w:r w:rsidRPr="004C478A">
              <w:t>Regulation on the European Environment Agency and the European Environment Information and Observation Network [(EC) No 401/2009]</w:t>
            </w:r>
          </w:p>
          <w:p w14:paraId="076A9F4B" w14:textId="77777777" w:rsidR="006C2B9B" w:rsidRPr="00D96D1B" w:rsidRDefault="006C2B9B" w:rsidP="003F1286">
            <w:pPr>
              <w:ind w:left="360"/>
            </w:pPr>
          </w:p>
        </w:tc>
      </w:tr>
      <w:tr w:rsidR="006C2B9B" w:rsidRPr="00D96D1B" w14:paraId="6518884E" w14:textId="77777777" w:rsidTr="00C312D9">
        <w:trPr>
          <w:trHeight w:val="143"/>
        </w:trPr>
        <w:tc>
          <w:tcPr>
            <w:tcW w:w="6796" w:type="dxa"/>
            <w:shd w:val="clear" w:color="auto" w:fill="D9D9D9" w:themeFill="background1" w:themeFillShade="D9"/>
          </w:tcPr>
          <w:p w14:paraId="6677BE60" w14:textId="61BF553E" w:rsidR="006C2B9B" w:rsidRPr="00D96D1B" w:rsidRDefault="006C2B9B" w:rsidP="006C2B9B">
            <w:pPr>
              <w:rPr>
                <w:lang w:val="en-US"/>
              </w:rPr>
            </w:pPr>
            <w:r>
              <w:rPr>
                <w:lang w:val="en-US"/>
              </w:rPr>
              <w:t>Pillar 4</w:t>
            </w:r>
          </w:p>
        </w:tc>
        <w:tc>
          <w:tcPr>
            <w:tcW w:w="6794" w:type="dxa"/>
            <w:shd w:val="clear" w:color="auto" w:fill="D9D9D9" w:themeFill="background1" w:themeFillShade="D9"/>
          </w:tcPr>
          <w:p w14:paraId="1ACF5D9E" w14:textId="77777777" w:rsidR="006C2B9B" w:rsidRPr="00D96D1B" w:rsidRDefault="006C2B9B" w:rsidP="006C2B9B">
            <w:pPr>
              <w:rPr>
                <w:lang w:val="en-US"/>
              </w:rPr>
            </w:pPr>
          </w:p>
        </w:tc>
      </w:tr>
      <w:tr w:rsidR="00455652" w14:paraId="21EC7484" w14:textId="77777777" w:rsidTr="00D112D2">
        <w:trPr>
          <w:trHeight w:val="143"/>
        </w:trPr>
        <w:tc>
          <w:tcPr>
            <w:tcW w:w="6796" w:type="dxa"/>
          </w:tcPr>
          <w:p w14:paraId="72793DD0" w14:textId="77777777" w:rsidR="00926E0C" w:rsidRDefault="00926E0C" w:rsidP="00926E0C">
            <w:pPr>
              <w:pStyle w:val="Paragraphedeliste"/>
              <w:numPr>
                <w:ilvl w:val="0"/>
                <w:numId w:val="1"/>
              </w:numPr>
            </w:pPr>
            <w:r w:rsidRPr="006013CC">
              <w:t>UN Sustainable Development Goals (SDG)</w:t>
            </w:r>
          </w:p>
          <w:p w14:paraId="262B0DAC" w14:textId="77777777" w:rsidR="00455652" w:rsidRDefault="00455652" w:rsidP="006C2B9B">
            <w:pPr>
              <w:rPr>
                <w:rFonts w:ascii="Calibri" w:eastAsia="Calibri" w:hAnsi="Calibri" w:cs="Times New Roman"/>
                <w:lang w:val="en-GB"/>
              </w:rPr>
            </w:pPr>
          </w:p>
        </w:tc>
        <w:tc>
          <w:tcPr>
            <w:tcW w:w="6794" w:type="dxa"/>
          </w:tcPr>
          <w:p w14:paraId="6793AC15" w14:textId="77777777" w:rsidR="00C341A8" w:rsidRDefault="00C341A8" w:rsidP="00C341A8">
            <w:pPr>
              <w:pStyle w:val="Paragraphedeliste"/>
              <w:numPr>
                <w:ilvl w:val="0"/>
                <w:numId w:val="1"/>
              </w:numPr>
            </w:pPr>
            <w:r w:rsidRPr="006013CC">
              <w:t>The European Green Deal [COM (2019) 640 final]</w:t>
            </w:r>
          </w:p>
          <w:p w14:paraId="744F7B15" w14:textId="77777777" w:rsidR="00926E0C" w:rsidRPr="00926E0C" w:rsidRDefault="00926E0C" w:rsidP="00926E0C">
            <w:pPr>
              <w:pStyle w:val="Paragraphedeliste"/>
              <w:numPr>
                <w:ilvl w:val="0"/>
                <w:numId w:val="1"/>
              </w:numPr>
            </w:pPr>
            <w:r w:rsidRPr="00926E0C">
              <w:t>Sustainable Blue Economy [COM(2021) 240 final]</w:t>
            </w:r>
          </w:p>
          <w:p w14:paraId="482829C3" w14:textId="77777777" w:rsidR="00926E0C" w:rsidRDefault="00926E0C" w:rsidP="00926E0C">
            <w:pPr>
              <w:pStyle w:val="Paragraphedeliste"/>
              <w:numPr>
                <w:ilvl w:val="0"/>
                <w:numId w:val="1"/>
              </w:numPr>
            </w:pPr>
            <w:r>
              <w:t>A Farm to Fork Strategy [COM(2020) 381 final]</w:t>
            </w:r>
          </w:p>
          <w:p w14:paraId="47D7028B" w14:textId="77777777" w:rsidR="00926E0C" w:rsidRDefault="00926E0C" w:rsidP="00926E0C">
            <w:pPr>
              <w:pStyle w:val="Paragraphedeliste"/>
              <w:numPr>
                <w:ilvl w:val="0"/>
                <w:numId w:val="1"/>
              </w:numPr>
            </w:pPr>
            <w:r>
              <w:t>A long-term Vision for the EU's Rural Areas - Towards stronger, connected, resilient and prosperous rural areas by 2040 [COM(2021) 345 final]</w:t>
            </w:r>
          </w:p>
          <w:p w14:paraId="135064B2" w14:textId="77777777" w:rsidR="00926E0C" w:rsidRDefault="00926E0C" w:rsidP="00926E0C">
            <w:pPr>
              <w:pStyle w:val="Paragraphedeliste"/>
              <w:numPr>
                <w:ilvl w:val="0"/>
                <w:numId w:val="1"/>
              </w:numPr>
            </w:pPr>
            <w:r>
              <w:t>Biodiversity Strategy for 2030 [COM(2020) 380 final]</w:t>
            </w:r>
          </w:p>
          <w:p w14:paraId="0E33B2CB" w14:textId="77777777" w:rsidR="00926E0C" w:rsidRDefault="00926E0C" w:rsidP="00926E0C">
            <w:pPr>
              <w:pStyle w:val="Paragraphedeliste"/>
              <w:numPr>
                <w:ilvl w:val="0"/>
                <w:numId w:val="1"/>
              </w:numPr>
            </w:pPr>
            <w:r>
              <w:t xml:space="preserve">The Nature Restoration Law </w:t>
            </w:r>
          </w:p>
          <w:p w14:paraId="65E5F0F1" w14:textId="38CC03EA" w:rsidR="00926E0C" w:rsidRPr="006013CC" w:rsidRDefault="00926E0C" w:rsidP="00926E0C">
            <w:pPr>
              <w:pStyle w:val="Paragraphedeliste"/>
              <w:numPr>
                <w:ilvl w:val="0"/>
                <w:numId w:val="1"/>
              </w:numPr>
            </w:pPr>
            <w:r>
              <w:t>Common Agricultural Policy (CAP)</w:t>
            </w:r>
          </w:p>
          <w:p w14:paraId="5CB83595" w14:textId="77777777" w:rsidR="00455652" w:rsidRPr="003F1286" w:rsidRDefault="00455652" w:rsidP="006C2B9B">
            <w:pPr>
              <w:rPr>
                <w:lang w:val="en-GB"/>
              </w:rPr>
            </w:pPr>
          </w:p>
        </w:tc>
      </w:tr>
      <w:tr w:rsidR="00455652" w14:paraId="206D06EF" w14:textId="77777777" w:rsidTr="00615C1B">
        <w:trPr>
          <w:trHeight w:val="143"/>
        </w:trPr>
        <w:tc>
          <w:tcPr>
            <w:tcW w:w="13590" w:type="dxa"/>
            <w:gridSpan w:val="2"/>
            <w:shd w:val="clear" w:color="auto" w:fill="D9D9D9" w:themeFill="background1" w:themeFillShade="D9"/>
          </w:tcPr>
          <w:p w14:paraId="100FFA54" w14:textId="700E1497" w:rsidR="00455652" w:rsidRDefault="00455652" w:rsidP="006C2B9B">
            <w:r>
              <w:rPr>
                <w:rFonts w:ascii="Calibri" w:eastAsia="Calibri" w:hAnsi="Calibri" w:cs="Times New Roman"/>
                <w:lang w:val="en-GB"/>
              </w:rPr>
              <w:t xml:space="preserve">Specific to Topic 4.1 </w:t>
            </w:r>
            <w:r w:rsidRPr="00455652">
              <w:rPr>
                <w:rFonts w:ascii="Calibri" w:eastAsia="Calibri" w:hAnsi="Calibri" w:cs="Times New Roman"/>
                <w:lang w:val="en-GB"/>
              </w:rPr>
              <w:t>Facilitating digital and green transition of the tourism and cultural heritage offer</w:t>
            </w:r>
          </w:p>
        </w:tc>
      </w:tr>
      <w:tr w:rsidR="006C2B9B" w:rsidRPr="00D96D1B" w14:paraId="199E8276" w14:textId="77777777" w:rsidTr="00D112D2">
        <w:trPr>
          <w:trHeight w:val="143"/>
        </w:trPr>
        <w:tc>
          <w:tcPr>
            <w:tcW w:w="6796" w:type="dxa"/>
          </w:tcPr>
          <w:p w14:paraId="01A5F915" w14:textId="59755016" w:rsidR="00604D68" w:rsidRPr="006013CC" w:rsidRDefault="00604D68" w:rsidP="00C341A8">
            <w:pPr>
              <w:pStyle w:val="Paragraphedeliste"/>
              <w:numPr>
                <w:ilvl w:val="0"/>
                <w:numId w:val="1"/>
              </w:numPr>
            </w:pPr>
            <w:r w:rsidRPr="00604D68">
              <w:t>UNESCO World Heritage Convention</w:t>
            </w:r>
          </w:p>
          <w:p w14:paraId="79D982D6" w14:textId="77777777" w:rsidR="00C341A8" w:rsidRPr="00E364BB" w:rsidRDefault="00C341A8" w:rsidP="00C341A8">
            <w:pPr>
              <w:pStyle w:val="Paragraphedeliste"/>
              <w:numPr>
                <w:ilvl w:val="0"/>
                <w:numId w:val="1"/>
              </w:numPr>
            </w:pPr>
            <w:proofErr w:type="spellStart"/>
            <w:r w:rsidRPr="00E364BB">
              <w:t>EuroVelo</w:t>
            </w:r>
            <w:proofErr w:type="spellEnd"/>
            <w:r w:rsidRPr="00E364BB">
              <w:t>: the European cycle route network</w:t>
            </w:r>
          </w:p>
          <w:p w14:paraId="3FCCDBC3" w14:textId="77777777" w:rsidR="006C2B9B" w:rsidRDefault="006C2B9B" w:rsidP="006C2B9B">
            <w:pPr>
              <w:rPr>
                <w:lang w:val="en-US"/>
              </w:rPr>
            </w:pPr>
          </w:p>
        </w:tc>
        <w:tc>
          <w:tcPr>
            <w:tcW w:w="6794" w:type="dxa"/>
          </w:tcPr>
          <w:p w14:paraId="213E036C" w14:textId="0E0836F1" w:rsidR="00455652" w:rsidRPr="003F1286" w:rsidRDefault="00455652" w:rsidP="003F1286">
            <w:pPr>
              <w:pStyle w:val="Paragraphedeliste"/>
              <w:numPr>
                <w:ilvl w:val="0"/>
                <w:numId w:val="1"/>
              </w:numPr>
            </w:pPr>
            <w:r w:rsidRPr="003F1286">
              <w:t>A European Strategy for more Growth and Jobs in Coastal and Maritime Tourism [COM/2014/086 final]</w:t>
            </w:r>
          </w:p>
          <w:p w14:paraId="63160E77" w14:textId="241C35EC" w:rsidR="00455652" w:rsidRPr="003F1286" w:rsidRDefault="00455652" w:rsidP="003F1286">
            <w:pPr>
              <w:pStyle w:val="Paragraphedeliste"/>
              <w:numPr>
                <w:ilvl w:val="0"/>
                <w:numId w:val="1"/>
              </w:numPr>
            </w:pPr>
            <w:r w:rsidRPr="003F1286">
              <w:t xml:space="preserve">European Agenda for Tourism 2030 - Council conclusions </w:t>
            </w:r>
            <w:r w:rsidRPr="003F1286">
              <w:lastRenderedPageBreak/>
              <w:t>(adopted on 01/12/2022)</w:t>
            </w:r>
          </w:p>
          <w:p w14:paraId="0A6B8E7D" w14:textId="33E39577" w:rsidR="00455652" w:rsidRPr="003F1286" w:rsidRDefault="00455652" w:rsidP="003F1286">
            <w:pPr>
              <w:pStyle w:val="Paragraphedeliste"/>
              <w:numPr>
                <w:ilvl w:val="0"/>
                <w:numId w:val="1"/>
              </w:numPr>
            </w:pPr>
            <w:r w:rsidRPr="003F1286">
              <w:t>National tourism strategies of EUSAIR participating countries</w:t>
            </w:r>
          </w:p>
          <w:p w14:paraId="5B461452" w14:textId="6798CC46" w:rsidR="00455652" w:rsidRPr="003F1286" w:rsidRDefault="00455652" w:rsidP="003F1286">
            <w:pPr>
              <w:pStyle w:val="Paragraphedeliste"/>
              <w:numPr>
                <w:ilvl w:val="0"/>
                <w:numId w:val="1"/>
              </w:numPr>
            </w:pPr>
            <w:r w:rsidRPr="003F1286">
              <w:t>Resolution establishing the Enlarged Partial Agreement on Cultural Routes [CM/Res(2013)66]</w:t>
            </w:r>
          </w:p>
          <w:p w14:paraId="2A866F7F" w14:textId="00B31760" w:rsidR="00455652" w:rsidRPr="003F1286" w:rsidRDefault="00455652" w:rsidP="003F1286">
            <w:pPr>
              <w:pStyle w:val="Paragraphedeliste"/>
              <w:numPr>
                <w:ilvl w:val="0"/>
                <w:numId w:val="1"/>
              </w:numPr>
            </w:pPr>
            <w:r w:rsidRPr="003F1286">
              <w:t>Resolution on establishing the EU strategy for sustainable tourism [2020/2038(INI)]</w:t>
            </w:r>
          </w:p>
          <w:p w14:paraId="02702F96" w14:textId="49B31996" w:rsidR="00455652" w:rsidRPr="003F1286" w:rsidRDefault="00455652" w:rsidP="003F1286">
            <w:pPr>
              <w:pStyle w:val="Paragraphedeliste"/>
              <w:numPr>
                <w:ilvl w:val="0"/>
                <w:numId w:val="1"/>
              </w:numPr>
            </w:pPr>
            <w:r w:rsidRPr="003F1286">
              <w:t>Resolution on the implementation of the New European Agenda for Culture and the EU Strategy for International Cultural Relations [2022/2047(INI)]</w:t>
            </w:r>
          </w:p>
          <w:p w14:paraId="00591CE4" w14:textId="12F9E853" w:rsidR="00455652" w:rsidRPr="003F1286" w:rsidRDefault="00455652" w:rsidP="003F1286">
            <w:pPr>
              <w:pStyle w:val="Paragraphedeliste"/>
              <w:numPr>
                <w:ilvl w:val="0"/>
                <w:numId w:val="1"/>
              </w:numPr>
            </w:pPr>
            <w:r w:rsidRPr="003F1286">
              <w:t>Transition Pathway for Tourism, European Commission [DG GROW]</w:t>
            </w:r>
          </w:p>
          <w:p w14:paraId="63C1A37D" w14:textId="0EE652F7" w:rsidR="00455652" w:rsidRPr="003F1286" w:rsidRDefault="00455652" w:rsidP="003F1286">
            <w:pPr>
              <w:pStyle w:val="Paragraphedeliste"/>
              <w:numPr>
                <w:ilvl w:val="0"/>
                <w:numId w:val="1"/>
              </w:numPr>
            </w:pPr>
            <w:r w:rsidRPr="003F1286">
              <w:t>New European Agenda for Culture [COM/2018/267 final] and national cultural strategies</w:t>
            </w:r>
          </w:p>
          <w:p w14:paraId="59F54EA6" w14:textId="77777777" w:rsidR="006C2B9B" w:rsidRDefault="00455652" w:rsidP="00455652">
            <w:pPr>
              <w:pStyle w:val="Paragraphedeliste"/>
              <w:numPr>
                <w:ilvl w:val="0"/>
                <w:numId w:val="1"/>
              </w:numPr>
            </w:pPr>
            <w:r w:rsidRPr="003F1286">
              <w:t>Digital Services Act [Directive 2000/31/EC and Regulation (EU) 2022/2065]</w:t>
            </w:r>
          </w:p>
          <w:p w14:paraId="0F44634B" w14:textId="77777777" w:rsidR="00604D68" w:rsidRDefault="00604D68" w:rsidP="00604D68">
            <w:pPr>
              <w:pStyle w:val="Paragraphedeliste"/>
              <w:numPr>
                <w:ilvl w:val="0"/>
                <w:numId w:val="1"/>
              </w:numPr>
            </w:pPr>
            <w:r>
              <w:t>Creative Tourism Network (CTN)</w:t>
            </w:r>
          </w:p>
          <w:p w14:paraId="4DA1F6B5" w14:textId="77777777" w:rsidR="00604D68" w:rsidRDefault="00604D68" w:rsidP="00604D68">
            <w:pPr>
              <w:pStyle w:val="Paragraphedeliste"/>
              <w:numPr>
                <w:ilvl w:val="0"/>
                <w:numId w:val="1"/>
              </w:numPr>
            </w:pPr>
            <w:r>
              <w:t>Decision on establishing the Union action for the European Capitals of Culture for the years 2020 to 2033 [No 445/2014/EU]</w:t>
            </w:r>
          </w:p>
          <w:p w14:paraId="59825C03" w14:textId="77777777" w:rsidR="00604D68" w:rsidRDefault="00604D68" w:rsidP="00604D68">
            <w:pPr>
              <w:pStyle w:val="Paragraphedeliste"/>
              <w:numPr>
                <w:ilvl w:val="0"/>
                <w:numId w:val="1"/>
              </w:numPr>
            </w:pPr>
            <w:r>
              <w:t>European Capital and Green Pioneer of Smart Tourism</w:t>
            </w:r>
          </w:p>
          <w:p w14:paraId="7910CC42" w14:textId="77777777" w:rsidR="00604D68" w:rsidRDefault="00604D68" w:rsidP="00604D68">
            <w:pPr>
              <w:pStyle w:val="Paragraphedeliste"/>
              <w:numPr>
                <w:ilvl w:val="0"/>
                <w:numId w:val="1"/>
              </w:numPr>
            </w:pPr>
            <w:r>
              <w:t>European Creative Hubs Network: A New European Agenda for Culture [SWD(2018) 167 final]</w:t>
            </w:r>
          </w:p>
          <w:p w14:paraId="3117A055" w14:textId="71455A5F" w:rsidR="00604D68" w:rsidRPr="003F1286" w:rsidRDefault="00604D68" w:rsidP="003F1286">
            <w:pPr>
              <w:pStyle w:val="Paragraphedeliste"/>
              <w:numPr>
                <w:ilvl w:val="0"/>
                <w:numId w:val="1"/>
              </w:numPr>
            </w:pPr>
            <w:r>
              <w:t>European Cultural Tourism Network (ECTN)</w:t>
            </w:r>
          </w:p>
        </w:tc>
      </w:tr>
      <w:tr w:rsidR="004C4931" w:rsidRPr="00D96D1B" w14:paraId="29BD8830" w14:textId="77777777" w:rsidTr="003F1286">
        <w:trPr>
          <w:trHeight w:val="143"/>
        </w:trPr>
        <w:tc>
          <w:tcPr>
            <w:tcW w:w="13590" w:type="dxa"/>
            <w:gridSpan w:val="2"/>
            <w:shd w:val="clear" w:color="auto" w:fill="D9D9D9" w:themeFill="background1" w:themeFillShade="D9"/>
          </w:tcPr>
          <w:p w14:paraId="62FB179F" w14:textId="21332508" w:rsidR="004C4931" w:rsidRPr="00D96D1B" w:rsidRDefault="004C4931" w:rsidP="006C2B9B">
            <w:pPr>
              <w:rPr>
                <w:lang w:val="en-US"/>
              </w:rPr>
            </w:pPr>
            <w:r>
              <w:rPr>
                <w:lang w:val="en-US"/>
              </w:rPr>
              <w:lastRenderedPageBreak/>
              <w:t xml:space="preserve">Specific to Topic 4.2 </w:t>
            </w:r>
            <w:r w:rsidRPr="004C4931">
              <w:rPr>
                <w:lang w:val="en-US"/>
              </w:rPr>
              <w:t>Preparing for the future: knowledge, skills and management</w:t>
            </w:r>
          </w:p>
        </w:tc>
      </w:tr>
      <w:tr w:rsidR="006C2B9B" w:rsidRPr="00D96D1B" w14:paraId="199FD0CA" w14:textId="77777777" w:rsidTr="00D112D2">
        <w:trPr>
          <w:trHeight w:val="143"/>
        </w:trPr>
        <w:tc>
          <w:tcPr>
            <w:tcW w:w="6796" w:type="dxa"/>
          </w:tcPr>
          <w:p w14:paraId="4CD9D78E" w14:textId="77777777" w:rsidR="007D7E6F" w:rsidRPr="009E3184" w:rsidRDefault="007D7E6F" w:rsidP="007D7E6F">
            <w:pPr>
              <w:pStyle w:val="Paragraphedeliste"/>
              <w:numPr>
                <w:ilvl w:val="0"/>
                <w:numId w:val="1"/>
              </w:numPr>
            </w:pPr>
            <w:proofErr w:type="spellStart"/>
            <w:r w:rsidRPr="009E3184">
              <w:t>EuroVelo</w:t>
            </w:r>
            <w:proofErr w:type="spellEnd"/>
            <w:r w:rsidRPr="009E3184">
              <w:t>: the European cycle route network</w:t>
            </w:r>
          </w:p>
          <w:p w14:paraId="0775FDA6" w14:textId="77777777" w:rsidR="006C2B9B" w:rsidRDefault="006C2B9B" w:rsidP="006C2B9B">
            <w:pPr>
              <w:rPr>
                <w:lang w:val="en-US"/>
              </w:rPr>
            </w:pPr>
          </w:p>
        </w:tc>
        <w:tc>
          <w:tcPr>
            <w:tcW w:w="6794" w:type="dxa"/>
          </w:tcPr>
          <w:p w14:paraId="4BE41419" w14:textId="069B3F31" w:rsidR="007D7E6F" w:rsidRPr="003F1286" w:rsidRDefault="007D7E6F" w:rsidP="003F1286">
            <w:pPr>
              <w:pStyle w:val="Paragraphedeliste"/>
              <w:numPr>
                <w:ilvl w:val="0"/>
                <w:numId w:val="1"/>
              </w:numPr>
            </w:pPr>
            <w:r w:rsidRPr="003F1286">
              <w:t>European Agenda for Tourism 2030 - Council conclusions (adopted on 01/12/2022)</w:t>
            </w:r>
          </w:p>
          <w:p w14:paraId="4A99872D" w14:textId="6460C9B4" w:rsidR="007D7E6F" w:rsidRPr="003F1286" w:rsidRDefault="007D7E6F" w:rsidP="003F1286">
            <w:pPr>
              <w:pStyle w:val="Paragraphedeliste"/>
              <w:numPr>
                <w:ilvl w:val="0"/>
                <w:numId w:val="1"/>
              </w:numPr>
            </w:pPr>
            <w:r w:rsidRPr="003F1286">
              <w:t>National tourism strategies of EUSAIR participating countries</w:t>
            </w:r>
          </w:p>
          <w:p w14:paraId="7EE39A1E" w14:textId="4CB1825D" w:rsidR="007D7E6F" w:rsidRPr="003F1286" w:rsidRDefault="007D7E6F" w:rsidP="003F1286">
            <w:pPr>
              <w:pStyle w:val="Paragraphedeliste"/>
              <w:numPr>
                <w:ilvl w:val="0"/>
                <w:numId w:val="1"/>
              </w:numPr>
            </w:pPr>
            <w:r w:rsidRPr="003F1286">
              <w:t>Resolution establishing the Enlarged Partial Agreement on Cultural Routes [CM/Res(2013)66]</w:t>
            </w:r>
          </w:p>
          <w:p w14:paraId="7C9C69C1" w14:textId="13C7D0B3" w:rsidR="007D7E6F" w:rsidRPr="003F1286" w:rsidRDefault="007D7E6F" w:rsidP="003F1286">
            <w:pPr>
              <w:pStyle w:val="Paragraphedeliste"/>
              <w:numPr>
                <w:ilvl w:val="0"/>
                <w:numId w:val="1"/>
              </w:numPr>
            </w:pPr>
            <w:r w:rsidRPr="003F1286">
              <w:t>Resolution on establishing an EU strategy for sustainable tourism [2020/2038(INI)]</w:t>
            </w:r>
          </w:p>
          <w:p w14:paraId="179210DE" w14:textId="0EF9D8CF" w:rsidR="007D7E6F" w:rsidRPr="003F1286" w:rsidRDefault="007D7E6F" w:rsidP="003F1286">
            <w:pPr>
              <w:pStyle w:val="Paragraphedeliste"/>
              <w:numPr>
                <w:ilvl w:val="0"/>
                <w:numId w:val="1"/>
              </w:numPr>
            </w:pPr>
            <w:r w:rsidRPr="003F1286">
              <w:t>Resolution on the implementation of the New European Agenda for Culture and the EU Strategy for International Cultural Relations [2022/2047(INI)]</w:t>
            </w:r>
          </w:p>
          <w:p w14:paraId="55CE62DB" w14:textId="528D787D" w:rsidR="007D7E6F" w:rsidRPr="003F1286" w:rsidRDefault="007D7E6F" w:rsidP="003F1286">
            <w:pPr>
              <w:pStyle w:val="Paragraphedeliste"/>
              <w:numPr>
                <w:ilvl w:val="0"/>
                <w:numId w:val="1"/>
              </w:numPr>
            </w:pPr>
            <w:r w:rsidRPr="003F1286">
              <w:lastRenderedPageBreak/>
              <w:t>Transition Pathway for Tourism, European Commission [DG GROW]</w:t>
            </w:r>
          </w:p>
          <w:p w14:paraId="549085C5" w14:textId="6F87A532" w:rsidR="006C2B9B" w:rsidRPr="003F1286" w:rsidRDefault="007D7E6F" w:rsidP="003F1286">
            <w:pPr>
              <w:pStyle w:val="Paragraphedeliste"/>
              <w:numPr>
                <w:ilvl w:val="0"/>
                <w:numId w:val="1"/>
              </w:numPr>
            </w:pPr>
            <w:r w:rsidRPr="003F1286">
              <w:t>New European Agenda for Culture [COM/2018/267 final] and national cultural strategies</w:t>
            </w:r>
          </w:p>
        </w:tc>
      </w:tr>
      <w:tr w:rsidR="0014053A" w:rsidRPr="00D96D1B" w14:paraId="4D9B71B2" w14:textId="77777777" w:rsidTr="00D112D2">
        <w:trPr>
          <w:trHeight w:val="143"/>
        </w:trPr>
        <w:tc>
          <w:tcPr>
            <w:tcW w:w="6796" w:type="dxa"/>
          </w:tcPr>
          <w:p w14:paraId="1FAAA87C" w14:textId="1074B8E8" w:rsidR="0014053A" w:rsidRPr="006013CC" w:rsidRDefault="0014053A" w:rsidP="003F1286">
            <w:pPr>
              <w:ind w:left="360"/>
            </w:pPr>
            <w:r>
              <w:lastRenderedPageBreak/>
              <w:t xml:space="preserve">Specific to Topic 4.3 </w:t>
            </w:r>
            <w:r w:rsidR="00D81D89" w:rsidRPr="00D81D89">
              <w:t>Greening of Tourism products and services</w:t>
            </w:r>
          </w:p>
        </w:tc>
        <w:tc>
          <w:tcPr>
            <w:tcW w:w="6794" w:type="dxa"/>
          </w:tcPr>
          <w:p w14:paraId="710E5338" w14:textId="77777777" w:rsidR="0014053A" w:rsidRPr="0014053A" w:rsidRDefault="0014053A" w:rsidP="003F1286">
            <w:pPr>
              <w:ind w:left="360"/>
            </w:pPr>
          </w:p>
        </w:tc>
      </w:tr>
      <w:tr w:rsidR="0014053A" w:rsidRPr="00D96D1B" w14:paraId="32850E26" w14:textId="77777777" w:rsidTr="00D112D2">
        <w:trPr>
          <w:trHeight w:val="143"/>
        </w:trPr>
        <w:tc>
          <w:tcPr>
            <w:tcW w:w="6796" w:type="dxa"/>
          </w:tcPr>
          <w:p w14:paraId="30BDFD4D" w14:textId="77777777" w:rsidR="00926E0C" w:rsidRDefault="00926E0C" w:rsidP="00926E0C">
            <w:pPr>
              <w:pStyle w:val="Paragraphedeliste"/>
              <w:numPr>
                <w:ilvl w:val="0"/>
                <w:numId w:val="1"/>
              </w:numPr>
            </w:pPr>
            <w:r>
              <w:t>WTO policy framework on Origin Products</w:t>
            </w:r>
          </w:p>
          <w:p w14:paraId="103631CC" w14:textId="03AB3643" w:rsidR="0014053A" w:rsidRPr="006013CC" w:rsidRDefault="00926E0C" w:rsidP="00926E0C">
            <w:pPr>
              <w:pStyle w:val="Paragraphedeliste"/>
              <w:numPr>
                <w:ilvl w:val="0"/>
                <w:numId w:val="1"/>
              </w:numPr>
            </w:pPr>
            <w:r>
              <w:t>UNESCO World Heritage Convention</w:t>
            </w:r>
          </w:p>
        </w:tc>
        <w:tc>
          <w:tcPr>
            <w:tcW w:w="6794" w:type="dxa"/>
          </w:tcPr>
          <w:p w14:paraId="44865976" w14:textId="4E42ECE8" w:rsidR="00926E0C" w:rsidRDefault="00926E0C" w:rsidP="00926E0C">
            <w:pPr>
              <w:pStyle w:val="Paragraphedeliste"/>
              <w:numPr>
                <w:ilvl w:val="0"/>
                <w:numId w:val="1"/>
              </w:numPr>
            </w:pPr>
            <w:r>
              <w:t>European Agenda for Tourism 2030 - Council conclusions (adopted on 01/12/2022)</w:t>
            </w:r>
          </w:p>
          <w:p w14:paraId="7122E1F9" w14:textId="728CE503" w:rsidR="00926E0C" w:rsidRDefault="00926E0C" w:rsidP="00926E0C">
            <w:pPr>
              <w:pStyle w:val="Paragraphedeliste"/>
              <w:numPr>
                <w:ilvl w:val="0"/>
                <w:numId w:val="1"/>
              </w:numPr>
            </w:pPr>
            <w:r>
              <w:t>Resolution on establishing the EU strategy for sustainable tourism [2020/2038(INI)]</w:t>
            </w:r>
          </w:p>
          <w:p w14:paraId="3D40B390" w14:textId="6898FB37" w:rsidR="00926E0C" w:rsidRDefault="00926E0C" w:rsidP="00926E0C">
            <w:pPr>
              <w:pStyle w:val="Paragraphedeliste"/>
              <w:numPr>
                <w:ilvl w:val="0"/>
                <w:numId w:val="1"/>
              </w:numPr>
            </w:pPr>
            <w:r>
              <w:t>Transition Pathway for Tourism, European Commission [DG GROW]</w:t>
            </w:r>
          </w:p>
          <w:p w14:paraId="76358063" w14:textId="5780837C" w:rsidR="00926E0C" w:rsidRDefault="00926E0C" w:rsidP="00926E0C">
            <w:pPr>
              <w:pStyle w:val="Paragraphedeliste"/>
              <w:numPr>
                <w:ilvl w:val="0"/>
                <w:numId w:val="1"/>
              </w:numPr>
            </w:pPr>
            <w:r>
              <w:t>Transition Pathway for Agri-food, European Commission [DG GROW]</w:t>
            </w:r>
          </w:p>
          <w:p w14:paraId="65A65F18" w14:textId="6FF16B95" w:rsidR="00926E0C" w:rsidRDefault="00926E0C" w:rsidP="00926E0C">
            <w:pPr>
              <w:pStyle w:val="Paragraphedeliste"/>
              <w:numPr>
                <w:ilvl w:val="0"/>
                <w:numId w:val="1"/>
              </w:numPr>
            </w:pPr>
            <w:r>
              <w:t>Digital Services Act [Directive 2000/31/EC and Regulation (EU) 2022/2065]</w:t>
            </w:r>
          </w:p>
          <w:p w14:paraId="0A21173C" w14:textId="539A2C55" w:rsidR="0014053A" w:rsidRPr="0014053A" w:rsidRDefault="00926E0C" w:rsidP="00926E0C">
            <w:pPr>
              <w:pStyle w:val="Paragraphedeliste"/>
              <w:numPr>
                <w:ilvl w:val="0"/>
                <w:numId w:val="1"/>
              </w:numPr>
            </w:pPr>
            <w:r>
              <w:t>EC SWD (2023) 263 Co-creation of a transition pathway for a more resilient, sustainable and digital agrifood ecosystem</w:t>
            </w:r>
          </w:p>
        </w:tc>
      </w:tr>
      <w:tr w:rsidR="006C2B9B" w:rsidRPr="00D96D1B" w14:paraId="0C61DB76" w14:textId="77777777" w:rsidTr="00C312D9">
        <w:trPr>
          <w:trHeight w:val="254"/>
        </w:trPr>
        <w:tc>
          <w:tcPr>
            <w:tcW w:w="6796" w:type="dxa"/>
            <w:shd w:val="clear" w:color="auto" w:fill="D9D9D9" w:themeFill="background1" w:themeFillShade="D9"/>
          </w:tcPr>
          <w:p w14:paraId="38F3CA50" w14:textId="1DE2F691" w:rsidR="006C2B9B" w:rsidRDefault="006C2B9B" w:rsidP="006C2B9B">
            <w:pPr>
              <w:rPr>
                <w:lang w:val="en-US"/>
              </w:rPr>
            </w:pPr>
            <w:r>
              <w:rPr>
                <w:lang w:val="en-US"/>
              </w:rPr>
              <w:t xml:space="preserve">Pillar 5 </w:t>
            </w:r>
          </w:p>
        </w:tc>
        <w:tc>
          <w:tcPr>
            <w:tcW w:w="6794" w:type="dxa"/>
            <w:shd w:val="clear" w:color="auto" w:fill="D9D9D9" w:themeFill="background1" w:themeFillShade="D9"/>
          </w:tcPr>
          <w:p w14:paraId="7BA53095" w14:textId="77777777" w:rsidR="006C2B9B" w:rsidRPr="00D96D1B" w:rsidRDefault="006C2B9B" w:rsidP="006C2B9B">
            <w:pPr>
              <w:rPr>
                <w:lang w:val="en-US"/>
              </w:rPr>
            </w:pPr>
          </w:p>
        </w:tc>
      </w:tr>
      <w:tr w:rsidR="00A558F1" w:rsidRPr="00D96D1B" w14:paraId="703F71E2" w14:textId="77777777" w:rsidTr="00C312D9">
        <w:trPr>
          <w:trHeight w:val="254"/>
        </w:trPr>
        <w:tc>
          <w:tcPr>
            <w:tcW w:w="6796" w:type="dxa"/>
            <w:shd w:val="clear" w:color="auto" w:fill="D9D9D9" w:themeFill="background1" w:themeFillShade="D9"/>
          </w:tcPr>
          <w:p w14:paraId="7566DFB6" w14:textId="33DCA972" w:rsidR="00A558F1" w:rsidRDefault="00A558F1" w:rsidP="003F1286">
            <w:pPr>
              <w:pStyle w:val="Paragraphedeliste"/>
              <w:numPr>
                <w:ilvl w:val="0"/>
                <w:numId w:val="1"/>
              </w:numPr>
              <w:rPr>
                <w:lang w:val="en-US"/>
              </w:rPr>
            </w:pPr>
            <w:r w:rsidRPr="003F1286">
              <w:t>UN Agenda 2030 Sustainable Development Goals</w:t>
            </w:r>
          </w:p>
        </w:tc>
        <w:tc>
          <w:tcPr>
            <w:tcW w:w="6794" w:type="dxa"/>
            <w:shd w:val="clear" w:color="auto" w:fill="D9D9D9" w:themeFill="background1" w:themeFillShade="D9"/>
          </w:tcPr>
          <w:p w14:paraId="4532D5B0" w14:textId="63669F58" w:rsidR="00A558F1" w:rsidRPr="00B22CDC" w:rsidRDefault="00A558F1">
            <w:pPr>
              <w:pStyle w:val="Paragraphedeliste"/>
              <w:numPr>
                <w:ilvl w:val="0"/>
                <w:numId w:val="1"/>
              </w:numPr>
            </w:pPr>
            <w:r w:rsidRPr="00A558F1">
              <w:t>The European Pillar of Social Rights [Document 52017DC0250]</w:t>
            </w:r>
            <w:r>
              <w:t xml:space="preserve"> and </w:t>
            </w:r>
            <w:r w:rsidRPr="00A558F1">
              <w:t>European Pillar of Social Rights Action Plan [COM/2021/102 final]</w:t>
            </w:r>
          </w:p>
          <w:p w14:paraId="06A12CC7" w14:textId="77777777" w:rsidR="00A558F1" w:rsidRPr="00D96D1B" w:rsidRDefault="00A558F1" w:rsidP="006C2B9B">
            <w:pPr>
              <w:rPr>
                <w:lang w:val="en-US"/>
              </w:rPr>
            </w:pPr>
          </w:p>
        </w:tc>
      </w:tr>
      <w:tr w:rsidR="006C2B9B" w14:paraId="2986F90F" w14:textId="77777777" w:rsidTr="003F1286">
        <w:trPr>
          <w:trHeight w:val="269"/>
        </w:trPr>
        <w:tc>
          <w:tcPr>
            <w:tcW w:w="6796" w:type="dxa"/>
            <w:shd w:val="clear" w:color="auto" w:fill="D9D9D9" w:themeFill="background1" w:themeFillShade="D9"/>
          </w:tcPr>
          <w:p w14:paraId="11AFBBE5" w14:textId="15EC3872" w:rsidR="006C2B9B" w:rsidRDefault="004D3B17" w:rsidP="006C2B9B">
            <w:pPr>
              <w:rPr>
                <w:rFonts w:ascii="Calibri" w:eastAsia="Calibri" w:hAnsi="Calibri" w:cs="Times New Roman"/>
                <w:lang w:val="en-GB"/>
              </w:rPr>
            </w:pPr>
            <w:r>
              <w:t xml:space="preserve">Specific to </w:t>
            </w:r>
            <w:r w:rsidR="006C2B9B">
              <w:t>Topic 5.</w:t>
            </w:r>
            <w:r>
              <w:t xml:space="preserve">2  </w:t>
            </w:r>
            <w:r w:rsidRPr="004D3B17">
              <w:t>Youth engagement and employment</w:t>
            </w:r>
          </w:p>
        </w:tc>
        <w:tc>
          <w:tcPr>
            <w:tcW w:w="6794" w:type="dxa"/>
            <w:shd w:val="clear" w:color="auto" w:fill="D9D9D9" w:themeFill="background1" w:themeFillShade="D9"/>
          </w:tcPr>
          <w:p w14:paraId="1DC7F518" w14:textId="2E109E2B" w:rsidR="006C2B9B" w:rsidRDefault="006C2B9B" w:rsidP="006C2B9B"/>
        </w:tc>
      </w:tr>
      <w:tr w:rsidR="006C2B9B" w:rsidRPr="00D96D1B" w14:paraId="7483499E" w14:textId="77777777" w:rsidTr="00D112D2">
        <w:trPr>
          <w:trHeight w:val="254"/>
        </w:trPr>
        <w:tc>
          <w:tcPr>
            <w:tcW w:w="6796" w:type="dxa"/>
          </w:tcPr>
          <w:p w14:paraId="49D5CD07" w14:textId="2F995A7A" w:rsidR="006C2B9B" w:rsidRDefault="004D3B17" w:rsidP="003F1286">
            <w:pPr>
              <w:pStyle w:val="Paragraphedeliste"/>
              <w:numPr>
                <w:ilvl w:val="0"/>
                <w:numId w:val="1"/>
              </w:numPr>
              <w:rPr>
                <w:lang w:val="en-US"/>
              </w:rPr>
            </w:pPr>
            <w:r w:rsidRPr="00A16C03">
              <w:t>Council of Europe Standing Conference of Ministers of Education (09/2023) document “The Transformative Power of Education: Universal Values and Civic Renewal”</w:t>
            </w:r>
          </w:p>
        </w:tc>
        <w:tc>
          <w:tcPr>
            <w:tcW w:w="6794" w:type="dxa"/>
          </w:tcPr>
          <w:p w14:paraId="67BE0588" w14:textId="6A2AD505" w:rsidR="004D3B17" w:rsidRPr="003F1286" w:rsidRDefault="004D3B17" w:rsidP="003F1286">
            <w:pPr>
              <w:pStyle w:val="Paragraphedeliste"/>
              <w:numPr>
                <w:ilvl w:val="0"/>
                <w:numId w:val="1"/>
              </w:numPr>
            </w:pPr>
            <w:r w:rsidRPr="003F1286">
              <w:t>Manifesto for Youth by Youth to Shape European Cooperation Policy</w:t>
            </w:r>
          </w:p>
          <w:p w14:paraId="60B61D10" w14:textId="5B122F53" w:rsidR="004D3B17" w:rsidRPr="003F1286" w:rsidRDefault="004D3B17" w:rsidP="003F1286">
            <w:pPr>
              <w:pStyle w:val="Paragraphedeliste"/>
              <w:numPr>
                <w:ilvl w:val="0"/>
                <w:numId w:val="1"/>
              </w:numPr>
            </w:pPr>
            <w:r w:rsidRPr="003F1286">
              <w:t>The European Union Youth Strategy 2019-2027 [Document 42018Y1218(01)]</w:t>
            </w:r>
          </w:p>
          <w:p w14:paraId="4585CF18" w14:textId="7BA4A83E" w:rsidR="004D3B17" w:rsidRPr="003F1286" w:rsidRDefault="004D3B17" w:rsidP="003F1286">
            <w:pPr>
              <w:pStyle w:val="Paragraphedeliste"/>
              <w:numPr>
                <w:ilvl w:val="0"/>
                <w:numId w:val="1"/>
              </w:numPr>
            </w:pPr>
            <w:r w:rsidRPr="003F1286">
              <w:t>Youth Guarantee [2020/C 372/01]</w:t>
            </w:r>
          </w:p>
          <w:p w14:paraId="3966B538" w14:textId="04DB80D9" w:rsidR="004D3B17" w:rsidRPr="003F1286" w:rsidRDefault="004D3B17" w:rsidP="003F1286">
            <w:pPr>
              <w:pStyle w:val="Paragraphedeliste"/>
              <w:numPr>
                <w:ilvl w:val="0"/>
                <w:numId w:val="1"/>
              </w:numPr>
            </w:pPr>
            <w:r w:rsidRPr="003F1286">
              <w:t>ALMA (Aim, Learn, Master, Achieve) [(EU) 2022/2175]</w:t>
            </w:r>
          </w:p>
          <w:p w14:paraId="3442F598" w14:textId="09F39622" w:rsidR="004D3B17" w:rsidRPr="003F1286" w:rsidRDefault="004D3B17" w:rsidP="003F1286">
            <w:pPr>
              <w:pStyle w:val="Paragraphedeliste"/>
              <w:numPr>
                <w:ilvl w:val="0"/>
                <w:numId w:val="1"/>
              </w:numPr>
            </w:pPr>
            <w:r w:rsidRPr="003F1286">
              <w:t>European Alliance for Apprenticeship (</w:t>
            </w:r>
            <w:proofErr w:type="spellStart"/>
            <w:r w:rsidRPr="003F1286">
              <w:t>EAfA</w:t>
            </w:r>
            <w:proofErr w:type="spellEnd"/>
            <w:r w:rsidRPr="003F1286">
              <w:t>)</w:t>
            </w:r>
          </w:p>
          <w:p w14:paraId="07D4904E" w14:textId="24F09F22" w:rsidR="004D3B17" w:rsidRPr="003F1286" w:rsidRDefault="004D3B17" w:rsidP="003F1286">
            <w:pPr>
              <w:pStyle w:val="Paragraphedeliste"/>
              <w:numPr>
                <w:ilvl w:val="0"/>
                <w:numId w:val="1"/>
              </w:numPr>
            </w:pPr>
            <w:r w:rsidRPr="003F1286">
              <w:t>European Framework for Quality and Effective Apprenticeship (2018/C 153/01)</w:t>
            </w:r>
          </w:p>
          <w:p w14:paraId="00B0A9C7" w14:textId="15D5CC04" w:rsidR="004D3B17" w:rsidRPr="003F1286" w:rsidRDefault="004D3B17" w:rsidP="003F1286">
            <w:pPr>
              <w:pStyle w:val="Paragraphedeliste"/>
              <w:numPr>
                <w:ilvl w:val="0"/>
                <w:numId w:val="1"/>
              </w:numPr>
            </w:pPr>
            <w:r w:rsidRPr="003F1286">
              <w:t>Youth Employment Support Package</w:t>
            </w:r>
          </w:p>
          <w:p w14:paraId="146DD591" w14:textId="38AB0AF7" w:rsidR="004D3B17" w:rsidRPr="003F1286" w:rsidRDefault="004D3B17" w:rsidP="003F1286">
            <w:pPr>
              <w:pStyle w:val="Paragraphedeliste"/>
              <w:numPr>
                <w:ilvl w:val="0"/>
                <w:numId w:val="1"/>
              </w:numPr>
            </w:pPr>
            <w:r w:rsidRPr="003F1286">
              <w:lastRenderedPageBreak/>
              <w:t>Quality Framework for Traineeships (Council Recommendation 10/03/2014)</w:t>
            </w:r>
          </w:p>
          <w:p w14:paraId="54A6DDD6" w14:textId="1843CCFD" w:rsidR="004D3B17" w:rsidRPr="003F1286" w:rsidRDefault="004D3B17" w:rsidP="003F1286">
            <w:pPr>
              <w:pStyle w:val="Paragraphedeliste"/>
              <w:numPr>
                <w:ilvl w:val="0"/>
                <w:numId w:val="1"/>
              </w:numPr>
            </w:pPr>
            <w:r w:rsidRPr="003F1286">
              <w:t>Recommendation of establishing a European Child Guarantee [(EU) 2021/1004]</w:t>
            </w:r>
          </w:p>
          <w:p w14:paraId="20994EFF" w14:textId="50E5D12A" w:rsidR="004D3B17" w:rsidRPr="003F1286" w:rsidRDefault="004D3B17" w:rsidP="003F1286">
            <w:pPr>
              <w:pStyle w:val="Paragraphedeliste"/>
              <w:numPr>
                <w:ilvl w:val="0"/>
                <w:numId w:val="1"/>
              </w:numPr>
            </w:pPr>
            <w:r w:rsidRPr="003F1286">
              <w:t>Regulation on establishing Erasmus+: the Union Programme for education and training, youth and sport [(EU) 2021/817]</w:t>
            </w:r>
          </w:p>
          <w:p w14:paraId="34784C2D" w14:textId="61685AEA" w:rsidR="004D3B17" w:rsidRPr="003F1286" w:rsidRDefault="004D3B17" w:rsidP="003F1286">
            <w:pPr>
              <w:pStyle w:val="Paragraphedeliste"/>
              <w:numPr>
                <w:ilvl w:val="0"/>
                <w:numId w:val="1"/>
              </w:numPr>
            </w:pPr>
            <w:r w:rsidRPr="003F1286">
              <w:t>Regulation on establishing the European Solidarity Corps Programme [(EU) 2021/888]</w:t>
            </w:r>
          </w:p>
          <w:p w14:paraId="060F3564" w14:textId="0C9FCB96" w:rsidR="004D3B17" w:rsidRPr="003F1286" w:rsidRDefault="004D3B17" w:rsidP="003F1286">
            <w:pPr>
              <w:pStyle w:val="Paragraphedeliste"/>
              <w:numPr>
                <w:ilvl w:val="0"/>
                <w:numId w:val="1"/>
              </w:numPr>
            </w:pPr>
            <w:r w:rsidRPr="003F1286">
              <w:t>Regulation on establishing the European Voluntary Humanitarian Aid Corps [(EU) No 375/2014]</w:t>
            </w:r>
          </w:p>
          <w:p w14:paraId="2A2769CC" w14:textId="58B92438" w:rsidR="006C2B9B" w:rsidRPr="003F1286" w:rsidRDefault="004D3B17" w:rsidP="003F1286">
            <w:pPr>
              <w:pStyle w:val="Paragraphedeliste"/>
              <w:numPr>
                <w:ilvl w:val="0"/>
                <w:numId w:val="1"/>
              </w:numPr>
            </w:pPr>
            <w:r w:rsidRPr="003F1286">
              <w:t>European care strategy [COM(2022) 440 final]</w:t>
            </w:r>
          </w:p>
        </w:tc>
      </w:tr>
      <w:tr w:rsidR="00D67143" w:rsidRPr="00D96D1B" w14:paraId="558547EF" w14:textId="77777777" w:rsidTr="00C8302D">
        <w:trPr>
          <w:trHeight w:val="254"/>
        </w:trPr>
        <w:tc>
          <w:tcPr>
            <w:tcW w:w="13590" w:type="dxa"/>
            <w:gridSpan w:val="2"/>
            <w:shd w:val="clear" w:color="auto" w:fill="D9D9D9" w:themeFill="background1" w:themeFillShade="D9"/>
          </w:tcPr>
          <w:p w14:paraId="703FAAB8" w14:textId="212460B0" w:rsidR="00D67143" w:rsidRPr="00D96D1B" w:rsidRDefault="00D67143" w:rsidP="006C2B9B">
            <w:pPr>
              <w:rPr>
                <w:lang w:val="en-US"/>
              </w:rPr>
            </w:pPr>
            <w:r w:rsidRPr="004D3B17">
              <w:rPr>
                <w:lang w:val="en-US"/>
              </w:rPr>
              <w:lastRenderedPageBreak/>
              <w:t xml:space="preserve">Specific to Topic </w:t>
            </w:r>
            <w:r>
              <w:rPr>
                <w:lang w:val="en-US"/>
              </w:rPr>
              <w:t>5</w:t>
            </w:r>
            <w:r w:rsidRPr="004D3B17">
              <w:rPr>
                <w:lang w:val="en-US"/>
              </w:rPr>
              <w:t xml:space="preserve">.3 Promoting skills acquisition for future </w:t>
            </w:r>
            <w:proofErr w:type="spellStart"/>
            <w:r w:rsidRPr="004D3B17">
              <w:rPr>
                <w:lang w:val="en-US"/>
              </w:rPr>
              <w:t>labour</w:t>
            </w:r>
            <w:proofErr w:type="spellEnd"/>
            <w:r w:rsidRPr="004D3B17">
              <w:rPr>
                <w:lang w:val="en-US"/>
              </w:rPr>
              <w:t xml:space="preserve"> markets</w:t>
            </w:r>
          </w:p>
        </w:tc>
      </w:tr>
      <w:tr w:rsidR="004D3B17" w:rsidRPr="00D96D1B" w14:paraId="09EF272E" w14:textId="77777777" w:rsidTr="00D112D2">
        <w:trPr>
          <w:trHeight w:val="254"/>
        </w:trPr>
        <w:tc>
          <w:tcPr>
            <w:tcW w:w="6796" w:type="dxa"/>
          </w:tcPr>
          <w:p w14:paraId="176A3806" w14:textId="5660BE9F" w:rsidR="004D3B17" w:rsidRPr="00D96D1B" w:rsidRDefault="005A1725" w:rsidP="003F1286">
            <w:pPr>
              <w:pStyle w:val="Paragraphedeliste"/>
              <w:numPr>
                <w:ilvl w:val="0"/>
                <w:numId w:val="1"/>
              </w:numPr>
              <w:rPr>
                <w:lang w:val="en-US"/>
              </w:rPr>
            </w:pPr>
            <w:r w:rsidRPr="003F1286">
              <w:t>Council of Europe Standing Conference of Ministers of Education (09/2023) document “The Transformative Power of Education: Universal Values and Civic Renewal”</w:t>
            </w:r>
          </w:p>
        </w:tc>
        <w:tc>
          <w:tcPr>
            <w:tcW w:w="6794" w:type="dxa"/>
          </w:tcPr>
          <w:p w14:paraId="4FA82C39" w14:textId="1A39D0D4" w:rsidR="005A1725" w:rsidRPr="003F1286" w:rsidRDefault="005A1725" w:rsidP="003F1286">
            <w:pPr>
              <w:pStyle w:val="Paragraphedeliste"/>
              <w:numPr>
                <w:ilvl w:val="0"/>
                <w:numId w:val="1"/>
              </w:numPr>
            </w:pPr>
            <w:r w:rsidRPr="003F1286">
              <w:t>Building an economy that works for people: an action plan for the social economy [SWD(2021) 373 final]</w:t>
            </w:r>
          </w:p>
          <w:p w14:paraId="01B56E56" w14:textId="7941C1C6" w:rsidR="005A1725" w:rsidRPr="003F1286" w:rsidRDefault="005A1725" w:rsidP="003F1286">
            <w:pPr>
              <w:pStyle w:val="Paragraphedeliste"/>
              <w:numPr>
                <w:ilvl w:val="0"/>
                <w:numId w:val="1"/>
              </w:numPr>
            </w:pPr>
            <w:r w:rsidRPr="003F1286">
              <w:t>European Skills Agenda for sustainable competitiveness, social fairness and resilience [COM(2020) 274 final]</w:t>
            </w:r>
          </w:p>
          <w:p w14:paraId="285694BD" w14:textId="2B2563F7" w:rsidR="005A1725" w:rsidRPr="003F1286" w:rsidRDefault="005A1725" w:rsidP="003F1286">
            <w:pPr>
              <w:pStyle w:val="Paragraphedeliste"/>
              <w:numPr>
                <w:ilvl w:val="0"/>
                <w:numId w:val="1"/>
              </w:numPr>
            </w:pPr>
            <w:r w:rsidRPr="003F1286">
              <w:t>Harnessing talent in Europe’s regions [COM/2023/32 final]</w:t>
            </w:r>
          </w:p>
          <w:p w14:paraId="1C94D2AF" w14:textId="4BB32BDA" w:rsidR="005A1725" w:rsidRPr="003F1286" w:rsidRDefault="005A1725" w:rsidP="003F1286">
            <w:pPr>
              <w:pStyle w:val="Paragraphedeliste"/>
              <w:numPr>
                <w:ilvl w:val="0"/>
                <w:numId w:val="1"/>
              </w:numPr>
            </w:pPr>
            <w:r w:rsidRPr="003F1286">
              <w:t>Recommendation on Upskilling Pathways: New Opportunities for Adults [2016/C 484/01]</w:t>
            </w:r>
          </w:p>
          <w:p w14:paraId="14633AA6" w14:textId="09B1163E" w:rsidR="005A1725" w:rsidRPr="003F1286" w:rsidRDefault="005A1725" w:rsidP="003F1286">
            <w:pPr>
              <w:pStyle w:val="Paragraphedeliste"/>
              <w:numPr>
                <w:ilvl w:val="0"/>
                <w:numId w:val="1"/>
              </w:numPr>
            </w:pPr>
            <w:r w:rsidRPr="003F1286">
              <w:t>Recommendation on a European approach to micro-credentials for lifelong learning and employability [COM(2021) 770 final]</w:t>
            </w:r>
          </w:p>
          <w:p w14:paraId="3DCDB930" w14:textId="69AF0583" w:rsidR="005A1725" w:rsidRPr="003F1286" w:rsidRDefault="005A1725" w:rsidP="003F1286">
            <w:pPr>
              <w:pStyle w:val="Paragraphedeliste"/>
              <w:numPr>
                <w:ilvl w:val="0"/>
                <w:numId w:val="1"/>
              </w:numPr>
            </w:pPr>
            <w:r w:rsidRPr="003F1286">
              <w:t>Recommendation on individual learning accounts [COM(2021) 773 final]</w:t>
            </w:r>
          </w:p>
          <w:p w14:paraId="184639D6" w14:textId="4E0E87CC" w:rsidR="005A1725" w:rsidRPr="003F1286" w:rsidRDefault="005A1725" w:rsidP="003F1286">
            <w:pPr>
              <w:pStyle w:val="Paragraphedeliste"/>
              <w:numPr>
                <w:ilvl w:val="0"/>
                <w:numId w:val="1"/>
              </w:numPr>
            </w:pPr>
            <w:r w:rsidRPr="003F1286">
              <w:t>Regulation establishing the European Social Fund Plus (ESF+) [(EU) 2021/1057]</w:t>
            </w:r>
          </w:p>
          <w:p w14:paraId="59258096" w14:textId="7FF04973" w:rsidR="005A1725" w:rsidRPr="003F1286" w:rsidRDefault="005A1725" w:rsidP="003F1286">
            <w:pPr>
              <w:pStyle w:val="Paragraphedeliste"/>
              <w:numPr>
                <w:ilvl w:val="0"/>
                <w:numId w:val="1"/>
              </w:numPr>
            </w:pPr>
            <w:r w:rsidRPr="003F1286">
              <w:t>Regulation on establishing Erasmus+: the Union Programme for education and training, youth and sport [(EU) 2021/817]</w:t>
            </w:r>
          </w:p>
          <w:p w14:paraId="0EC2DD07" w14:textId="35AAD362" w:rsidR="005A1725" w:rsidRPr="003F1286" w:rsidRDefault="005A1725" w:rsidP="003F1286">
            <w:pPr>
              <w:pStyle w:val="Paragraphedeliste"/>
              <w:numPr>
                <w:ilvl w:val="0"/>
                <w:numId w:val="1"/>
              </w:numPr>
            </w:pPr>
            <w:r w:rsidRPr="003F1286">
              <w:t>Strengthening Innovation in Europe's Regions: Strategies for resilient, inclusive and sustainable growth [COM(2017) 376 final]</w:t>
            </w:r>
          </w:p>
          <w:p w14:paraId="4FE2FFEE" w14:textId="468D37EA" w:rsidR="005A1725" w:rsidRPr="003F1286" w:rsidRDefault="005A1725" w:rsidP="003F1286">
            <w:pPr>
              <w:pStyle w:val="Paragraphedeliste"/>
              <w:numPr>
                <w:ilvl w:val="0"/>
                <w:numId w:val="1"/>
              </w:numPr>
            </w:pPr>
            <w:r w:rsidRPr="003F1286">
              <w:t>Widening Participation and Spreading Excellence Programme (Horizon Europe)</w:t>
            </w:r>
          </w:p>
          <w:p w14:paraId="60F3F447" w14:textId="6B27C579" w:rsidR="004D3B17" w:rsidRPr="003F1286" w:rsidRDefault="005A1725" w:rsidP="003F1286">
            <w:pPr>
              <w:pStyle w:val="Paragraphedeliste"/>
              <w:numPr>
                <w:ilvl w:val="0"/>
                <w:numId w:val="1"/>
              </w:numPr>
            </w:pPr>
            <w:r w:rsidRPr="003F1286">
              <w:t>Europe fit for Digital Age</w:t>
            </w:r>
          </w:p>
        </w:tc>
      </w:tr>
      <w:tr w:rsidR="00D67143" w:rsidRPr="00D96D1B" w14:paraId="1141940C" w14:textId="77777777" w:rsidTr="003F1286">
        <w:trPr>
          <w:trHeight w:val="254"/>
        </w:trPr>
        <w:tc>
          <w:tcPr>
            <w:tcW w:w="13590" w:type="dxa"/>
            <w:gridSpan w:val="2"/>
            <w:shd w:val="clear" w:color="auto" w:fill="D9D9D9" w:themeFill="background1" w:themeFillShade="D9"/>
          </w:tcPr>
          <w:p w14:paraId="698AEA0B" w14:textId="0756AE70" w:rsidR="00D67143" w:rsidRPr="00D96D1B" w:rsidRDefault="00D67143" w:rsidP="006C2B9B">
            <w:pPr>
              <w:rPr>
                <w:lang w:val="en-US"/>
              </w:rPr>
            </w:pPr>
            <w:r w:rsidRPr="004D3B17">
              <w:rPr>
                <w:lang w:val="en-US"/>
              </w:rPr>
              <w:t>Specific to Topic 5.</w:t>
            </w:r>
            <w:r>
              <w:rPr>
                <w:lang w:val="en-US"/>
              </w:rPr>
              <w:t>4</w:t>
            </w:r>
            <w:r w:rsidRPr="004D3B17">
              <w:rPr>
                <w:lang w:val="en-US"/>
              </w:rPr>
              <w:t xml:space="preserve"> Equal opportunities in the </w:t>
            </w:r>
            <w:proofErr w:type="spellStart"/>
            <w:r w:rsidRPr="004D3B17">
              <w:rPr>
                <w:lang w:val="en-US"/>
              </w:rPr>
              <w:t>labour</w:t>
            </w:r>
            <w:proofErr w:type="spellEnd"/>
            <w:r w:rsidRPr="004D3B17">
              <w:rPr>
                <w:lang w:val="en-US"/>
              </w:rPr>
              <w:t xml:space="preserve"> market</w:t>
            </w:r>
          </w:p>
        </w:tc>
      </w:tr>
      <w:tr w:rsidR="004D3B17" w:rsidRPr="00D96D1B" w14:paraId="6ABE4DF5" w14:textId="77777777" w:rsidTr="00D112D2">
        <w:trPr>
          <w:trHeight w:val="254"/>
        </w:trPr>
        <w:tc>
          <w:tcPr>
            <w:tcW w:w="6796" w:type="dxa"/>
          </w:tcPr>
          <w:p w14:paraId="332B152A" w14:textId="77777777" w:rsidR="004D3B17" w:rsidRPr="00D96D1B" w:rsidRDefault="004D3B17" w:rsidP="006C2B9B">
            <w:pPr>
              <w:rPr>
                <w:lang w:val="en-US"/>
              </w:rPr>
            </w:pPr>
          </w:p>
        </w:tc>
        <w:tc>
          <w:tcPr>
            <w:tcW w:w="6794" w:type="dxa"/>
          </w:tcPr>
          <w:p w14:paraId="3FAEA059" w14:textId="0FADD864" w:rsidR="00A558F1" w:rsidRPr="003F1286" w:rsidRDefault="00A558F1" w:rsidP="003F1286">
            <w:pPr>
              <w:pStyle w:val="Paragraphedeliste"/>
              <w:numPr>
                <w:ilvl w:val="0"/>
                <w:numId w:val="1"/>
              </w:numPr>
            </w:pPr>
            <w:r w:rsidRPr="003F1286">
              <w:t>EU Pay Transparency Directive [Directive (EU) 2023/970]</w:t>
            </w:r>
          </w:p>
          <w:p w14:paraId="294A54D1" w14:textId="752B2F44" w:rsidR="00A558F1" w:rsidRPr="003F1286" w:rsidRDefault="00A558F1" w:rsidP="003F1286">
            <w:pPr>
              <w:pStyle w:val="Paragraphedeliste"/>
              <w:numPr>
                <w:ilvl w:val="0"/>
                <w:numId w:val="1"/>
              </w:numPr>
            </w:pPr>
            <w:r w:rsidRPr="003F1286">
              <w:t>EU Directive on Adequate Minimum Wages [Directive (EU) 2022/2041]</w:t>
            </w:r>
          </w:p>
          <w:p w14:paraId="23A4B1A4" w14:textId="10F34104" w:rsidR="00A558F1" w:rsidRPr="003F1286" w:rsidRDefault="00A558F1" w:rsidP="003F1286">
            <w:pPr>
              <w:pStyle w:val="Paragraphedeliste"/>
              <w:numPr>
                <w:ilvl w:val="0"/>
                <w:numId w:val="1"/>
              </w:numPr>
            </w:pPr>
            <w:r w:rsidRPr="003F1286">
              <w:t>EU Directive on Transparent and Predictable Working Conditions [Directive (EU) 2019/1152]</w:t>
            </w:r>
          </w:p>
          <w:p w14:paraId="003FA0A5" w14:textId="102B7234" w:rsidR="00A558F1" w:rsidRPr="003F1286" w:rsidRDefault="00A558F1" w:rsidP="003F1286">
            <w:pPr>
              <w:pStyle w:val="Paragraphedeliste"/>
              <w:numPr>
                <w:ilvl w:val="0"/>
                <w:numId w:val="1"/>
              </w:numPr>
            </w:pPr>
            <w:r w:rsidRPr="003F1286">
              <w:t>EU Legal Framework on Labour Mobility</w:t>
            </w:r>
          </w:p>
          <w:p w14:paraId="24029908" w14:textId="2532BE33" w:rsidR="00A558F1" w:rsidRPr="003F1286" w:rsidRDefault="00A558F1" w:rsidP="003F1286">
            <w:pPr>
              <w:pStyle w:val="Paragraphedeliste"/>
              <w:numPr>
                <w:ilvl w:val="0"/>
                <w:numId w:val="1"/>
              </w:numPr>
            </w:pPr>
            <w:r w:rsidRPr="003F1286">
              <w:t>EU Legal Framework on Labour Migration, particularly Seasonal Workers</w:t>
            </w:r>
          </w:p>
          <w:p w14:paraId="16D7AAC0" w14:textId="09A8A956" w:rsidR="004D3B17" w:rsidRPr="00D96D1B" w:rsidRDefault="00A558F1" w:rsidP="003F1286">
            <w:pPr>
              <w:pStyle w:val="Paragraphedeliste"/>
              <w:numPr>
                <w:ilvl w:val="0"/>
                <w:numId w:val="1"/>
              </w:numPr>
              <w:rPr>
                <w:lang w:val="en-US"/>
              </w:rPr>
            </w:pPr>
            <w:r w:rsidRPr="003F1286">
              <w:t>EC Communication on decent work [COM(2022) 66 final]</w:t>
            </w:r>
          </w:p>
        </w:tc>
      </w:tr>
      <w:tr w:rsidR="00D67143" w:rsidRPr="00D96D1B" w14:paraId="7411FC67" w14:textId="77777777" w:rsidTr="003F1286">
        <w:trPr>
          <w:trHeight w:val="254"/>
        </w:trPr>
        <w:tc>
          <w:tcPr>
            <w:tcW w:w="13590" w:type="dxa"/>
            <w:gridSpan w:val="2"/>
            <w:shd w:val="clear" w:color="auto" w:fill="D9D9D9" w:themeFill="background1" w:themeFillShade="D9"/>
          </w:tcPr>
          <w:p w14:paraId="5C6D9C4C" w14:textId="070D300C" w:rsidR="00D67143" w:rsidRPr="00D96D1B" w:rsidRDefault="00D67143" w:rsidP="006C2B9B">
            <w:pPr>
              <w:rPr>
                <w:lang w:val="en-US"/>
              </w:rPr>
            </w:pPr>
            <w:r w:rsidRPr="004D3B17">
              <w:rPr>
                <w:lang w:val="en-US"/>
              </w:rPr>
              <w:t>Specific to Topic 5.</w:t>
            </w:r>
            <w:r>
              <w:rPr>
                <w:lang w:val="en-US"/>
              </w:rPr>
              <w:t>5</w:t>
            </w:r>
            <w:r w:rsidRPr="004D3B17">
              <w:rPr>
                <w:lang w:val="en-US"/>
              </w:rPr>
              <w:t xml:space="preserve"> Social Innovations</w:t>
            </w:r>
          </w:p>
        </w:tc>
      </w:tr>
      <w:tr w:rsidR="004D3B17" w:rsidRPr="00D96D1B" w14:paraId="2C404523" w14:textId="77777777" w:rsidTr="00D112D2">
        <w:trPr>
          <w:trHeight w:val="254"/>
        </w:trPr>
        <w:tc>
          <w:tcPr>
            <w:tcW w:w="6796" w:type="dxa"/>
          </w:tcPr>
          <w:p w14:paraId="4D9604BA" w14:textId="77777777" w:rsidR="004D3B17" w:rsidRPr="00D96D1B" w:rsidRDefault="004D3B17" w:rsidP="006C2B9B">
            <w:pPr>
              <w:rPr>
                <w:lang w:val="en-US"/>
              </w:rPr>
            </w:pPr>
          </w:p>
        </w:tc>
        <w:tc>
          <w:tcPr>
            <w:tcW w:w="6794" w:type="dxa"/>
          </w:tcPr>
          <w:p w14:paraId="507F10AF" w14:textId="21B311C8" w:rsidR="0047498A" w:rsidRPr="003F1286" w:rsidRDefault="0047498A" w:rsidP="003F1286">
            <w:pPr>
              <w:pStyle w:val="Paragraphedeliste"/>
              <w:numPr>
                <w:ilvl w:val="0"/>
                <w:numId w:val="1"/>
              </w:numPr>
            </w:pPr>
            <w:r w:rsidRPr="003F1286">
              <w:t>Agenda towards sustainable Europe by 2030</w:t>
            </w:r>
          </w:p>
          <w:p w14:paraId="35AFE92F" w14:textId="569D3789" w:rsidR="0047498A" w:rsidRPr="003F1286" w:rsidRDefault="0047498A" w:rsidP="003F1286">
            <w:pPr>
              <w:pStyle w:val="Paragraphedeliste"/>
              <w:numPr>
                <w:ilvl w:val="0"/>
                <w:numId w:val="1"/>
              </w:numPr>
            </w:pPr>
            <w:r w:rsidRPr="003F1286">
              <w:t xml:space="preserve">Green paper on ageing </w:t>
            </w:r>
          </w:p>
          <w:p w14:paraId="411736AF" w14:textId="42F9B3EF" w:rsidR="0047498A" w:rsidRPr="003F1286" w:rsidRDefault="0047498A" w:rsidP="003F1286">
            <w:pPr>
              <w:pStyle w:val="Paragraphedeliste"/>
              <w:numPr>
                <w:ilvl w:val="0"/>
                <w:numId w:val="1"/>
              </w:numPr>
            </w:pPr>
            <w:r w:rsidRPr="003F1286">
              <w:t>Building an economy that works for people: an action plan for the social economy [COM(2021) 778 final]</w:t>
            </w:r>
          </w:p>
          <w:p w14:paraId="0F402E63" w14:textId="7051A8D4" w:rsidR="004D3B17" w:rsidRPr="003F1286" w:rsidRDefault="0047498A" w:rsidP="003F1286">
            <w:pPr>
              <w:pStyle w:val="Paragraphedeliste"/>
              <w:numPr>
                <w:ilvl w:val="0"/>
                <w:numId w:val="1"/>
              </w:numPr>
            </w:pPr>
            <w:r w:rsidRPr="003F1286">
              <w:t>A Europe fit for the digital age</w:t>
            </w:r>
          </w:p>
        </w:tc>
      </w:tr>
      <w:bookmarkEnd w:id="0"/>
    </w:tbl>
    <w:p w14:paraId="4B76C665" w14:textId="77777777" w:rsidR="00D96D1B" w:rsidRDefault="00D96D1B">
      <w:pPr>
        <w:rPr>
          <w:lang w:val="en-US"/>
        </w:rPr>
      </w:pPr>
    </w:p>
    <w:p w14:paraId="27DB1617" w14:textId="77777777" w:rsidR="00414257" w:rsidRDefault="00414257">
      <w:pPr>
        <w:rPr>
          <w:lang w:val="en-US"/>
        </w:rPr>
      </w:pPr>
    </w:p>
    <w:sectPr w:rsidR="00414257" w:rsidSect="006B6DF5">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157F8" w14:textId="77777777" w:rsidR="00011553" w:rsidRDefault="00011553" w:rsidP="00011553">
      <w:pPr>
        <w:spacing w:after="0" w:line="240" w:lineRule="auto"/>
      </w:pPr>
      <w:r>
        <w:separator/>
      </w:r>
    </w:p>
  </w:endnote>
  <w:endnote w:type="continuationSeparator" w:id="0">
    <w:p w14:paraId="108E5DA5" w14:textId="77777777" w:rsidR="00011553" w:rsidRDefault="00011553" w:rsidP="00011553">
      <w:pPr>
        <w:spacing w:after="0" w:line="240" w:lineRule="auto"/>
      </w:pPr>
      <w:r>
        <w:continuationSeparator/>
      </w:r>
    </w:p>
  </w:endnote>
  <w:endnote w:id="1">
    <w:p w14:paraId="06D230EC" w14:textId="518BCA85" w:rsidR="00011553" w:rsidRPr="003F1286" w:rsidRDefault="00011553" w:rsidP="003F1286">
      <w:pPr>
        <w:pStyle w:val="Notedefin"/>
        <w:jc w:val="both"/>
        <w:rPr>
          <w:lang w:val="en-IE"/>
        </w:rPr>
      </w:pPr>
      <w:r>
        <w:rPr>
          <w:rStyle w:val="Appeldenotedefin"/>
        </w:rPr>
        <w:endnoteRef/>
      </w:r>
      <w:r>
        <w:t xml:space="preserve"> </w:t>
      </w:r>
      <w:r w:rsidRPr="00011553">
        <w:t>The EU has adopted the Nature Restoration Law on 17 June 2024 to contribute to the continuous, long-term and sustained recovery of biodiverse and resilient nature across the EU’s land and sea areas through the restoration of ecosystems. The law establishes a framework in which Member States will put in place restoration measures which together shall cover at least 20% of the EU’s land and sea areas by 2030 and all ecosystems in need of restoration by 2050. This builds on the headline ambition set out in the biodiversity strategy that by 2050 all ecosystems are restored, resilient and adequately protected, and that, as a milestone, Europe's biodiversity is on the path to recovery by 2030. It is recognised that restoring nature will significantly contribute to the EU’s climate mitigation and adaptation objectives, to prevent and mitigate the impact of natural disasters, and to the EU’s international commitments.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C1934" w14:textId="77777777" w:rsidR="00011553" w:rsidRDefault="00011553" w:rsidP="00011553">
      <w:pPr>
        <w:spacing w:after="0" w:line="240" w:lineRule="auto"/>
      </w:pPr>
      <w:r>
        <w:separator/>
      </w:r>
    </w:p>
  </w:footnote>
  <w:footnote w:type="continuationSeparator" w:id="0">
    <w:p w14:paraId="4EC04461" w14:textId="77777777" w:rsidR="00011553" w:rsidRDefault="00011553" w:rsidP="00011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676C6E"/>
    <w:multiLevelType w:val="hybridMultilevel"/>
    <w:tmpl w:val="7EA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630015"/>
    <w:multiLevelType w:val="hybridMultilevel"/>
    <w:tmpl w:val="837463C2"/>
    <w:lvl w:ilvl="0" w:tplc="04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194AB2"/>
    <w:multiLevelType w:val="hybridMultilevel"/>
    <w:tmpl w:val="A7B68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94408F3"/>
    <w:multiLevelType w:val="hybridMultilevel"/>
    <w:tmpl w:val="FA8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5"/>
  </w:num>
  <w:num w:numId="5">
    <w:abstractNumId w:val="11"/>
  </w:num>
  <w:num w:numId="6">
    <w:abstractNumId w:val="1"/>
  </w:num>
  <w:num w:numId="7">
    <w:abstractNumId w:val="9"/>
  </w:num>
  <w:num w:numId="8">
    <w:abstractNumId w:val="8"/>
  </w:num>
  <w:num w:numId="9">
    <w:abstractNumId w:val="2"/>
  </w:num>
  <w:num w:numId="10">
    <w:abstractNumId w:val="10"/>
  </w:num>
  <w:num w:numId="11">
    <w:abstractNumId w:val="6"/>
  </w:num>
  <w:num w:numId="12">
    <w:abstractNumId w:val="0"/>
  </w:num>
  <w:num w:numId="13">
    <w:abstractNumId w:val="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TTEL Gilles (REGIO)">
    <w15:presenceInfo w15:providerId="AD" w15:userId="S::Gilles.KITTEL@ec.europa.eu::dc7e6052-52be-4067-adc2-df1aac8d8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1B"/>
    <w:rsid w:val="00011553"/>
    <w:rsid w:val="000364FF"/>
    <w:rsid w:val="000532B2"/>
    <w:rsid w:val="00061DF3"/>
    <w:rsid w:val="00064719"/>
    <w:rsid w:val="0008318C"/>
    <w:rsid w:val="0014053A"/>
    <w:rsid w:val="00173CFC"/>
    <w:rsid w:val="001C627B"/>
    <w:rsid w:val="001E0863"/>
    <w:rsid w:val="001F6669"/>
    <w:rsid w:val="002A7F97"/>
    <w:rsid w:val="0031504F"/>
    <w:rsid w:val="00327CCB"/>
    <w:rsid w:val="00376A13"/>
    <w:rsid w:val="003F1286"/>
    <w:rsid w:val="00410185"/>
    <w:rsid w:val="00414257"/>
    <w:rsid w:val="0041675B"/>
    <w:rsid w:val="00455652"/>
    <w:rsid w:val="00463837"/>
    <w:rsid w:val="0047498A"/>
    <w:rsid w:val="00490355"/>
    <w:rsid w:val="004C4931"/>
    <w:rsid w:val="004D3B17"/>
    <w:rsid w:val="005479E8"/>
    <w:rsid w:val="005A1725"/>
    <w:rsid w:val="005B0422"/>
    <w:rsid w:val="00604D68"/>
    <w:rsid w:val="00672EE7"/>
    <w:rsid w:val="006B6DF5"/>
    <w:rsid w:val="006C2B9B"/>
    <w:rsid w:val="007259CE"/>
    <w:rsid w:val="007657FE"/>
    <w:rsid w:val="007D7E6F"/>
    <w:rsid w:val="008B7E98"/>
    <w:rsid w:val="008F1161"/>
    <w:rsid w:val="00926E0C"/>
    <w:rsid w:val="009B48E3"/>
    <w:rsid w:val="009D15B8"/>
    <w:rsid w:val="009E0F7B"/>
    <w:rsid w:val="00A558F1"/>
    <w:rsid w:val="00A74616"/>
    <w:rsid w:val="00AC368E"/>
    <w:rsid w:val="00B11DDA"/>
    <w:rsid w:val="00B4647A"/>
    <w:rsid w:val="00B57B68"/>
    <w:rsid w:val="00B7308B"/>
    <w:rsid w:val="00C312D9"/>
    <w:rsid w:val="00C341A8"/>
    <w:rsid w:val="00C95F21"/>
    <w:rsid w:val="00D112D2"/>
    <w:rsid w:val="00D67143"/>
    <w:rsid w:val="00D81D89"/>
    <w:rsid w:val="00D96D1B"/>
    <w:rsid w:val="00E6155D"/>
    <w:rsid w:val="00EA1170"/>
    <w:rsid w:val="00EF19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96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96D1B"/>
    <w:pPr>
      <w:ind w:left="720"/>
      <w:contextualSpacing/>
      <w:jc w:val="both"/>
    </w:pPr>
    <w:rPr>
      <w:lang w:val="en-GB"/>
    </w:rPr>
  </w:style>
  <w:style w:type="character" w:customStyle="1" w:styleId="ParagraphedelisteCar">
    <w:name w:val="Paragraphe de liste Car"/>
    <w:link w:val="Paragraphedeliste"/>
    <w:uiPriority w:val="34"/>
    <w:qFormat/>
    <w:locked/>
    <w:rsid w:val="00D96D1B"/>
    <w:rPr>
      <w:lang w:val="en-GB"/>
    </w:rPr>
  </w:style>
  <w:style w:type="character" w:styleId="Marquedecommentaire">
    <w:name w:val="annotation reference"/>
    <w:basedOn w:val="Policepardfaut"/>
    <w:uiPriority w:val="99"/>
    <w:semiHidden/>
    <w:unhideWhenUsed/>
    <w:rsid w:val="001F6669"/>
    <w:rPr>
      <w:sz w:val="16"/>
      <w:szCs w:val="16"/>
    </w:rPr>
  </w:style>
  <w:style w:type="paragraph" w:styleId="Commentaire">
    <w:name w:val="annotation text"/>
    <w:basedOn w:val="Normal"/>
    <w:link w:val="CommentaireCar"/>
    <w:uiPriority w:val="99"/>
    <w:unhideWhenUsed/>
    <w:rsid w:val="001F6669"/>
    <w:pPr>
      <w:spacing w:line="240" w:lineRule="auto"/>
      <w:jc w:val="both"/>
    </w:pPr>
    <w:rPr>
      <w:sz w:val="20"/>
      <w:szCs w:val="20"/>
      <w:lang w:val="en-GB"/>
    </w:rPr>
  </w:style>
  <w:style w:type="character" w:customStyle="1" w:styleId="CommentaireCar">
    <w:name w:val="Commentaire Car"/>
    <w:basedOn w:val="Policepardfaut"/>
    <w:link w:val="Commentaire"/>
    <w:uiPriority w:val="99"/>
    <w:rsid w:val="001F6669"/>
    <w:rPr>
      <w:sz w:val="20"/>
      <w:szCs w:val="20"/>
      <w:lang w:val="en-GB"/>
    </w:rPr>
  </w:style>
  <w:style w:type="paragraph" w:styleId="Textedebulles">
    <w:name w:val="Balloon Text"/>
    <w:basedOn w:val="Normal"/>
    <w:link w:val="TextedebullesCar"/>
    <w:uiPriority w:val="99"/>
    <w:semiHidden/>
    <w:unhideWhenUsed/>
    <w:rsid w:val="00B730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08B"/>
    <w:rPr>
      <w:rFonts w:ascii="Tahoma" w:hAnsi="Tahoma" w:cs="Tahoma"/>
      <w:sz w:val="16"/>
      <w:szCs w:val="16"/>
    </w:rPr>
  </w:style>
  <w:style w:type="paragraph" w:styleId="Rvision">
    <w:name w:val="Revision"/>
    <w:hidden/>
    <w:uiPriority w:val="99"/>
    <w:semiHidden/>
    <w:rsid w:val="000364FF"/>
    <w:pPr>
      <w:spacing w:after="0" w:line="240" w:lineRule="auto"/>
    </w:pPr>
  </w:style>
  <w:style w:type="paragraph" w:styleId="Notedefin">
    <w:name w:val="endnote text"/>
    <w:basedOn w:val="Normal"/>
    <w:link w:val="NotedefinCar"/>
    <w:uiPriority w:val="99"/>
    <w:semiHidden/>
    <w:unhideWhenUsed/>
    <w:rsid w:val="00011553"/>
    <w:pPr>
      <w:spacing w:after="0" w:line="240" w:lineRule="auto"/>
    </w:pPr>
    <w:rPr>
      <w:sz w:val="20"/>
      <w:szCs w:val="20"/>
    </w:rPr>
  </w:style>
  <w:style w:type="character" w:customStyle="1" w:styleId="NotedefinCar">
    <w:name w:val="Note de fin Car"/>
    <w:basedOn w:val="Policepardfaut"/>
    <w:link w:val="Notedefin"/>
    <w:uiPriority w:val="99"/>
    <w:semiHidden/>
    <w:rsid w:val="00011553"/>
    <w:rPr>
      <w:sz w:val="20"/>
      <w:szCs w:val="20"/>
    </w:rPr>
  </w:style>
  <w:style w:type="character" w:styleId="Appeldenotedefin">
    <w:name w:val="endnote reference"/>
    <w:basedOn w:val="Policepardfaut"/>
    <w:uiPriority w:val="99"/>
    <w:semiHidden/>
    <w:unhideWhenUsed/>
    <w:rsid w:val="000115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96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96D1B"/>
    <w:pPr>
      <w:ind w:left="720"/>
      <w:contextualSpacing/>
      <w:jc w:val="both"/>
    </w:pPr>
    <w:rPr>
      <w:lang w:val="en-GB"/>
    </w:rPr>
  </w:style>
  <w:style w:type="character" w:customStyle="1" w:styleId="ParagraphedelisteCar">
    <w:name w:val="Paragraphe de liste Car"/>
    <w:link w:val="Paragraphedeliste"/>
    <w:uiPriority w:val="34"/>
    <w:qFormat/>
    <w:locked/>
    <w:rsid w:val="00D96D1B"/>
    <w:rPr>
      <w:lang w:val="en-GB"/>
    </w:rPr>
  </w:style>
  <w:style w:type="character" w:styleId="Marquedecommentaire">
    <w:name w:val="annotation reference"/>
    <w:basedOn w:val="Policepardfaut"/>
    <w:uiPriority w:val="99"/>
    <w:semiHidden/>
    <w:unhideWhenUsed/>
    <w:rsid w:val="001F6669"/>
    <w:rPr>
      <w:sz w:val="16"/>
      <w:szCs w:val="16"/>
    </w:rPr>
  </w:style>
  <w:style w:type="paragraph" w:styleId="Commentaire">
    <w:name w:val="annotation text"/>
    <w:basedOn w:val="Normal"/>
    <w:link w:val="CommentaireCar"/>
    <w:uiPriority w:val="99"/>
    <w:unhideWhenUsed/>
    <w:rsid w:val="001F6669"/>
    <w:pPr>
      <w:spacing w:line="240" w:lineRule="auto"/>
      <w:jc w:val="both"/>
    </w:pPr>
    <w:rPr>
      <w:sz w:val="20"/>
      <w:szCs w:val="20"/>
      <w:lang w:val="en-GB"/>
    </w:rPr>
  </w:style>
  <w:style w:type="character" w:customStyle="1" w:styleId="CommentaireCar">
    <w:name w:val="Commentaire Car"/>
    <w:basedOn w:val="Policepardfaut"/>
    <w:link w:val="Commentaire"/>
    <w:uiPriority w:val="99"/>
    <w:rsid w:val="001F6669"/>
    <w:rPr>
      <w:sz w:val="20"/>
      <w:szCs w:val="20"/>
      <w:lang w:val="en-GB"/>
    </w:rPr>
  </w:style>
  <w:style w:type="paragraph" w:styleId="Textedebulles">
    <w:name w:val="Balloon Text"/>
    <w:basedOn w:val="Normal"/>
    <w:link w:val="TextedebullesCar"/>
    <w:uiPriority w:val="99"/>
    <w:semiHidden/>
    <w:unhideWhenUsed/>
    <w:rsid w:val="00B730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08B"/>
    <w:rPr>
      <w:rFonts w:ascii="Tahoma" w:hAnsi="Tahoma" w:cs="Tahoma"/>
      <w:sz w:val="16"/>
      <w:szCs w:val="16"/>
    </w:rPr>
  </w:style>
  <w:style w:type="paragraph" w:styleId="Rvision">
    <w:name w:val="Revision"/>
    <w:hidden/>
    <w:uiPriority w:val="99"/>
    <w:semiHidden/>
    <w:rsid w:val="000364FF"/>
    <w:pPr>
      <w:spacing w:after="0" w:line="240" w:lineRule="auto"/>
    </w:pPr>
  </w:style>
  <w:style w:type="paragraph" w:styleId="Notedefin">
    <w:name w:val="endnote text"/>
    <w:basedOn w:val="Normal"/>
    <w:link w:val="NotedefinCar"/>
    <w:uiPriority w:val="99"/>
    <w:semiHidden/>
    <w:unhideWhenUsed/>
    <w:rsid w:val="00011553"/>
    <w:pPr>
      <w:spacing w:after="0" w:line="240" w:lineRule="auto"/>
    </w:pPr>
    <w:rPr>
      <w:sz w:val="20"/>
      <w:szCs w:val="20"/>
    </w:rPr>
  </w:style>
  <w:style w:type="character" w:customStyle="1" w:styleId="NotedefinCar">
    <w:name w:val="Note de fin Car"/>
    <w:basedOn w:val="Policepardfaut"/>
    <w:link w:val="Notedefin"/>
    <w:uiPriority w:val="99"/>
    <w:semiHidden/>
    <w:rsid w:val="00011553"/>
    <w:rPr>
      <w:sz w:val="20"/>
      <w:szCs w:val="20"/>
    </w:rPr>
  </w:style>
  <w:style w:type="character" w:styleId="Appeldenotedefin">
    <w:name w:val="endnote reference"/>
    <w:basedOn w:val="Policepardfaut"/>
    <w:uiPriority w:val="99"/>
    <w:semiHidden/>
    <w:unhideWhenUsed/>
    <w:rsid w:val="000115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oceans-and-fisheries.ec.europa.eu/publications/communication-commission-towards-strong-and-sustainable-eu-algae-sector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F15B5BE0CD45A7211C344ECD65C9" ma:contentTypeVersion="6" ma:contentTypeDescription="Create a new document." ma:contentTypeScope="" ma:versionID="295a72567c5a184b114f3bb59c313ed4">
  <xsd:schema xmlns:xsd="http://www.w3.org/2001/XMLSchema" xmlns:xs="http://www.w3.org/2001/XMLSchema" xmlns:p="http://schemas.microsoft.com/office/2006/metadata/properties" xmlns:ns2="2d28d72d-eb8f-4c8b-9d85-a935ec023c85" xmlns:ns3="34414be5-b649-4ca0-ad82-fc3f68eaefdd" targetNamespace="http://schemas.microsoft.com/office/2006/metadata/properties" ma:root="true" ma:fieldsID="43b4329601b72fef0745d46c06217613" ns2:_="" ns3:_="">
    <xsd:import namespace="2d28d72d-eb8f-4c8b-9d85-a935ec023c85"/>
    <xsd:import namespace="34414be5-b649-4ca0-ad82-fc3f68eaef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8d72d-eb8f-4c8b-9d85-a935ec023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14be5-b649-4ca0-ad82-fc3f68eaef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6D5E9-67E0-479F-A5E4-27AFD0024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8d72d-eb8f-4c8b-9d85-a935ec023c85"/>
    <ds:schemaRef ds:uri="34414be5-b649-4ca0-ad82-fc3f68ea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4DE55-2120-4D0C-9AE2-716216A02F08}">
  <ds:schemaRefs>
    <ds:schemaRef ds:uri="2d28d72d-eb8f-4c8b-9d85-a935ec023c85"/>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34414be5-b649-4ca0-ad82-fc3f68eaefdd"/>
    <ds:schemaRef ds:uri="http://purl.org/dc/dcmitype/"/>
  </ds:schemaRefs>
</ds:datastoreItem>
</file>

<file path=customXml/itemProps3.xml><?xml version="1.0" encoding="utf-8"?>
<ds:datastoreItem xmlns:ds="http://schemas.openxmlformats.org/officeDocument/2006/customXml" ds:itemID="{CEB0B7FD-DBCE-4555-9D1C-14DFCD9CD39E}">
  <ds:schemaRefs>
    <ds:schemaRef ds:uri="http://schemas.microsoft.com/sharepoint/v3/contenttype/forms"/>
  </ds:schemaRefs>
</ds:datastoreItem>
</file>

<file path=customXml/itemProps4.xml><?xml version="1.0" encoding="utf-8"?>
<ds:datastoreItem xmlns:ds="http://schemas.openxmlformats.org/officeDocument/2006/customXml" ds:itemID="{292991D3-F58E-4A18-824D-B6A43476278E}">
  <ds:schemaRefs>
    <ds:schemaRef ds:uri="http://schemas.openxmlformats.org/officeDocument/2006/bibliography"/>
  </ds:schemaRefs>
</ds:datastoreItem>
</file>

<file path=docMetadata/LabelInfo.xml><?xml version="1.0" encoding="utf-8"?>
<clbl:labelList xmlns:clbl="http://schemas.microsoft.com/office/2020/mipLabelMetadata">
  <clbl:label id="{11be1538-79d8-4939-82b8-b767805d825b}" enabled="0" method="" siteId="{11be1538-79d8-4939-82b8-b767805d825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2972</Words>
  <Characters>16348</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Rafaelsen</dc:creator>
  <cp:lastModifiedBy>User</cp:lastModifiedBy>
  <cp:revision>3</cp:revision>
  <dcterms:created xsi:type="dcterms:W3CDTF">2024-09-03T13:14:00Z</dcterms:created>
  <dcterms:modified xsi:type="dcterms:W3CDTF">2024-09-03T13:15:00Z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0x01010005F0F15B5BE0CD45A7211C344ECD65C9</vt:lpwstr>
  </property>
  <property fmtid="{D5CDD505-2E9C-101B-9397-08002B2CF9AE}" pid="3" name="MSIP_Label_6bd9ddd1-4d20-43f6-abfa-fc3c07406f94_Enabled">
    <vt:lpwstr>true</vt:lpwstr>
  </property>
  <property fmtid="{D5CDD505-2E9C-101B-9397-08002B2CF9AE}" pid="4" name="MSIP_Label_6bd9ddd1-4d20-43f6-abfa-fc3c07406f94_SetDate">
    <vt:lpwstr>2024-07-30T12:11:02Z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8355ad48-2409-407c-84df-88783b0ec962</vt:lpwstr>
  </property>
  <property fmtid="{D5CDD505-2E9C-101B-9397-08002B2CF9AE}" pid="9" name="MSIP_Label_6bd9ddd1-4d20-43f6-abfa-fc3c07406f94_ContentBits">
    <vt:lpwstr>0</vt:lpwstr>
  </property>
</Properties>
</file>